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70C5" w14:textId="77777777" w:rsidR="007A037B" w:rsidRPr="00741925" w:rsidRDefault="008D0C2B" w:rsidP="007A037B">
      <w:pPr>
        <w:pStyle w:val="Title"/>
        <w:rPr>
          <w:spacing w:val="0"/>
        </w:rPr>
      </w:pPr>
      <w:r w:rsidRPr="00741925">
        <w:rPr>
          <w:spacing w:val="0"/>
        </w:rPr>
        <w:t>TESTING AND MONITORING PLAN</w:t>
      </w:r>
    </w:p>
    <w:p w14:paraId="7EF2D20A" w14:textId="64B5AB1D" w:rsidR="008D0C2B" w:rsidRPr="00741925" w:rsidRDefault="00EB32A1" w:rsidP="007A037B">
      <w:pPr>
        <w:pStyle w:val="Title"/>
        <w:rPr>
          <w:spacing w:val="0"/>
        </w:rPr>
      </w:pPr>
      <w:r w:rsidRPr="00741925">
        <w:rPr>
          <w:spacing w:val="0"/>
        </w:rPr>
        <w:t>40 CFR 146.90</w:t>
      </w:r>
    </w:p>
    <w:p w14:paraId="50B22E6E" w14:textId="2C8D9D07" w:rsidR="00704307" w:rsidRPr="00741925" w:rsidRDefault="00704307" w:rsidP="007A037B">
      <w:pPr>
        <w:pStyle w:val="Title"/>
        <w:rPr>
          <w:spacing w:val="0"/>
        </w:rPr>
      </w:pPr>
      <w:r w:rsidRPr="00741925">
        <w:rPr>
          <w:spacing w:val="0"/>
          <w:highlight w:val="yellow"/>
        </w:rPr>
        <w:t>INSERT PROJECT NAME</w:t>
      </w:r>
    </w:p>
    <w:tbl>
      <w:tblPr>
        <w:tblStyle w:val="TableGrid"/>
        <w:tblW w:w="9360" w:type="dxa"/>
        <w:jc w:val="center"/>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CellMar>
          <w:top w:w="144" w:type="dxa"/>
          <w:left w:w="144" w:type="dxa"/>
          <w:bottom w:w="144" w:type="dxa"/>
          <w:right w:w="144" w:type="dxa"/>
        </w:tblCellMar>
        <w:tblLook w:val="04A0" w:firstRow="1" w:lastRow="0" w:firstColumn="1" w:lastColumn="0" w:noHBand="0" w:noVBand="1"/>
      </w:tblPr>
      <w:tblGrid>
        <w:gridCol w:w="9360"/>
      </w:tblGrid>
      <w:tr w:rsidR="00704307" w:rsidRPr="00741925" w14:paraId="6BFF4AAD" w14:textId="77777777" w:rsidTr="27276A2F">
        <w:trPr>
          <w:jc w:val="center"/>
        </w:trPr>
        <w:tc>
          <w:tcPr>
            <w:tcW w:w="9360" w:type="dxa"/>
          </w:tcPr>
          <w:p w14:paraId="5EAC117E" w14:textId="77777777" w:rsidR="00704307" w:rsidRPr="00741925" w:rsidRDefault="00704307" w:rsidP="00C35195">
            <w:pPr>
              <w:pStyle w:val="InstructionsTitle"/>
              <w:rPr>
                <w:spacing w:val="0"/>
              </w:rPr>
            </w:pPr>
            <w:r w:rsidRPr="00741925">
              <w:rPr>
                <w:spacing w:val="0"/>
              </w:rPr>
              <w:t>INSTRUCTIONS</w:t>
            </w:r>
          </w:p>
          <w:p w14:paraId="6DB39CB1" w14:textId="6A7B689E" w:rsidR="00B86AA9" w:rsidRPr="00741925" w:rsidRDefault="00704307" w:rsidP="007A037B">
            <w:pPr>
              <w:pStyle w:val="BodyTextSingle"/>
            </w:pPr>
            <w:r>
              <w:t>This template provides a</w:t>
            </w:r>
            <w:r w:rsidR="00B86AA9">
              <w:t xml:space="preserve"> suggested</w:t>
            </w:r>
            <w:r>
              <w:t xml:space="preserve"> outline and recommendations for the Testing and Monitoring Plan. </w:t>
            </w:r>
            <w:r w:rsidR="00550615">
              <w:t>While p</w:t>
            </w:r>
            <w:r w:rsidR="00B86AA9">
              <w:t xml:space="preserve">ermit applicants </w:t>
            </w:r>
            <w:r w:rsidR="00550615">
              <w:t xml:space="preserve">must submit a proposed </w:t>
            </w:r>
            <w:r w:rsidR="00751127">
              <w:t>Testing and Monitoring Plan</w:t>
            </w:r>
            <w:r w:rsidR="004F3BD0">
              <w:t>,</w:t>
            </w:r>
            <w:r w:rsidR="00751127">
              <w:t xml:space="preserve"> </w:t>
            </w:r>
            <w:r w:rsidR="00274EC8">
              <w:t xml:space="preserve">and the plan must </w:t>
            </w:r>
            <w:r w:rsidR="006A5FA5">
              <w:t xml:space="preserve">comply with 40 CFR 146.90, permit applicants </w:t>
            </w:r>
            <w:r w:rsidR="00B86AA9">
              <w:t xml:space="preserve">are not required to use this template. This </w:t>
            </w:r>
            <w:r w:rsidR="00D02C7B">
              <w:t>template</w:t>
            </w:r>
            <w:r w:rsidR="00B86AA9">
              <w:t xml:space="preserve"> does not substitute for promulgated regulations, nor is it a regulation itself, and it does not impose legally</w:t>
            </w:r>
            <w:r w:rsidR="00DD5121">
              <w:t xml:space="preserve"> </w:t>
            </w:r>
            <w:r w:rsidR="00B86AA9">
              <w:t xml:space="preserve">binding requirements on the U.S. Environmental Protection Agency (EPA), states, or the regulated community. </w:t>
            </w:r>
          </w:p>
          <w:p w14:paraId="1E8F2FF5" w14:textId="08EDD4E4" w:rsidR="00B86AA9" w:rsidRPr="00741925" w:rsidRDefault="00B86AA9" w:rsidP="007A037B">
            <w:pPr>
              <w:pStyle w:val="BodyTextSingle"/>
            </w:pPr>
            <w:r w:rsidRPr="00741925">
              <w:t xml:space="preserve">Note that references to EPA’s Class VI Rule in the </w:t>
            </w:r>
            <w:r w:rsidR="00DE4311" w:rsidRPr="00741925">
              <w:t xml:space="preserve">Code </w:t>
            </w:r>
            <w:r w:rsidRPr="00741925">
              <w:t xml:space="preserve">of </w:t>
            </w:r>
            <w:r w:rsidR="00DE4311" w:rsidRPr="00741925">
              <w:t xml:space="preserve">Federal Regulations </w:t>
            </w:r>
            <w:r w:rsidRPr="00741925">
              <w:t xml:space="preserve">(CFR) are provided in this template. States with Class VI primacy have requirements that are at least as stringent as EPA’s. If your Class VI well is in a primacy state, consult your permitting authority about any additional requirements for what must be included in the plan. </w:t>
            </w:r>
          </w:p>
          <w:p w14:paraId="762F9501" w14:textId="62F38F84" w:rsidR="00B86AA9" w:rsidRPr="00741925" w:rsidRDefault="00B86AA9" w:rsidP="007A037B">
            <w:pPr>
              <w:pStyle w:val="BodyTextSingle"/>
            </w:pPr>
            <w:r>
              <w:t>In this template</w:t>
            </w:r>
            <w:r w:rsidR="003A60A2">
              <w:t>,</w:t>
            </w:r>
            <w:r w:rsidR="00D35C99">
              <w:t xml:space="preserve"> </w:t>
            </w:r>
            <w:r w:rsidR="00FF1A46">
              <w:t>recommendations</w:t>
            </w:r>
            <w:r w:rsidR="00A70976">
              <w:t xml:space="preserve"> </w:t>
            </w:r>
            <w:r>
              <w:t xml:space="preserve">appear in </w:t>
            </w:r>
            <w:r w:rsidR="006B6D0E" w:rsidRPr="27276A2F">
              <w:rPr>
                <w:rStyle w:val="IntenseEmphasis"/>
              </w:rPr>
              <w:t>red</w:t>
            </w:r>
            <w:r w:rsidRPr="27276A2F">
              <w:rPr>
                <w:rStyle w:val="IntenseEmphasis"/>
              </w:rPr>
              <w:t xml:space="preserve"> text</w:t>
            </w:r>
            <w:r>
              <w:t xml:space="preserve">. These are provided to assist with site- and project-specific plan development. These recommendations are not required elements of the federal Class VI Rule. </w:t>
            </w:r>
            <w:r w:rsidR="7EA7BC67">
              <w:t>Suggested</w:t>
            </w:r>
            <w:r w:rsidR="6FFFF245">
              <w:t xml:space="preserve"> text</w:t>
            </w:r>
            <w:r w:rsidR="59C5BB40">
              <w:t xml:space="preserve"> is shown in</w:t>
            </w:r>
            <w:r w:rsidR="451499AA">
              <w:t xml:space="preserve"> </w:t>
            </w:r>
            <w:r w:rsidR="5B4B4647" w:rsidRPr="00903473">
              <w:rPr>
                <w:color w:val="00528D"/>
              </w:rPr>
              <w:t>blue</w:t>
            </w:r>
            <w:r w:rsidR="3BFF8D13">
              <w:t>.</w:t>
            </w:r>
            <w:r w:rsidR="009916FE">
              <w:t xml:space="preserve"> </w:t>
            </w:r>
            <w:r w:rsidR="00E56BE8">
              <w:t xml:space="preserve">Blue suggested text provides </w:t>
            </w:r>
            <w:r w:rsidR="00AE6485">
              <w:t xml:space="preserve">example </w:t>
            </w:r>
            <w:r w:rsidR="00AD2EAA">
              <w:t>language</w:t>
            </w:r>
            <w:r w:rsidR="00AE6485">
              <w:t xml:space="preserve"> that is project</w:t>
            </w:r>
            <w:r w:rsidR="00AD2EAA">
              <w:t xml:space="preserve"> specific</w:t>
            </w:r>
            <w:r w:rsidR="00AE6485">
              <w:t xml:space="preserve">. </w:t>
            </w:r>
            <w:r w:rsidR="009916FE">
              <w:t xml:space="preserve">It should be </w:t>
            </w:r>
            <w:r w:rsidR="008116ED">
              <w:t>modified</w:t>
            </w:r>
            <w:r w:rsidR="009916FE">
              <w:t xml:space="preserve"> </w:t>
            </w:r>
            <w:r w:rsidR="008116ED">
              <w:t>for each site and project as appropriate.</w:t>
            </w:r>
            <w:r w:rsidR="00551692">
              <w:t xml:space="preserve"> </w:t>
            </w:r>
          </w:p>
          <w:p w14:paraId="78E4C31D" w14:textId="252C30DF" w:rsidR="00B86AA9" w:rsidRPr="00741925" w:rsidRDefault="00B86AA9" w:rsidP="007A037B">
            <w:pPr>
              <w:pStyle w:val="BodyTextSingle"/>
            </w:pPr>
            <w:r w:rsidRPr="00741925">
              <w:t xml:space="preserve">Please delete the </w:t>
            </w:r>
            <w:r w:rsidR="008D2FE7" w:rsidRPr="00741925">
              <w:rPr>
                <w:rStyle w:val="IntenseEmphasis"/>
              </w:rPr>
              <w:t>r</w:t>
            </w:r>
            <w:r w:rsidR="006B6D0E" w:rsidRPr="00741925">
              <w:rPr>
                <w:rStyle w:val="IntenseEmphasis"/>
              </w:rPr>
              <w:t>ed</w:t>
            </w:r>
            <w:r w:rsidRPr="00741925">
              <w:rPr>
                <w:rStyle w:val="IntenseEmphasis"/>
              </w:rPr>
              <w:t xml:space="preserve"> text</w:t>
            </w:r>
            <w:r w:rsidR="00433A94" w:rsidRPr="00741925">
              <w:t xml:space="preserve">, </w:t>
            </w:r>
            <w:r w:rsidR="00A413CE" w:rsidRPr="00741925">
              <w:t>modify</w:t>
            </w:r>
            <w:r w:rsidR="006966C1">
              <w:t xml:space="preserve"> the</w:t>
            </w:r>
            <w:r w:rsidR="00EF60A1" w:rsidRPr="00741925">
              <w:t xml:space="preserve"> </w:t>
            </w:r>
            <w:r w:rsidR="009916FE" w:rsidRPr="00903473">
              <w:rPr>
                <w:color w:val="244061" w:themeColor="accent1" w:themeShade="80"/>
              </w:rPr>
              <w:t xml:space="preserve">blue </w:t>
            </w:r>
            <w:r w:rsidR="003B29A2" w:rsidRPr="00903473">
              <w:rPr>
                <w:color w:val="244061" w:themeColor="accent1" w:themeShade="80"/>
              </w:rPr>
              <w:t>suggested</w:t>
            </w:r>
            <w:r w:rsidR="009916FE" w:rsidRPr="00903473">
              <w:rPr>
                <w:color w:val="244061" w:themeColor="accent1" w:themeShade="80"/>
              </w:rPr>
              <w:t xml:space="preserve"> text</w:t>
            </w:r>
            <w:r w:rsidR="008116ED" w:rsidRPr="00741925">
              <w:t>,</w:t>
            </w:r>
            <w:r w:rsidR="00EF60A1" w:rsidRPr="00741925">
              <w:t xml:space="preserve"> and provide additional data and </w:t>
            </w:r>
            <w:r w:rsidR="00A413CE" w:rsidRPr="00741925">
              <w:t>information</w:t>
            </w:r>
            <w:r w:rsidR="00EF60A1" w:rsidRPr="00741925">
              <w:t xml:space="preserve"> as </w:t>
            </w:r>
            <w:r w:rsidR="00A413CE" w:rsidRPr="00741925">
              <w:t xml:space="preserve">appropriate. </w:t>
            </w:r>
            <w:r w:rsidR="005A4BB9" w:rsidRPr="00903473">
              <w:rPr>
                <w:color w:val="244061" w:themeColor="accent1" w:themeShade="80"/>
              </w:rPr>
              <w:t xml:space="preserve">Blue suggested text </w:t>
            </w:r>
            <w:r w:rsidR="005A4BB9">
              <w:t xml:space="preserve">provides example language that </w:t>
            </w:r>
            <w:r w:rsidR="003B0F8D">
              <w:t xml:space="preserve">should be tailored to each </w:t>
            </w:r>
            <w:r w:rsidR="005A4BB9">
              <w:t>project</w:t>
            </w:r>
            <w:r w:rsidR="00E31D10">
              <w:t xml:space="preserve">. Where noted, the </w:t>
            </w:r>
            <w:r w:rsidR="00E31D10" w:rsidRPr="00903473">
              <w:rPr>
                <w:color w:val="244061" w:themeColor="accent1" w:themeShade="80"/>
              </w:rPr>
              <w:t xml:space="preserve">blue suggested text </w:t>
            </w:r>
            <w:r w:rsidR="00E31D10">
              <w:t xml:space="preserve">must be modified to meet a regulatory requirement. </w:t>
            </w:r>
            <w:r w:rsidR="00A413CE" w:rsidRPr="00741925">
              <w:t>Remember to</w:t>
            </w:r>
            <w:r w:rsidR="008116ED" w:rsidRPr="00741925">
              <w:t xml:space="preserve"> </w:t>
            </w:r>
            <w:r w:rsidRPr="00741925">
              <w:t xml:space="preserve">replace the </w:t>
            </w:r>
            <w:r w:rsidR="00EC44AB">
              <w:t xml:space="preserve">required </w:t>
            </w:r>
            <w:r w:rsidRPr="00741925">
              <w:rPr>
                <w:highlight w:val="yellow"/>
              </w:rPr>
              <w:t>yellow highlighted text</w:t>
            </w:r>
            <w:r w:rsidRPr="00741925">
              <w:t xml:space="preserve">. </w:t>
            </w:r>
            <w:r w:rsidR="00AA0649">
              <w:t>Similarly, p</w:t>
            </w:r>
            <w:r w:rsidRPr="00741925">
              <w:t xml:space="preserve">lease adjust the example text and tables throughout as necessary (e.g., by adding or removing rows or columns). Appropriate maps, figures, references, etc. should also be included to support the text of the plan. </w:t>
            </w:r>
            <w:r>
              <w:t>Remember that pursuant to 40 CFR 146.9</w:t>
            </w:r>
            <w:r w:rsidR="342FCCE3">
              <w:t>0</w:t>
            </w:r>
            <w:r>
              <w:t xml:space="preserve"> of the federal Class VI Rule, the requirement to maintain and implement an approved Testing and Monitoring Plan is directly enforceable regardless of whether the requirement is a condition of the permit. For more information, see EPA’s Class VI guidance documents at </w:t>
            </w:r>
            <w:hyperlink r:id="rId12">
              <w:r w:rsidRPr="3116795E">
                <w:rPr>
                  <w:rStyle w:val="Hyperlink"/>
                </w:rPr>
                <w:t>https://www.epa.gov/uic/class-vi-guidance-documents</w:t>
              </w:r>
            </w:hyperlink>
            <w:r>
              <w:t xml:space="preserve">. It is the responsibility of the </w:t>
            </w:r>
            <w:r w:rsidR="00D02C7B" w:rsidRPr="00D02C7B">
              <w:rPr>
                <w:highlight w:val="yellow"/>
              </w:rPr>
              <w:t>PERMITTEE</w:t>
            </w:r>
            <w:r>
              <w:t xml:space="preserve"> </w:t>
            </w:r>
            <w:r w:rsidR="002E3419" w:rsidRPr="002E3419">
              <w:t xml:space="preserve">(referred to throughout as “the </w:t>
            </w:r>
            <w:r w:rsidR="002E3419">
              <w:t>Permittee</w:t>
            </w:r>
            <w:r w:rsidR="002E3419" w:rsidRPr="002E3419">
              <w:t xml:space="preserve">”) </w:t>
            </w:r>
            <w:r>
              <w:t>to maintain records of previous revisions to this plan.</w:t>
            </w:r>
          </w:p>
          <w:p w14:paraId="33695C1B" w14:textId="387814C4" w:rsidR="004F1BEA" w:rsidRPr="00B9765F" w:rsidRDefault="00747A47" w:rsidP="004E0A66">
            <w:pPr>
              <w:pStyle w:val="BodyTextSingle"/>
              <w:spacing w:after="0"/>
              <w:rPr>
                <w:i/>
                <w:iCs/>
              </w:rPr>
            </w:pPr>
            <w:r w:rsidRPr="00903473">
              <w:rPr>
                <w:b/>
                <w:bCs/>
                <w:i/>
                <w:iCs/>
                <w:color w:val="005E00"/>
              </w:rPr>
              <w:t>Administrative record:</w:t>
            </w:r>
            <w:r w:rsidRPr="00903473">
              <w:rPr>
                <w:i/>
                <w:iCs/>
                <w:color w:val="005E00"/>
              </w:rPr>
              <w:t xml:space="preserve"> As you review the permit application and attachments, please </w:t>
            </w:r>
            <w:r w:rsidR="002D6A09" w:rsidRPr="00903473">
              <w:rPr>
                <w:i/>
                <w:iCs/>
                <w:color w:val="005E00"/>
              </w:rPr>
              <w:t>start compiling the administrative record</w:t>
            </w:r>
            <w:r w:rsidRPr="00903473">
              <w:rPr>
                <w:i/>
                <w:iCs/>
                <w:color w:val="005E00"/>
              </w:rPr>
              <w:t xml:space="preserve"> using the administrative record template.</w:t>
            </w:r>
            <w:r w:rsidR="00EC2B41" w:rsidRPr="00903473">
              <w:rPr>
                <w:i/>
                <w:iCs/>
                <w:color w:val="005E00"/>
              </w:rPr>
              <w:t xml:space="preserve"> If a final permit is challenged before the </w:t>
            </w:r>
            <w:r w:rsidR="00F263CC" w:rsidRPr="00903473">
              <w:rPr>
                <w:i/>
                <w:iCs/>
                <w:color w:val="005E00"/>
              </w:rPr>
              <w:t>Environmental Appeals Board (</w:t>
            </w:r>
            <w:r w:rsidR="00EC2B41" w:rsidRPr="00903473">
              <w:rPr>
                <w:i/>
                <w:iCs/>
                <w:color w:val="005E00"/>
              </w:rPr>
              <w:t>EAB</w:t>
            </w:r>
            <w:r w:rsidR="00F263CC" w:rsidRPr="00903473">
              <w:rPr>
                <w:i/>
                <w:iCs/>
                <w:color w:val="005E00"/>
              </w:rPr>
              <w:t>)</w:t>
            </w:r>
            <w:r w:rsidR="00EC2B41" w:rsidRPr="00903473">
              <w:rPr>
                <w:i/>
                <w:iCs/>
                <w:color w:val="005E00"/>
              </w:rPr>
              <w:t xml:space="preserve">, the administrative record for the final permit (40 CFR 124.18), or a certified index thereof must be filed with the EAB </w:t>
            </w:r>
            <w:r w:rsidR="00D505B9" w:rsidRPr="00903473">
              <w:rPr>
                <w:i/>
                <w:iCs/>
                <w:color w:val="005E00"/>
              </w:rPr>
              <w:t>(</w:t>
            </w:r>
            <w:r w:rsidR="00EC2B41" w:rsidRPr="00903473">
              <w:rPr>
                <w:i/>
                <w:iCs/>
                <w:color w:val="005E00"/>
              </w:rPr>
              <w:t>40 CFR 124.19(b)(2)</w:t>
            </w:r>
            <w:r w:rsidR="00D505B9" w:rsidRPr="00903473">
              <w:rPr>
                <w:i/>
                <w:iCs/>
                <w:color w:val="005E00"/>
              </w:rPr>
              <w:t>)</w:t>
            </w:r>
            <w:r w:rsidR="00EC2B41" w:rsidRPr="00903473">
              <w:rPr>
                <w:i/>
                <w:iCs/>
                <w:color w:val="005E00"/>
              </w:rPr>
              <w:t xml:space="preserve">. The administrative record </w:t>
            </w:r>
            <w:r w:rsidR="00DA59F1" w:rsidRPr="00903473">
              <w:rPr>
                <w:i/>
                <w:iCs/>
                <w:color w:val="005E00"/>
              </w:rPr>
              <w:t>close</w:t>
            </w:r>
            <w:r w:rsidR="00EC2B41" w:rsidRPr="00903473">
              <w:rPr>
                <w:i/>
                <w:iCs/>
                <w:color w:val="005E00"/>
              </w:rPr>
              <w:t xml:space="preserve">s when the permit is issued. Omit deliberative material. </w:t>
            </w:r>
            <w:r w:rsidRPr="00903473">
              <w:rPr>
                <w:i/>
                <w:iCs/>
                <w:color w:val="005E00"/>
              </w:rPr>
              <w:t>Consult with ORC with questions.</w:t>
            </w:r>
          </w:p>
        </w:tc>
      </w:tr>
    </w:tbl>
    <w:p w14:paraId="2257FD77" w14:textId="77777777" w:rsidR="009A4AE6" w:rsidRDefault="009A4AE6">
      <w:pPr>
        <w:spacing w:after="200" w:line="276" w:lineRule="auto"/>
        <w:rPr>
          <w:b/>
          <w:u w:val="single"/>
        </w:rPr>
      </w:pPr>
      <w:r>
        <w:br w:type="page"/>
      </w:r>
    </w:p>
    <w:sdt>
      <w:sdtPr>
        <w:rPr>
          <w:rFonts w:ascii="Calibri" w:eastAsia="Times New Roman" w:hAnsi="Calibri" w:cs="Times New Roman"/>
          <w:color w:val="auto"/>
          <w:sz w:val="24"/>
          <w:szCs w:val="24"/>
        </w:rPr>
        <w:id w:val="-621998436"/>
        <w:docPartObj>
          <w:docPartGallery w:val="Table of Contents"/>
          <w:docPartUnique/>
        </w:docPartObj>
      </w:sdtPr>
      <w:sdtEndPr>
        <w:rPr>
          <w:b/>
          <w:bCs/>
          <w:noProof/>
        </w:rPr>
      </w:sdtEndPr>
      <w:sdtContent>
        <w:p w14:paraId="22A1AF84" w14:textId="6FC6DC87" w:rsidR="009A4AE6" w:rsidRDefault="009A4AE6">
          <w:pPr>
            <w:pStyle w:val="TOCHeading"/>
          </w:pPr>
          <w:r>
            <w:t>Table of Contents</w:t>
          </w:r>
        </w:p>
        <w:p w14:paraId="36111CEC" w14:textId="628BE243" w:rsidR="000C7D59" w:rsidRDefault="009A4AE6">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0807915" w:history="1">
            <w:r w:rsidR="000C7D59" w:rsidRPr="0010240A">
              <w:rPr>
                <w:rStyle w:val="Hyperlink"/>
                <w:noProof/>
              </w:rPr>
              <w:t>Facility Information</w:t>
            </w:r>
            <w:r w:rsidR="000C7D59">
              <w:rPr>
                <w:noProof/>
                <w:webHidden/>
              </w:rPr>
              <w:tab/>
            </w:r>
            <w:r w:rsidR="000C7D59">
              <w:rPr>
                <w:noProof/>
                <w:webHidden/>
              </w:rPr>
              <w:fldChar w:fldCharType="begin"/>
            </w:r>
            <w:r w:rsidR="000C7D59">
              <w:rPr>
                <w:noProof/>
                <w:webHidden/>
              </w:rPr>
              <w:instrText xml:space="preserve"> PAGEREF _Toc210807915 \h </w:instrText>
            </w:r>
            <w:r w:rsidR="000C7D59">
              <w:rPr>
                <w:noProof/>
                <w:webHidden/>
              </w:rPr>
            </w:r>
            <w:r w:rsidR="000C7D59">
              <w:rPr>
                <w:noProof/>
                <w:webHidden/>
              </w:rPr>
              <w:fldChar w:fldCharType="separate"/>
            </w:r>
            <w:r w:rsidR="008E442D">
              <w:rPr>
                <w:noProof/>
                <w:webHidden/>
              </w:rPr>
              <w:t>4</w:t>
            </w:r>
            <w:r w:rsidR="000C7D59">
              <w:rPr>
                <w:noProof/>
                <w:webHidden/>
              </w:rPr>
              <w:fldChar w:fldCharType="end"/>
            </w:r>
          </w:hyperlink>
        </w:p>
        <w:p w14:paraId="498F4F91" w14:textId="27116437" w:rsidR="000C7D59" w:rsidRDefault="000C7D5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10807916" w:history="1">
            <w:r w:rsidRPr="0010240A">
              <w:rPr>
                <w:rStyle w:val="Hyperlink"/>
                <w:iCs/>
                <w:noProof/>
              </w:rPr>
              <w:t>1.</w:t>
            </w:r>
            <w:r>
              <w:rPr>
                <w:rFonts w:asciiTheme="minorHAnsi" w:eastAsiaTheme="minorEastAsia" w:hAnsiTheme="minorHAnsi" w:cstheme="minorBidi"/>
                <w:noProof/>
                <w:kern w:val="2"/>
                <w14:ligatures w14:val="standardContextual"/>
              </w:rPr>
              <w:tab/>
            </w:r>
            <w:r w:rsidRPr="0010240A">
              <w:rPr>
                <w:rStyle w:val="Hyperlink"/>
                <w:noProof/>
              </w:rPr>
              <w:t>Introduction</w:t>
            </w:r>
            <w:r>
              <w:rPr>
                <w:noProof/>
                <w:webHidden/>
              </w:rPr>
              <w:tab/>
            </w:r>
            <w:r>
              <w:rPr>
                <w:noProof/>
                <w:webHidden/>
              </w:rPr>
              <w:fldChar w:fldCharType="begin"/>
            </w:r>
            <w:r>
              <w:rPr>
                <w:noProof/>
                <w:webHidden/>
              </w:rPr>
              <w:instrText xml:space="preserve"> PAGEREF _Toc210807916 \h </w:instrText>
            </w:r>
            <w:r>
              <w:rPr>
                <w:noProof/>
                <w:webHidden/>
              </w:rPr>
            </w:r>
            <w:r>
              <w:rPr>
                <w:noProof/>
                <w:webHidden/>
              </w:rPr>
              <w:fldChar w:fldCharType="separate"/>
            </w:r>
            <w:r w:rsidR="008E442D">
              <w:rPr>
                <w:noProof/>
                <w:webHidden/>
              </w:rPr>
              <w:t>4</w:t>
            </w:r>
            <w:r>
              <w:rPr>
                <w:noProof/>
                <w:webHidden/>
              </w:rPr>
              <w:fldChar w:fldCharType="end"/>
            </w:r>
          </w:hyperlink>
        </w:p>
        <w:p w14:paraId="19EC529B" w14:textId="54917130" w:rsidR="000C7D59" w:rsidRDefault="000C7D5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10807917" w:history="1">
            <w:r w:rsidRPr="0010240A">
              <w:rPr>
                <w:rStyle w:val="Hyperlink"/>
                <w:iCs/>
                <w:noProof/>
              </w:rPr>
              <w:t>2.</w:t>
            </w:r>
            <w:r>
              <w:rPr>
                <w:rFonts w:asciiTheme="minorHAnsi" w:eastAsiaTheme="minorEastAsia" w:hAnsiTheme="minorHAnsi" w:cstheme="minorBidi"/>
                <w:noProof/>
                <w:kern w:val="2"/>
                <w14:ligatures w14:val="standardContextual"/>
              </w:rPr>
              <w:tab/>
            </w:r>
            <w:r w:rsidRPr="0010240A">
              <w:rPr>
                <w:rStyle w:val="Hyperlink"/>
                <w:noProof/>
              </w:rPr>
              <w:t xml:space="preserve">Overall Strategy and Approach for Testing and Monitoring </w:t>
            </w:r>
            <w:r>
              <w:rPr>
                <w:noProof/>
                <w:webHidden/>
              </w:rPr>
              <w:tab/>
            </w:r>
            <w:r>
              <w:rPr>
                <w:noProof/>
                <w:webHidden/>
              </w:rPr>
              <w:fldChar w:fldCharType="begin"/>
            </w:r>
            <w:r>
              <w:rPr>
                <w:noProof/>
                <w:webHidden/>
              </w:rPr>
              <w:instrText xml:space="preserve"> PAGEREF _Toc210807917 \h </w:instrText>
            </w:r>
            <w:r>
              <w:rPr>
                <w:noProof/>
                <w:webHidden/>
              </w:rPr>
            </w:r>
            <w:r>
              <w:rPr>
                <w:noProof/>
                <w:webHidden/>
              </w:rPr>
              <w:fldChar w:fldCharType="separate"/>
            </w:r>
            <w:r w:rsidR="008E442D">
              <w:rPr>
                <w:noProof/>
                <w:webHidden/>
              </w:rPr>
              <w:t>4</w:t>
            </w:r>
            <w:r>
              <w:rPr>
                <w:noProof/>
                <w:webHidden/>
              </w:rPr>
              <w:fldChar w:fldCharType="end"/>
            </w:r>
          </w:hyperlink>
        </w:p>
        <w:p w14:paraId="1A29D17D" w14:textId="6400DCDB"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18" w:history="1">
            <w:r w:rsidRPr="0010240A">
              <w:rPr>
                <w:rStyle w:val="Hyperlink"/>
                <w:bCs/>
                <w:noProof/>
              </w:rPr>
              <w:t>2.1</w:t>
            </w:r>
            <w:r>
              <w:rPr>
                <w:rFonts w:asciiTheme="minorHAnsi" w:eastAsiaTheme="minorEastAsia" w:hAnsiTheme="minorHAnsi" w:cstheme="minorBidi"/>
                <w:noProof/>
                <w:kern w:val="2"/>
                <w14:ligatures w14:val="standardContextual"/>
              </w:rPr>
              <w:tab/>
            </w:r>
            <w:r w:rsidRPr="0010240A">
              <w:rPr>
                <w:rStyle w:val="Hyperlink"/>
                <w:noProof/>
              </w:rPr>
              <w:t xml:space="preserve">Monitoring Well Network Design </w:t>
            </w:r>
            <w:r>
              <w:rPr>
                <w:noProof/>
                <w:webHidden/>
              </w:rPr>
              <w:tab/>
            </w:r>
            <w:r>
              <w:rPr>
                <w:noProof/>
                <w:webHidden/>
              </w:rPr>
              <w:fldChar w:fldCharType="begin"/>
            </w:r>
            <w:r>
              <w:rPr>
                <w:noProof/>
                <w:webHidden/>
              </w:rPr>
              <w:instrText xml:space="preserve"> PAGEREF _Toc210807918 \h </w:instrText>
            </w:r>
            <w:r>
              <w:rPr>
                <w:noProof/>
                <w:webHidden/>
              </w:rPr>
            </w:r>
            <w:r>
              <w:rPr>
                <w:noProof/>
                <w:webHidden/>
              </w:rPr>
              <w:fldChar w:fldCharType="separate"/>
            </w:r>
            <w:r w:rsidR="008E442D">
              <w:rPr>
                <w:noProof/>
                <w:webHidden/>
              </w:rPr>
              <w:t>5</w:t>
            </w:r>
            <w:r>
              <w:rPr>
                <w:noProof/>
                <w:webHidden/>
              </w:rPr>
              <w:fldChar w:fldCharType="end"/>
            </w:r>
          </w:hyperlink>
        </w:p>
        <w:p w14:paraId="51565F55" w14:textId="50A9DB02"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19" w:history="1">
            <w:r w:rsidRPr="0010240A">
              <w:rPr>
                <w:rStyle w:val="Hyperlink"/>
                <w:noProof/>
              </w:rPr>
              <w:t>2.2</w:t>
            </w:r>
            <w:r>
              <w:rPr>
                <w:rFonts w:asciiTheme="minorHAnsi" w:eastAsiaTheme="minorEastAsia" w:hAnsiTheme="minorHAnsi" w:cstheme="minorBidi"/>
                <w:noProof/>
                <w:kern w:val="2"/>
                <w14:ligatures w14:val="standardContextual"/>
              </w:rPr>
              <w:tab/>
            </w:r>
            <w:r w:rsidRPr="0010240A">
              <w:rPr>
                <w:rStyle w:val="Hyperlink"/>
                <w:noProof/>
              </w:rPr>
              <w:t>Reporting Procedures</w:t>
            </w:r>
            <w:r>
              <w:rPr>
                <w:noProof/>
                <w:webHidden/>
              </w:rPr>
              <w:tab/>
            </w:r>
            <w:r>
              <w:rPr>
                <w:noProof/>
                <w:webHidden/>
              </w:rPr>
              <w:fldChar w:fldCharType="begin"/>
            </w:r>
            <w:r>
              <w:rPr>
                <w:noProof/>
                <w:webHidden/>
              </w:rPr>
              <w:instrText xml:space="preserve"> PAGEREF _Toc210807919 \h </w:instrText>
            </w:r>
            <w:r>
              <w:rPr>
                <w:noProof/>
                <w:webHidden/>
              </w:rPr>
            </w:r>
            <w:r>
              <w:rPr>
                <w:noProof/>
                <w:webHidden/>
              </w:rPr>
              <w:fldChar w:fldCharType="separate"/>
            </w:r>
            <w:r w:rsidR="008E442D">
              <w:rPr>
                <w:noProof/>
                <w:webHidden/>
              </w:rPr>
              <w:t>7</w:t>
            </w:r>
            <w:r>
              <w:rPr>
                <w:noProof/>
                <w:webHidden/>
              </w:rPr>
              <w:fldChar w:fldCharType="end"/>
            </w:r>
          </w:hyperlink>
        </w:p>
        <w:p w14:paraId="79941F2F" w14:textId="6B36F98D" w:rsidR="000C7D59" w:rsidRDefault="000C7D5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10807920" w:history="1">
            <w:r w:rsidRPr="0010240A">
              <w:rPr>
                <w:rStyle w:val="Hyperlink"/>
                <w:iCs/>
                <w:noProof/>
              </w:rPr>
              <w:t>3.</w:t>
            </w:r>
            <w:r>
              <w:rPr>
                <w:rFonts w:asciiTheme="minorHAnsi" w:eastAsiaTheme="minorEastAsia" w:hAnsiTheme="minorHAnsi" w:cstheme="minorBidi"/>
                <w:noProof/>
                <w:kern w:val="2"/>
                <w14:ligatures w14:val="standardContextual"/>
              </w:rPr>
              <w:tab/>
            </w:r>
            <w:r w:rsidRPr="0010240A">
              <w:rPr>
                <w:rStyle w:val="Hyperlink"/>
                <w:noProof/>
              </w:rPr>
              <w:t xml:space="preserve">Carbon Dioxide Stream Analysis (40 CFR 146.90(a)) </w:t>
            </w:r>
            <w:r>
              <w:rPr>
                <w:noProof/>
                <w:webHidden/>
              </w:rPr>
              <w:tab/>
            </w:r>
            <w:r>
              <w:rPr>
                <w:noProof/>
                <w:webHidden/>
              </w:rPr>
              <w:fldChar w:fldCharType="begin"/>
            </w:r>
            <w:r>
              <w:rPr>
                <w:noProof/>
                <w:webHidden/>
              </w:rPr>
              <w:instrText xml:space="preserve"> PAGEREF _Toc210807920 \h </w:instrText>
            </w:r>
            <w:r>
              <w:rPr>
                <w:noProof/>
                <w:webHidden/>
              </w:rPr>
            </w:r>
            <w:r>
              <w:rPr>
                <w:noProof/>
                <w:webHidden/>
              </w:rPr>
              <w:fldChar w:fldCharType="separate"/>
            </w:r>
            <w:r w:rsidR="008E442D">
              <w:rPr>
                <w:noProof/>
                <w:webHidden/>
              </w:rPr>
              <w:t>7</w:t>
            </w:r>
            <w:r>
              <w:rPr>
                <w:noProof/>
                <w:webHidden/>
              </w:rPr>
              <w:fldChar w:fldCharType="end"/>
            </w:r>
          </w:hyperlink>
        </w:p>
        <w:p w14:paraId="427D5013" w14:textId="3309D2AC"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21" w:history="1">
            <w:r w:rsidRPr="0010240A">
              <w:rPr>
                <w:rStyle w:val="Hyperlink"/>
                <w:noProof/>
              </w:rPr>
              <w:t>3.1</w:t>
            </w:r>
            <w:r>
              <w:rPr>
                <w:rFonts w:asciiTheme="minorHAnsi" w:eastAsiaTheme="minorEastAsia" w:hAnsiTheme="minorHAnsi" w:cstheme="minorBidi"/>
                <w:noProof/>
                <w:kern w:val="2"/>
                <w14:ligatures w14:val="standardContextual"/>
              </w:rPr>
              <w:tab/>
            </w:r>
            <w:r w:rsidRPr="0010240A">
              <w:rPr>
                <w:rStyle w:val="Hyperlink"/>
                <w:noProof/>
              </w:rPr>
              <w:t xml:space="preserve">Sampling Location and Frequency </w:t>
            </w:r>
            <w:r>
              <w:rPr>
                <w:noProof/>
                <w:webHidden/>
              </w:rPr>
              <w:tab/>
            </w:r>
            <w:r>
              <w:rPr>
                <w:noProof/>
                <w:webHidden/>
              </w:rPr>
              <w:fldChar w:fldCharType="begin"/>
            </w:r>
            <w:r>
              <w:rPr>
                <w:noProof/>
                <w:webHidden/>
              </w:rPr>
              <w:instrText xml:space="preserve"> PAGEREF _Toc210807921 \h </w:instrText>
            </w:r>
            <w:r>
              <w:rPr>
                <w:noProof/>
                <w:webHidden/>
              </w:rPr>
            </w:r>
            <w:r>
              <w:rPr>
                <w:noProof/>
                <w:webHidden/>
              </w:rPr>
              <w:fldChar w:fldCharType="separate"/>
            </w:r>
            <w:r w:rsidR="008E442D">
              <w:rPr>
                <w:noProof/>
                <w:webHidden/>
              </w:rPr>
              <w:t>8</w:t>
            </w:r>
            <w:r>
              <w:rPr>
                <w:noProof/>
                <w:webHidden/>
              </w:rPr>
              <w:fldChar w:fldCharType="end"/>
            </w:r>
          </w:hyperlink>
        </w:p>
        <w:p w14:paraId="5C75C86F" w14:textId="4DFE6DA7"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22" w:history="1">
            <w:r w:rsidRPr="0010240A">
              <w:rPr>
                <w:rStyle w:val="Hyperlink"/>
                <w:noProof/>
              </w:rPr>
              <w:t>3.2</w:t>
            </w:r>
            <w:r>
              <w:rPr>
                <w:rFonts w:asciiTheme="minorHAnsi" w:eastAsiaTheme="minorEastAsia" w:hAnsiTheme="minorHAnsi" w:cstheme="minorBidi"/>
                <w:noProof/>
                <w:kern w:val="2"/>
                <w14:ligatures w14:val="standardContextual"/>
              </w:rPr>
              <w:tab/>
            </w:r>
            <w:r w:rsidRPr="0010240A">
              <w:rPr>
                <w:rStyle w:val="Hyperlink"/>
                <w:noProof/>
              </w:rPr>
              <w:t>Analytical Parameters</w:t>
            </w:r>
            <w:r>
              <w:rPr>
                <w:noProof/>
                <w:webHidden/>
              </w:rPr>
              <w:tab/>
            </w:r>
            <w:r>
              <w:rPr>
                <w:noProof/>
                <w:webHidden/>
              </w:rPr>
              <w:fldChar w:fldCharType="begin"/>
            </w:r>
            <w:r>
              <w:rPr>
                <w:noProof/>
                <w:webHidden/>
              </w:rPr>
              <w:instrText xml:space="preserve"> PAGEREF _Toc210807922 \h </w:instrText>
            </w:r>
            <w:r>
              <w:rPr>
                <w:noProof/>
                <w:webHidden/>
              </w:rPr>
            </w:r>
            <w:r>
              <w:rPr>
                <w:noProof/>
                <w:webHidden/>
              </w:rPr>
              <w:fldChar w:fldCharType="separate"/>
            </w:r>
            <w:r w:rsidR="008E442D">
              <w:rPr>
                <w:noProof/>
                <w:webHidden/>
              </w:rPr>
              <w:t>8</w:t>
            </w:r>
            <w:r>
              <w:rPr>
                <w:noProof/>
                <w:webHidden/>
              </w:rPr>
              <w:fldChar w:fldCharType="end"/>
            </w:r>
          </w:hyperlink>
        </w:p>
        <w:p w14:paraId="2D973ADE" w14:textId="3CE489FB" w:rsidR="000C7D59" w:rsidRDefault="000C7D5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10807923" w:history="1">
            <w:r w:rsidRPr="0010240A">
              <w:rPr>
                <w:rStyle w:val="Hyperlink"/>
                <w:iCs/>
                <w:noProof/>
              </w:rPr>
              <w:t>4.</w:t>
            </w:r>
            <w:r>
              <w:rPr>
                <w:rFonts w:asciiTheme="minorHAnsi" w:eastAsiaTheme="minorEastAsia" w:hAnsiTheme="minorHAnsi" w:cstheme="minorBidi"/>
                <w:noProof/>
                <w:kern w:val="2"/>
                <w14:ligatures w14:val="standardContextual"/>
              </w:rPr>
              <w:tab/>
            </w:r>
            <w:r w:rsidRPr="0010240A">
              <w:rPr>
                <w:rStyle w:val="Hyperlink"/>
                <w:noProof/>
              </w:rPr>
              <w:t>Continuous Monitoring of Operational Parameters (40 CFR 146.88(e)(1), 146.89(b), and 146.90(b))</w:t>
            </w:r>
            <w:r>
              <w:rPr>
                <w:noProof/>
                <w:webHidden/>
              </w:rPr>
              <w:tab/>
            </w:r>
            <w:r>
              <w:rPr>
                <w:noProof/>
                <w:webHidden/>
              </w:rPr>
              <w:fldChar w:fldCharType="begin"/>
            </w:r>
            <w:r>
              <w:rPr>
                <w:noProof/>
                <w:webHidden/>
              </w:rPr>
              <w:instrText xml:space="preserve"> PAGEREF _Toc210807923 \h </w:instrText>
            </w:r>
            <w:r>
              <w:rPr>
                <w:noProof/>
                <w:webHidden/>
              </w:rPr>
            </w:r>
            <w:r>
              <w:rPr>
                <w:noProof/>
                <w:webHidden/>
              </w:rPr>
              <w:fldChar w:fldCharType="separate"/>
            </w:r>
            <w:r w:rsidR="008E442D">
              <w:rPr>
                <w:noProof/>
                <w:webHidden/>
              </w:rPr>
              <w:t>8</w:t>
            </w:r>
            <w:r>
              <w:rPr>
                <w:noProof/>
                <w:webHidden/>
              </w:rPr>
              <w:fldChar w:fldCharType="end"/>
            </w:r>
          </w:hyperlink>
        </w:p>
        <w:p w14:paraId="1DBA29BF" w14:textId="30734C4F"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24" w:history="1">
            <w:r w:rsidRPr="0010240A">
              <w:rPr>
                <w:rStyle w:val="Hyperlink"/>
                <w:noProof/>
              </w:rPr>
              <w:t>4.1</w:t>
            </w:r>
            <w:r>
              <w:rPr>
                <w:rFonts w:asciiTheme="minorHAnsi" w:eastAsiaTheme="minorEastAsia" w:hAnsiTheme="minorHAnsi" w:cstheme="minorBidi"/>
                <w:noProof/>
                <w:kern w:val="2"/>
                <w14:ligatures w14:val="standardContextual"/>
              </w:rPr>
              <w:tab/>
            </w:r>
            <w:r w:rsidRPr="0010240A">
              <w:rPr>
                <w:rStyle w:val="Hyperlink"/>
                <w:noProof/>
              </w:rPr>
              <w:t>Monitoring Location and Frequency</w:t>
            </w:r>
            <w:r>
              <w:rPr>
                <w:noProof/>
                <w:webHidden/>
              </w:rPr>
              <w:tab/>
            </w:r>
            <w:r>
              <w:rPr>
                <w:noProof/>
                <w:webHidden/>
              </w:rPr>
              <w:fldChar w:fldCharType="begin"/>
            </w:r>
            <w:r>
              <w:rPr>
                <w:noProof/>
                <w:webHidden/>
              </w:rPr>
              <w:instrText xml:space="preserve"> PAGEREF _Toc210807924 \h </w:instrText>
            </w:r>
            <w:r>
              <w:rPr>
                <w:noProof/>
                <w:webHidden/>
              </w:rPr>
            </w:r>
            <w:r>
              <w:rPr>
                <w:noProof/>
                <w:webHidden/>
              </w:rPr>
              <w:fldChar w:fldCharType="separate"/>
            </w:r>
            <w:r w:rsidR="008E442D">
              <w:rPr>
                <w:noProof/>
                <w:webHidden/>
              </w:rPr>
              <w:t>9</w:t>
            </w:r>
            <w:r>
              <w:rPr>
                <w:noProof/>
                <w:webHidden/>
              </w:rPr>
              <w:fldChar w:fldCharType="end"/>
            </w:r>
          </w:hyperlink>
        </w:p>
        <w:p w14:paraId="09E048BA" w14:textId="7830096D"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25" w:history="1">
            <w:r w:rsidRPr="0010240A">
              <w:rPr>
                <w:rStyle w:val="Hyperlink"/>
                <w:noProof/>
              </w:rPr>
              <w:t>4.2</w:t>
            </w:r>
            <w:r>
              <w:rPr>
                <w:rFonts w:asciiTheme="minorHAnsi" w:eastAsiaTheme="minorEastAsia" w:hAnsiTheme="minorHAnsi" w:cstheme="minorBidi"/>
                <w:noProof/>
                <w:kern w:val="2"/>
                <w14:ligatures w14:val="standardContextual"/>
              </w:rPr>
              <w:tab/>
            </w:r>
            <w:r w:rsidRPr="0010240A">
              <w:rPr>
                <w:rStyle w:val="Hyperlink"/>
                <w:noProof/>
              </w:rPr>
              <w:t>Description of Methods</w:t>
            </w:r>
            <w:r>
              <w:rPr>
                <w:noProof/>
                <w:webHidden/>
              </w:rPr>
              <w:tab/>
            </w:r>
            <w:r>
              <w:rPr>
                <w:noProof/>
                <w:webHidden/>
              </w:rPr>
              <w:fldChar w:fldCharType="begin"/>
            </w:r>
            <w:r>
              <w:rPr>
                <w:noProof/>
                <w:webHidden/>
              </w:rPr>
              <w:instrText xml:space="preserve"> PAGEREF _Toc210807925 \h </w:instrText>
            </w:r>
            <w:r>
              <w:rPr>
                <w:noProof/>
                <w:webHidden/>
              </w:rPr>
            </w:r>
            <w:r>
              <w:rPr>
                <w:noProof/>
                <w:webHidden/>
              </w:rPr>
              <w:fldChar w:fldCharType="separate"/>
            </w:r>
            <w:r w:rsidR="008E442D">
              <w:rPr>
                <w:noProof/>
                <w:webHidden/>
              </w:rPr>
              <w:t>9</w:t>
            </w:r>
            <w:r>
              <w:rPr>
                <w:noProof/>
                <w:webHidden/>
              </w:rPr>
              <w:fldChar w:fldCharType="end"/>
            </w:r>
          </w:hyperlink>
        </w:p>
        <w:p w14:paraId="7C52ADDB" w14:textId="6FDF1409"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26" w:history="1">
            <w:r w:rsidRPr="0010240A">
              <w:rPr>
                <w:rStyle w:val="Hyperlink"/>
                <w:noProof/>
              </w:rPr>
              <w:t>4.2.1</w:t>
            </w:r>
            <w:r>
              <w:rPr>
                <w:rFonts w:asciiTheme="minorHAnsi" w:eastAsiaTheme="minorEastAsia" w:hAnsiTheme="minorHAnsi" w:cstheme="minorBidi"/>
                <w:noProof/>
                <w:kern w:val="2"/>
                <w14:ligatures w14:val="standardContextual"/>
              </w:rPr>
              <w:tab/>
            </w:r>
            <w:r w:rsidRPr="0010240A">
              <w:rPr>
                <w:rStyle w:val="Hyperlink"/>
                <w:noProof/>
              </w:rPr>
              <w:t xml:space="preserve">Pressure and Temperature Monitoring </w:t>
            </w:r>
            <w:r>
              <w:rPr>
                <w:noProof/>
                <w:webHidden/>
              </w:rPr>
              <w:tab/>
            </w:r>
            <w:r>
              <w:rPr>
                <w:noProof/>
                <w:webHidden/>
              </w:rPr>
              <w:fldChar w:fldCharType="begin"/>
            </w:r>
            <w:r>
              <w:rPr>
                <w:noProof/>
                <w:webHidden/>
              </w:rPr>
              <w:instrText xml:space="preserve"> PAGEREF _Toc210807926 \h </w:instrText>
            </w:r>
            <w:r>
              <w:rPr>
                <w:noProof/>
                <w:webHidden/>
              </w:rPr>
            </w:r>
            <w:r>
              <w:rPr>
                <w:noProof/>
                <w:webHidden/>
              </w:rPr>
              <w:fldChar w:fldCharType="separate"/>
            </w:r>
            <w:r w:rsidR="008E442D">
              <w:rPr>
                <w:noProof/>
                <w:webHidden/>
              </w:rPr>
              <w:t>9</w:t>
            </w:r>
            <w:r>
              <w:rPr>
                <w:noProof/>
                <w:webHidden/>
              </w:rPr>
              <w:fldChar w:fldCharType="end"/>
            </w:r>
          </w:hyperlink>
        </w:p>
        <w:p w14:paraId="0AE4A3CC" w14:textId="6AA23424"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27" w:history="1">
            <w:r w:rsidRPr="0010240A">
              <w:rPr>
                <w:rStyle w:val="Hyperlink"/>
                <w:rFonts w:eastAsia="Calibri"/>
                <w:noProof/>
              </w:rPr>
              <w:t>4.2.2</w:t>
            </w:r>
            <w:r>
              <w:rPr>
                <w:rFonts w:asciiTheme="minorHAnsi" w:eastAsiaTheme="minorEastAsia" w:hAnsiTheme="minorHAnsi" w:cstheme="minorBidi"/>
                <w:noProof/>
                <w:kern w:val="2"/>
                <w14:ligatures w14:val="standardContextual"/>
              </w:rPr>
              <w:tab/>
            </w:r>
            <w:r w:rsidRPr="0010240A">
              <w:rPr>
                <w:rStyle w:val="Hyperlink"/>
                <w:noProof/>
              </w:rPr>
              <w:t xml:space="preserve">Injection Rate and Volume Monitoring </w:t>
            </w:r>
            <w:r>
              <w:rPr>
                <w:noProof/>
                <w:webHidden/>
              </w:rPr>
              <w:tab/>
            </w:r>
            <w:r>
              <w:rPr>
                <w:noProof/>
                <w:webHidden/>
              </w:rPr>
              <w:fldChar w:fldCharType="begin"/>
            </w:r>
            <w:r>
              <w:rPr>
                <w:noProof/>
                <w:webHidden/>
              </w:rPr>
              <w:instrText xml:space="preserve"> PAGEREF _Toc210807927 \h </w:instrText>
            </w:r>
            <w:r>
              <w:rPr>
                <w:noProof/>
                <w:webHidden/>
              </w:rPr>
            </w:r>
            <w:r>
              <w:rPr>
                <w:noProof/>
                <w:webHidden/>
              </w:rPr>
              <w:fldChar w:fldCharType="separate"/>
            </w:r>
            <w:r w:rsidR="008E442D">
              <w:rPr>
                <w:noProof/>
                <w:webHidden/>
              </w:rPr>
              <w:t>10</w:t>
            </w:r>
            <w:r>
              <w:rPr>
                <w:noProof/>
                <w:webHidden/>
              </w:rPr>
              <w:fldChar w:fldCharType="end"/>
            </w:r>
          </w:hyperlink>
        </w:p>
        <w:p w14:paraId="006C78B1" w14:textId="34633748"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28" w:history="1">
            <w:r w:rsidRPr="0010240A">
              <w:rPr>
                <w:rStyle w:val="Hyperlink"/>
                <w:noProof/>
              </w:rPr>
              <w:t>4.2.3</w:t>
            </w:r>
            <w:r>
              <w:rPr>
                <w:rFonts w:asciiTheme="minorHAnsi" w:eastAsiaTheme="minorEastAsia" w:hAnsiTheme="minorHAnsi" w:cstheme="minorBidi"/>
                <w:noProof/>
                <w:kern w:val="2"/>
                <w14:ligatures w14:val="standardContextual"/>
              </w:rPr>
              <w:tab/>
            </w:r>
            <w:r w:rsidRPr="0010240A">
              <w:rPr>
                <w:rStyle w:val="Hyperlink"/>
                <w:noProof/>
              </w:rPr>
              <w:t xml:space="preserve">Annulus Fluid and Pressure Monitoring </w:t>
            </w:r>
            <w:r>
              <w:rPr>
                <w:noProof/>
                <w:webHidden/>
              </w:rPr>
              <w:tab/>
            </w:r>
            <w:r>
              <w:rPr>
                <w:noProof/>
                <w:webHidden/>
              </w:rPr>
              <w:fldChar w:fldCharType="begin"/>
            </w:r>
            <w:r>
              <w:rPr>
                <w:noProof/>
                <w:webHidden/>
              </w:rPr>
              <w:instrText xml:space="preserve"> PAGEREF _Toc210807928 \h </w:instrText>
            </w:r>
            <w:r>
              <w:rPr>
                <w:noProof/>
                <w:webHidden/>
              </w:rPr>
            </w:r>
            <w:r>
              <w:rPr>
                <w:noProof/>
                <w:webHidden/>
              </w:rPr>
              <w:fldChar w:fldCharType="separate"/>
            </w:r>
            <w:r w:rsidR="008E442D">
              <w:rPr>
                <w:noProof/>
                <w:webHidden/>
              </w:rPr>
              <w:t>10</w:t>
            </w:r>
            <w:r>
              <w:rPr>
                <w:noProof/>
                <w:webHidden/>
              </w:rPr>
              <w:fldChar w:fldCharType="end"/>
            </w:r>
          </w:hyperlink>
        </w:p>
        <w:p w14:paraId="5C5EDEE3" w14:textId="172500BD" w:rsidR="000C7D59" w:rsidRDefault="000C7D5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10807929" w:history="1">
            <w:r w:rsidRPr="0010240A">
              <w:rPr>
                <w:rStyle w:val="Hyperlink"/>
                <w:iCs/>
                <w:noProof/>
              </w:rPr>
              <w:t>5.</w:t>
            </w:r>
            <w:r>
              <w:rPr>
                <w:rFonts w:asciiTheme="minorHAnsi" w:eastAsiaTheme="minorEastAsia" w:hAnsiTheme="minorHAnsi" w:cstheme="minorBidi"/>
                <w:noProof/>
                <w:kern w:val="2"/>
                <w14:ligatures w14:val="standardContextual"/>
              </w:rPr>
              <w:tab/>
            </w:r>
            <w:r w:rsidRPr="0010240A">
              <w:rPr>
                <w:rStyle w:val="Hyperlink"/>
                <w:noProof/>
              </w:rPr>
              <w:t xml:space="preserve">Corrosion Monitoring </w:t>
            </w:r>
            <w:r>
              <w:rPr>
                <w:noProof/>
                <w:webHidden/>
              </w:rPr>
              <w:tab/>
            </w:r>
            <w:r>
              <w:rPr>
                <w:noProof/>
                <w:webHidden/>
              </w:rPr>
              <w:fldChar w:fldCharType="begin"/>
            </w:r>
            <w:r>
              <w:rPr>
                <w:noProof/>
                <w:webHidden/>
              </w:rPr>
              <w:instrText xml:space="preserve"> PAGEREF _Toc210807929 \h </w:instrText>
            </w:r>
            <w:r>
              <w:rPr>
                <w:noProof/>
                <w:webHidden/>
              </w:rPr>
            </w:r>
            <w:r>
              <w:rPr>
                <w:noProof/>
                <w:webHidden/>
              </w:rPr>
              <w:fldChar w:fldCharType="separate"/>
            </w:r>
            <w:r w:rsidR="008E442D">
              <w:rPr>
                <w:noProof/>
                <w:webHidden/>
              </w:rPr>
              <w:t>11</w:t>
            </w:r>
            <w:r>
              <w:rPr>
                <w:noProof/>
                <w:webHidden/>
              </w:rPr>
              <w:fldChar w:fldCharType="end"/>
            </w:r>
          </w:hyperlink>
        </w:p>
        <w:p w14:paraId="3E999A56" w14:textId="0F1CEF48"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30" w:history="1">
            <w:r w:rsidRPr="0010240A">
              <w:rPr>
                <w:rStyle w:val="Hyperlink"/>
                <w:rFonts w:eastAsiaTheme="minorHAnsi"/>
                <w:noProof/>
              </w:rPr>
              <w:t>5.1</w:t>
            </w:r>
            <w:r>
              <w:rPr>
                <w:rFonts w:asciiTheme="minorHAnsi" w:eastAsiaTheme="minorEastAsia" w:hAnsiTheme="minorHAnsi" w:cstheme="minorBidi"/>
                <w:noProof/>
                <w:kern w:val="2"/>
                <w14:ligatures w14:val="standardContextual"/>
              </w:rPr>
              <w:tab/>
            </w:r>
            <w:r w:rsidRPr="0010240A">
              <w:rPr>
                <w:rStyle w:val="Hyperlink"/>
                <w:noProof/>
              </w:rPr>
              <w:t>Monitoring Location and Frequency</w:t>
            </w:r>
            <w:r>
              <w:rPr>
                <w:noProof/>
                <w:webHidden/>
              </w:rPr>
              <w:tab/>
            </w:r>
            <w:r>
              <w:rPr>
                <w:noProof/>
                <w:webHidden/>
              </w:rPr>
              <w:fldChar w:fldCharType="begin"/>
            </w:r>
            <w:r>
              <w:rPr>
                <w:noProof/>
                <w:webHidden/>
              </w:rPr>
              <w:instrText xml:space="preserve"> PAGEREF _Toc210807930 \h </w:instrText>
            </w:r>
            <w:r>
              <w:rPr>
                <w:noProof/>
                <w:webHidden/>
              </w:rPr>
            </w:r>
            <w:r>
              <w:rPr>
                <w:noProof/>
                <w:webHidden/>
              </w:rPr>
              <w:fldChar w:fldCharType="separate"/>
            </w:r>
            <w:r w:rsidR="008E442D">
              <w:rPr>
                <w:noProof/>
                <w:webHidden/>
              </w:rPr>
              <w:t>12</w:t>
            </w:r>
            <w:r>
              <w:rPr>
                <w:noProof/>
                <w:webHidden/>
              </w:rPr>
              <w:fldChar w:fldCharType="end"/>
            </w:r>
          </w:hyperlink>
        </w:p>
        <w:p w14:paraId="25C29B74" w14:textId="5E313C84"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31" w:history="1">
            <w:r w:rsidRPr="0010240A">
              <w:rPr>
                <w:rStyle w:val="Hyperlink"/>
                <w:noProof/>
              </w:rPr>
              <w:t>5.2</w:t>
            </w:r>
            <w:r>
              <w:rPr>
                <w:rFonts w:asciiTheme="minorHAnsi" w:eastAsiaTheme="minorEastAsia" w:hAnsiTheme="minorHAnsi" w:cstheme="minorBidi"/>
                <w:noProof/>
                <w:kern w:val="2"/>
                <w14:ligatures w14:val="standardContextual"/>
              </w:rPr>
              <w:tab/>
            </w:r>
            <w:r w:rsidRPr="0010240A">
              <w:rPr>
                <w:rStyle w:val="Hyperlink"/>
                <w:noProof/>
              </w:rPr>
              <w:t>Description of Method</w:t>
            </w:r>
            <w:r>
              <w:rPr>
                <w:noProof/>
                <w:webHidden/>
              </w:rPr>
              <w:tab/>
            </w:r>
            <w:r>
              <w:rPr>
                <w:noProof/>
                <w:webHidden/>
              </w:rPr>
              <w:fldChar w:fldCharType="begin"/>
            </w:r>
            <w:r>
              <w:rPr>
                <w:noProof/>
                <w:webHidden/>
              </w:rPr>
              <w:instrText xml:space="preserve"> PAGEREF _Toc210807931 \h </w:instrText>
            </w:r>
            <w:r>
              <w:rPr>
                <w:noProof/>
                <w:webHidden/>
              </w:rPr>
            </w:r>
            <w:r>
              <w:rPr>
                <w:noProof/>
                <w:webHidden/>
              </w:rPr>
              <w:fldChar w:fldCharType="separate"/>
            </w:r>
            <w:r w:rsidR="008E442D">
              <w:rPr>
                <w:noProof/>
                <w:webHidden/>
              </w:rPr>
              <w:t>12</w:t>
            </w:r>
            <w:r>
              <w:rPr>
                <w:noProof/>
                <w:webHidden/>
              </w:rPr>
              <w:fldChar w:fldCharType="end"/>
            </w:r>
          </w:hyperlink>
        </w:p>
        <w:p w14:paraId="35D26C2F" w14:textId="2A9B644F"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32" w:history="1">
            <w:r w:rsidRPr="0010240A">
              <w:rPr>
                <w:rStyle w:val="Hyperlink"/>
                <w:noProof/>
              </w:rPr>
              <w:t>5.2.1</w:t>
            </w:r>
            <w:r>
              <w:rPr>
                <w:rFonts w:asciiTheme="minorHAnsi" w:eastAsiaTheme="minorEastAsia" w:hAnsiTheme="minorHAnsi" w:cstheme="minorBidi"/>
                <w:noProof/>
                <w:kern w:val="2"/>
                <w14:ligatures w14:val="standardContextual"/>
              </w:rPr>
              <w:tab/>
            </w:r>
            <w:r w:rsidRPr="00884D30">
              <w:rPr>
                <w:rStyle w:val="Hyperlink"/>
                <w:noProof/>
              </w:rPr>
              <w:t>Corrosion Coupons</w:t>
            </w:r>
            <w:r w:rsidRPr="0010240A">
              <w:rPr>
                <w:rStyle w:val="Hyperlink"/>
                <w:noProof/>
              </w:rPr>
              <w:t xml:space="preserve"> </w:t>
            </w:r>
            <w:r>
              <w:rPr>
                <w:noProof/>
                <w:webHidden/>
              </w:rPr>
              <w:tab/>
            </w:r>
            <w:r>
              <w:rPr>
                <w:noProof/>
                <w:webHidden/>
              </w:rPr>
              <w:fldChar w:fldCharType="begin"/>
            </w:r>
            <w:r>
              <w:rPr>
                <w:noProof/>
                <w:webHidden/>
              </w:rPr>
              <w:instrText xml:space="preserve"> PAGEREF _Toc210807932 \h </w:instrText>
            </w:r>
            <w:r>
              <w:rPr>
                <w:noProof/>
                <w:webHidden/>
              </w:rPr>
            </w:r>
            <w:r>
              <w:rPr>
                <w:noProof/>
                <w:webHidden/>
              </w:rPr>
              <w:fldChar w:fldCharType="separate"/>
            </w:r>
            <w:r w:rsidR="008E442D">
              <w:rPr>
                <w:noProof/>
                <w:webHidden/>
              </w:rPr>
              <w:t>12</w:t>
            </w:r>
            <w:r>
              <w:rPr>
                <w:noProof/>
                <w:webHidden/>
              </w:rPr>
              <w:fldChar w:fldCharType="end"/>
            </w:r>
          </w:hyperlink>
        </w:p>
        <w:p w14:paraId="648D2602" w14:textId="0958A4AD"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33" w:history="1">
            <w:r w:rsidRPr="0010240A">
              <w:rPr>
                <w:rStyle w:val="Hyperlink"/>
                <w:noProof/>
              </w:rPr>
              <w:t>5.2.2</w:t>
            </w:r>
            <w:r>
              <w:rPr>
                <w:rFonts w:asciiTheme="minorHAnsi" w:eastAsiaTheme="minorEastAsia" w:hAnsiTheme="minorHAnsi" w:cstheme="minorBidi"/>
                <w:noProof/>
                <w:kern w:val="2"/>
                <w14:ligatures w14:val="standardContextual"/>
              </w:rPr>
              <w:tab/>
            </w:r>
            <w:r w:rsidRPr="0010240A">
              <w:rPr>
                <w:rStyle w:val="Hyperlink"/>
                <w:noProof/>
              </w:rPr>
              <w:t>Casing Inspection Logs</w:t>
            </w:r>
            <w:r>
              <w:rPr>
                <w:noProof/>
                <w:webHidden/>
              </w:rPr>
              <w:tab/>
            </w:r>
            <w:r>
              <w:rPr>
                <w:noProof/>
                <w:webHidden/>
              </w:rPr>
              <w:fldChar w:fldCharType="begin"/>
            </w:r>
            <w:r>
              <w:rPr>
                <w:noProof/>
                <w:webHidden/>
              </w:rPr>
              <w:instrText xml:space="preserve"> PAGEREF _Toc210807933 \h </w:instrText>
            </w:r>
            <w:r>
              <w:rPr>
                <w:noProof/>
                <w:webHidden/>
              </w:rPr>
            </w:r>
            <w:r>
              <w:rPr>
                <w:noProof/>
                <w:webHidden/>
              </w:rPr>
              <w:fldChar w:fldCharType="separate"/>
            </w:r>
            <w:r w:rsidR="008E442D">
              <w:rPr>
                <w:noProof/>
                <w:webHidden/>
              </w:rPr>
              <w:t>12</w:t>
            </w:r>
            <w:r>
              <w:rPr>
                <w:noProof/>
                <w:webHidden/>
              </w:rPr>
              <w:fldChar w:fldCharType="end"/>
            </w:r>
          </w:hyperlink>
        </w:p>
        <w:p w14:paraId="15F7F9E3" w14:textId="4710773B"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34" w:history="1">
            <w:r w:rsidRPr="0010240A">
              <w:rPr>
                <w:rStyle w:val="Hyperlink"/>
                <w:rFonts w:eastAsia="Calibri"/>
                <w:noProof/>
              </w:rPr>
              <w:t>5.2.3</w:t>
            </w:r>
            <w:r>
              <w:rPr>
                <w:rFonts w:asciiTheme="minorHAnsi" w:eastAsiaTheme="minorEastAsia" w:hAnsiTheme="minorHAnsi" w:cstheme="minorBidi"/>
                <w:noProof/>
                <w:kern w:val="2"/>
                <w14:ligatures w14:val="standardContextual"/>
              </w:rPr>
              <w:tab/>
            </w:r>
            <w:r w:rsidRPr="0010240A">
              <w:rPr>
                <w:rStyle w:val="Hyperlink"/>
                <w:noProof/>
              </w:rPr>
              <w:t xml:space="preserve">Surface Detection Methods </w:t>
            </w:r>
            <w:r>
              <w:rPr>
                <w:noProof/>
                <w:webHidden/>
              </w:rPr>
              <w:tab/>
            </w:r>
            <w:r>
              <w:rPr>
                <w:noProof/>
                <w:webHidden/>
              </w:rPr>
              <w:fldChar w:fldCharType="begin"/>
            </w:r>
            <w:r>
              <w:rPr>
                <w:noProof/>
                <w:webHidden/>
              </w:rPr>
              <w:instrText xml:space="preserve"> PAGEREF _Toc210807934 \h </w:instrText>
            </w:r>
            <w:r>
              <w:rPr>
                <w:noProof/>
                <w:webHidden/>
              </w:rPr>
            </w:r>
            <w:r>
              <w:rPr>
                <w:noProof/>
                <w:webHidden/>
              </w:rPr>
              <w:fldChar w:fldCharType="separate"/>
            </w:r>
            <w:r w:rsidR="008E442D">
              <w:rPr>
                <w:noProof/>
                <w:webHidden/>
              </w:rPr>
              <w:t>13</w:t>
            </w:r>
            <w:r>
              <w:rPr>
                <w:noProof/>
                <w:webHidden/>
              </w:rPr>
              <w:fldChar w:fldCharType="end"/>
            </w:r>
          </w:hyperlink>
        </w:p>
        <w:p w14:paraId="653A472A" w14:textId="08440DD6" w:rsidR="000C7D59" w:rsidRDefault="000C7D5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10807974" w:history="1">
            <w:r w:rsidRPr="0010240A">
              <w:rPr>
                <w:rStyle w:val="Hyperlink"/>
                <w:iCs/>
                <w:noProof/>
              </w:rPr>
              <w:t>6.</w:t>
            </w:r>
            <w:r>
              <w:rPr>
                <w:rFonts w:asciiTheme="minorHAnsi" w:eastAsiaTheme="minorEastAsia" w:hAnsiTheme="minorHAnsi" w:cstheme="minorBidi"/>
                <w:noProof/>
                <w:kern w:val="2"/>
                <w14:ligatures w14:val="standardContextual"/>
              </w:rPr>
              <w:tab/>
            </w:r>
            <w:r w:rsidRPr="0010240A">
              <w:rPr>
                <w:rStyle w:val="Hyperlink"/>
                <w:noProof/>
              </w:rPr>
              <w:t>Monitoring Above the Confining Zone</w:t>
            </w:r>
            <w:r>
              <w:rPr>
                <w:noProof/>
                <w:webHidden/>
              </w:rPr>
              <w:tab/>
            </w:r>
            <w:r>
              <w:rPr>
                <w:noProof/>
                <w:webHidden/>
              </w:rPr>
              <w:fldChar w:fldCharType="begin"/>
            </w:r>
            <w:r>
              <w:rPr>
                <w:noProof/>
                <w:webHidden/>
              </w:rPr>
              <w:instrText xml:space="preserve"> PAGEREF _Toc210807974 \h </w:instrText>
            </w:r>
            <w:r>
              <w:rPr>
                <w:noProof/>
                <w:webHidden/>
              </w:rPr>
            </w:r>
            <w:r>
              <w:rPr>
                <w:noProof/>
                <w:webHidden/>
              </w:rPr>
              <w:fldChar w:fldCharType="separate"/>
            </w:r>
            <w:r w:rsidR="008E442D">
              <w:rPr>
                <w:noProof/>
                <w:webHidden/>
              </w:rPr>
              <w:t>13</w:t>
            </w:r>
            <w:r>
              <w:rPr>
                <w:noProof/>
                <w:webHidden/>
              </w:rPr>
              <w:fldChar w:fldCharType="end"/>
            </w:r>
          </w:hyperlink>
        </w:p>
        <w:p w14:paraId="07C8FDF6" w14:textId="1BA75F4E"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75" w:history="1">
            <w:r w:rsidRPr="0010240A">
              <w:rPr>
                <w:rStyle w:val="Hyperlink"/>
                <w:noProof/>
              </w:rPr>
              <w:t>6.1</w:t>
            </w:r>
            <w:r>
              <w:rPr>
                <w:rFonts w:asciiTheme="minorHAnsi" w:eastAsiaTheme="minorEastAsia" w:hAnsiTheme="minorHAnsi" w:cstheme="minorBidi"/>
                <w:noProof/>
                <w:kern w:val="2"/>
                <w14:ligatures w14:val="standardContextual"/>
              </w:rPr>
              <w:tab/>
            </w:r>
            <w:r w:rsidRPr="0010240A">
              <w:rPr>
                <w:rStyle w:val="Hyperlink"/>
                <w:noProof/>
              </w:rPr>
              <w:t>Monitoring Location and Frequency</w:t>
            </w:r>
            <w:r>
              <w:rPr>
                <w:noProof/>
                <w:webHidden/>
              </w:rPr>
              <w:tab/>
            </w:r>
            <w:r>
              <w:rPr>
                <w:noProof/>
                <w:webHidden/>
              </w:rPr>
              <w:fldChar w:fldCharType="begin"/>
            </w:r>
            <w:r>
              <w:rPr>
                <w:noProof/>
                <w:webHidden/>
              </w:rPr>
              <w:instrText xml:space="preserve"> PAGEREF _Toc210807975 \h </w:instrText>
            </w:r>
            <w:r>
              <w:rPr>
                <w:noProof/>
                <w:webHidden/>
              </w:rPr>
            </w:r>
            <w:r>
              <w:rPr>
                <w:noProof/>
                <w:webHidden/>
              </w:rPr>
              <w:fldChar w:fldCharType="separate"/>
            </w:r>
            <w:r w:rsidR="008E442D">
              <w:rPr>
                <w:noProof/>
                <w:webHidden/>
              </w:rPr>
              <w:t>13</w:t>
            </w:r>
            <w:r>
              <w:rPr>
                <w:noProof/>
                <w:webHidden/>
              </w:rPr>
              <w:fldChar w:fldCharType="end"/>
            </w:r>
          </w:hyperlink>
        </w:p>
        <w:p w14:paraId="44C388D4" w14:textId="1DBB2AD3"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76" w:history="1">
            <w:r w:rsidRPr="0010240A">
              <w:rPr>
                <w:rStyle w:val="Hyperlink"/>
                <w:noProof/>
              </w:rPr>
              <w:t>6.2</w:t>
            </w:r>
            <w:r>
              <w:rPr>
                <w:rFonts w:asciiTheme="minorHAnsi" w:eastAsiaTheme="minorEastAsia" w:hAnsiTheme="minorHAnsi" w:cstheme="minorBidi"/>
                <w:noProof/>
                <w:kern w:val="2"/>
                <w14:ligatures w14:val="standardContextual"/>
              </w:rPr>
              <w:tab/>
            </w:r>
            <w:r w:rsidRPr="0010240A">
              <w:rPr>
                <w:rStyle w:val="Hyperlink"/>
                <w:noProof/>
              </w:rPr>
              <w:t>Description of Methods</w:t>
            </w:r>
            <w:r>
              <w:rPr>
                <w:noProof/>
                <w:webHidden/>
              </w:rPr>
              <w:tab/>
            </w:r>
            <w:r>
              <w:rPr>
                <w:noProof/>
                <w:webHidden/>
              </w:rPr>
              <w:fldChar w:fldCharType="begin"/>
            </w:r>
            <w:r>
              <w:rPr>
                <w:noProof/>
                <w:webHidden/>
              </w:rPr>
              <w:instrText xml:space="preserve"> PAGEREF _Toc210807976 \h </w:instrText>
            </w:r>
            <w:r>
              <w:rPr>
                <w:noProof/>
                <w:webHidden/>
              </w:rPr>
            </w:r>
            <w:r>
              <w:rPr>
                <w:noProof/>
                <w:webHidden/>
              </w:rPr>
              <w:fldChar w:fldCharType="separate"/>
            </w:r>
            <w:r w:rsidR="008E442D">
              <w:rPr>
                <w:noProof/>
                <w:webHidden/>
              </w:rPr>
              <w:t>14</w:t>
            </w:r>
            <w:r>
              <w:rPr>
                <w:noProof/>
                <w:webHidden/>
              </w:rPr>
              <w:fldChar w:fldCharType="end"/>
            </w:r>
          </w:hyperlink>
        </w:p>
        <w:p w14:paraId="1C650B47" w14:textId="33AC2122" w:rsidR="000C7D59" w:rsidRDefault="000C7D5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10807977" w:history="1">
            <w:r w:rsidRPr="0010240A">
              <w:rPr>
                <w:rStyle w:val="Hyperlink"/>
                <w:bCs/>
                <w:iCs/>
                <w:noProof/>
              </w:rPr>
              <w:t>7.</w:t>
            </w:r>
            <w:r>
              <w:rPr>
                <w:rFonts w:asciiTheme="minorHAnsi" w:eastAsiaTheme="minorEastAsia" w:hAnsiTheme="minorHAnsi" w:cstheme="minorBidi"/>
                <w:noProof/>
                <w:kern w:val="2"/>
                <w14:ligatures w14:val="standardContextual"/>
              </w:rPr>
              <w:tab/>
            </w:r>
            <w:r w:rsidRPr="0010240A">
              <w:rPr>
                <w:rStyle w:val="Hyperlink"/>
                <w:noProof/>
              </w:rPr>
              <w:t xml:space="preserve">Monitoring the Near-Surface </w:t>
            </w:r>
            <w:r>
              <w:rPr>
                <w:noProof/>
                <w:webHidden/>
              </w:rPr>
              <w:tab/>
            </w:r>
            <w:r>
              <w:rPr>
                <w:noProof/>
                <w:webHidden/>
              </w:rPr>
              <w:fldChar w:fldCharType="begin"/>
            </w:r>
            <w:r>
              <w:rPr>
                <w:noProof/>
                <w:webHidden/>
              </w:rPr>
              <w:instrText xml:space="preserve"> PAGEREF _Toc210807977 \h </w:instrText>
            </w:r>
            <w:r>
              <w:rPr>
                <w:noProof/>
                <w:webHidden/>
              </w:rPr>
            </w:r>
            <w:r>
              <w:rPr>
                <w:noProof/>
                <w:webHidden/>
              </w:rPr>
              <w:fldChar w:fldCharType="separate"/>
            </w:r>
            <w:r w:rsidR="008E442D">
              <w:rPr>
                <w:noProof/>
                <w:webHidden/>
              </w:rPr>
              <w:t>14</w:t>
            </w:r>
            <w:r>
              <w:rPr>
                <w:noProof/>
                <w:webHidden/>
              </w:rPr>
              <w:fldChar w:fldCharType="end"/>
            </w:r>
          </w:hyperlink>
        </w:p>
        <w:p w14:paraId="6B6E6999" w14:textId="470616AC"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78" w:history="1">
            <w:r w:rsidRPr="0010240A">
              <w:rPr>
                <w:rStyle w:val="Hyperlink"/>
                <w:noProof/>
              </w:rPr>
              <w:t>7.1</w:t>
            </w:r>
            <w:r>
              <w:rPr>
                <w:rFonts w:asciiTheme="minorHAnsi" w:eastAsiaTheme="minorEastAsia" w:hAnsiTheme="minorHAnsi" w:cstheme="minorBidi"/>
                <w:noProof/>
                <w:kern w:val="2"/>
                <w14:ligatures w14:val="standardContextual"/>
              </w:rPr>
              <w:tab/>
            </w:r>
            <w:r w:rsidRPr="0010240A">
              <w:rPr>
                <w:rStyle w:val="Hyperlink"/>
                <w:noProof/>
              </w:rPr>
              <w:t>Shallow Groundwater Monitoring</w:t>
            </w:r>
            <w:r>
              <w:rPr>
                <w:noProof/>
                <w:webHidden/>
              </w:rPr>
              <w:tab/>
            </w:r>
            <w:r>
              <w:rPr>
                <w:noProof/>
                <w:webHidden/>
              </w:rPr>
              <w:fldChar w:fldCharType="begin"/>
            </w:r>
            <w:r>
              <w:rPr>
                <w:noProof/>
                <w:webHidden/>
              </w:rPr>
              <w:instrText xml:space="preserve"> PAGEREF _Toc210807978 \h </w:instrText>
            </w:r>
            <w:r>
              <w:rPr>
                <w:noProof/>
                <w:webHidden/>
              </w:rPr>
            </w:r>
            <w:r>
              <w:rPr>
                <w:noProof/>
                <w:webHidden/>
              </w:rPr>
              <w:fldChar w:fldCharType="separate"/>
            </w:r>
            <w:r w:rsidR="008E442D">
              <w:rPr>
                <w:noProof/>
                <w:webHidden/>
              </w:rPr>
              <w:t>14</w:t>
            </w:r>
            <w:r>
              <w:rPr>
                <w:noProof/>
                <w:webHidden/>
              </w:rPr>
              <w:fldChar w:fldCharType="end"/>
            </w:r>
          </w:hyperlink>
        </w:p>
        <w:p w14:paraId="05D60560" w14:textId="1AD668CA"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79" w:history="1">
            <w:r w:rsidRPr="0010240A">
              <w:rPr>
                <w:rStyle w:val="Hyperlink"/>
                <w:noProof/>
              </w:rPr>
              <w:t>7.1.1</w:t>
            </w:r>
            <w:r>
              <w:rPr>
                <w:rFonts w:asciiTheme="minorHAnsi" w:eastAsiaTheme="minorEastAsia" w:hAnsiTheme="minorHAnsi" w:cstheme="minorBidi"/>
                <w:noProof/>
                <w:kern w:val="2"/>
                <w14:ligatures w14:val="standardContextual"/>
              </w:rPr>
              <w:tab/>
            </w:r>
            <w:r w:rsidRPr="0010240A">
              <w:rPr>
                <w:rStyle w:val="Hyperlink"/>
                <w:noProof/>
              </w:rPr>
              <w:t>Monitoring Location and Frequency</w:t>
            </w:r>
            <w:r>
              <w:rPr>
                <w:noProof/>
                <w:webHidden/>
              </w:rPr>
              <w:tab/>
            </w:r>
            <w:r>
              <w:rPr>
                <w:noProof/>
                <w:webHidden/>
              </w:rPr>
              <w:fldChar w:fldCharType="begin"/>
            </w:r>
            <w:r>
              <w:rPr>
                <w:noProof/>
                <w:webHidden/>
              </w:rPr>
              <w:instrText xml:space="preserve"> PAGEREF _Toc210807979 \h </w:instrText>
            </w:r>
            <w:r>
              <w:rPr>
                <w:noProof/>
                <w:webHidden/>
              </w:rPr>
            </w:r>
            <w:r>
              <w:rPr>
                <w:noProof/>
                <w:webHidden/>
              </w:rPr>
              <w:fldChar w:fldCharType="separate"/>
            </w:r>
            <w:r w:rsidR="008E442D">
              <w:rPr>
                <w:noProof/>
                <w:webHidden/>
              </w:rPr>
              <w:t>14</w:t>
            </w:r>
            <w:r>
              <w:rPr>
                <w:noProof/>
                <w:webHidden/>
              </w:rPr>
              <w:fldChar w:fldCharType="end"/>
            </w:r>
          </w:hyperlink>
        </w:p>
        <w:p w14:paraId="7E98F1D6" w14:textId="62BCAC23"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80" w:history="1">
            <w:r w:rsidRPr="0010240A">
              <w:rPr>
                <w:rStyle w:val="Hyperlink"/>
                <w:iCs/>
                <w:noProof/>
              </w:rPr>
              <w:t>7.1.2</w:t>
            </w:r>
            <w:r>
              <w:rPr>
                <w:rFonts w:asciiTheme="minorHAnsi" w:eastAsiaTheme="minorEastAsia" w:hAnsiTheme="minorHAnsi" w:cstheme="minorBidi"/>
                <w:noProof/>
                <w:kern w:val="2"/>
                <w14:ligatures w14:val="standardContextual"/>
              </w:rPr>
              <w:tab/>
            </w:r>
            <w:r w:rsidRPr="0010240A">
              <w:rPr>
                <w:rStyle w:val="Hyperlink"/>
                <w:noProof/>
              </w:rPr>
              <w:t>Description of Methods</w:t>
            </w:r>
            <w:r>
              <w:rPr>
                <w:noProof/>
                <w:webHidden/>
              </w:rPr>
              <w:tab/>
            </w:r>
            <w:r>
              <w:rPr>
                <w:noProof/>
                <w:webHidden/>
              </w:rPr>
              <w:fldChar w:fldCharType="begin"/>
            </w:r>
            <w:r>
              <w:rPr>
                <w:noProof/>
                <w:webHidden/>
              </w:rPr>
              <w:instrText xml:space="preserve"> PAGEREF _Toc210807980 \h </w:instrText>
            </w:r>
            <w:r>
              <w:rPr>
                <w:noProof/>
                <w:webHidden/>
              </w:rPr>
            </w:r>
            <w:r>
              <w:rPr>
                <w:noProof/>
                <w:webHidden/>
              </w:rPr>
              <w:fldChar w:fldCharType="separate"/>
            </w:r>
            <w:r w:rsidR="008E442D">
              <w:rPr>
                <w:noProof/>
                <w:webHidden/>
              </w:rPr>
              <w:t>15</w:t>
            </w:r>
            <w:r>
              <w:rPr>
                <w:noProof/>
                <w:webHidden/>
              </w:rPr>
              <w:fldChar w:fldCharType="end"/>
            </w:r>
          </w:hyperlink>
        </w:p>
        <w:p w14:paraId="4C82A743" w14:textId="30E59E48" w:rsidR="000C7D59" w:rsidRDefault="000C7D5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10807981" w:history="1">
            <w:r w:rsidRPr="0010240A">
              <w:rPr>
                <w:rStyle w:val="Hyperlink"/>
                <w:bCs/>
                <w:iCs/>
                <w:noProof/>
              </w:rPr>
              <w:t>8.</w:t>
            </w:r>
            <w:r>
              <w:rPr>
                <w:rFonts w:asciiTheme="minorHAnsi" w:eastAsiaTheme="minorEastAsia" w:hAnsiTheme="minorHAnsi" w:cstheme="minorBidi"/>
                <w:noProof/>
                <w:kern w:val="2"/>
                <w14:ligatures w14:val="standardContextual"/>
              </w:rPr>
              <w:tab/>
            </w:r>
            <w:r w:rsidRPr="0010240A">
              <w:rPr>
                <w:rStyle w:val="Hyperlink"/>
                <w:noProof/>
              </w:rPr>
              <w:t xml:space="preserve">Near-Surface Soil and Soil Gas Sampling </w:t>
            </w:r>
            <w:r>
              <w:rPr>
                <w:noProof/>
                <w:webHidden/>
              </w:rPr>
              <w:tab/>
            </w:r>
            <w:r>
              <w:rPr>
                <w:noProof/>
                <w:webHidden/>
              </w:rPr>
              <w:fldChar w:fldCharType="begin"/>
            </w:r>
            <w:r>
              <w:rPr>
                <w:noProof/>
                <w:webHidden/>
              </w:rPr>
              <w:instrText xml:space="preserve"> PAGEREF _Toc210807981 \h </w:instrText>
            </w:r>
            <w:r>
              <w:rPr>
                <w:noProof/>
                <w:webHidden/>
              </w:rPr>
            </w:r>
            <w:r>
              <w:rPr>
                <w:noProof/>
                <w:webHidden/>
              </w:rPr>
              <w:fldChar w:fldCharType="separate"/>
            </w:r>
            <w:r w:rsidR="008E442D">
              <w:rPr>
                <w:noProof/>
                <w:webHidden/>
              </w:rPr>
              <w:t>15</w:t>
            </w:r>
            <w:r>
              <w:rPr>
                <w:noProof/>
                <w:webHidden/>
              </w:rPr>
              <w:fldChar w:fldCharType="end"/>
            </w:r>
          </w:hyperlink>
        </w:p>
        <w:p w14:paraId="4B578D61" w14:textId="71DF9C66"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82" w:history="1">
            <w:r w:rsidRPr="0010240A">
              <w:rPr>
                <w:rStyle w:val="Hyperlink"/>
                <w:noProof/>
              </w:rPr>
              <w:t>8.1</w:t>
            </w:r>
            <w:r>
              <w:rPr>
                <w:rFonts w:asciiTheme="minorHAnsi" w:eastAsiaTheme="minorEastAsia" w:hAnsiTheme="minorHAnsi" w:cstheme="minorBidi"/>
                <w:noProof/>
                <w:kern w:val="2"/>
                <w14:ligatures w14:val="standardContextual"/>
              </w:rPr>
              <w:tab/>
            </w:r>
            <w:r w:rsidRPr="0010240A">
              <w:rPr>
                <w:rStyle w:val="Hyperlink"/>
                <w:noProof/>
              </w:rPr>
              <w:t xml:space="preserve">Monitoring Location and Frequency </w:t>
            </w:r>
            <w:r>
              <w:rPr>
                <w:noProof/>
                <w:webHidden/>
              </w:rPr>
              <w:tab/>
            </w:r>
            <w:r>
              <w:rPr>
                <w:noProof/>
                <w:webHidden/>
              </w:rPr>
              <w:fldChar w:fldCharType="begin"/>
            </w:r>
            <w:r>
              <w:rPr>
                <w:noProof/>
                <w:webHidden/>
              </w:rPr>
              <w:instrText xml:space="preserve"> PAGEREF _Toc210807982 \h </w:instrText>
            </w:r>
            <w:r>
              <w:rPr>
                <w:noProof/>
                <w:webHidden/>
              </w:rPr>
            </w:r>
            <w:r>
              <w:rPr>
                <w:noProof/>
                <w:webHidden/>
              </w:rPr>
              <w:fldChar w:fldCharType="separate"/>
            </w:r>
            <w:r w:rsidR="008E442D">
              <w:rPr>
                <w:noProof/>
                <w:webHidden/>
              </w:rPr>
              <w:t>15</w:t>
            </w:r>
            <w:r>
              <w:rPr>
                <w:noProof/>
                <w:webHidden/>
              </w:rPr>
              <w:fldChar w:fldCharType="end"/>
            </w:r>
          </w:hyperlink>
        </w:p>
        <w:p w14:paraId="78D7AC7C" w14:textId="3915E769"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83" w:history="1">
            <w:r w:rsidRPr="0010240A">
              <w:rPr>
                <w:rStyle w:val="Hyperlink"/>
                <w:noProof/>
              </w:rPr>
              <w:t>8.2</w:t>
            </w:r>
            <w:r>
              <w:rPr>
                <w:rFonts w:asciiTheme="minorHAnsi" w:eastAsiaTheme="minorEastAsia" w:hAnsiTheme="minorHAnsi" w:cstheme="minorBidi"/>
                <w:noProof/>
                <w:kern w:val="2"/>
                <w14:ligatures w14:val="standardContextual"/>
              </w:rPr>
              <w:tab/>
            </w:r>
            <w:r w:rsidRPr="0010240A">
              <w:rPr>
                <w:rStyle w:val="Hyperlink"/>
                <w:noProof/>
              </w:rPr>
              <w:t xml:space="preserve">Description of Methods </w:t>
            </w:r>
            <w:r>
              <w:rPr>
                <w:noProof/>
                <w:webHidden/>
              </w:rPr>
              <w:tab/>
            </w:r>
            <w:r>
              <w:rPr>
                <w:noProof/>
                <w:webHidden/>
              </w:rPr>
              <w:fldChar w:fldCharType="begin"/>
            </w:r>
            <w:r>
              <w:rPr>
                <w:noProof/>
                <w:webHidden/>
              </w:rPr>
              <w:instrText xml:space="preserve"> PAGEREF _Toc210807983 \h </w:instrText>
            </w:r>
            <w:r>
              <w:rPr>
                <w:noProof/>
                <w:webHidden/>
              </w:rPr>
            </w:r>
            <w:r>
              <w:rPr>
                <w:noProof/>
                <w:webHidden/>
              </w:rPr>
              <w:fldChar w:fldCharType="separate"/>
            </w:r>
            <w:r w:rsidR="008E442D">
              <w:rPr>
                <w:noProof/>
                <w:webHidden/>
              </w:rPr>
              <w:t>16</w:t>
            </w:r>
            <w:r>
              <w:rPr>
                <w:noProof/>
                <w:webHidden/>
              </w:rPr>
              <w:fldChar w:fldCharType="end"/>
            </w:r>
          </w:hyperlink>
        </w:p>
        <w:p w14:paraId="0501009E" w14:textId="7E2DA159" w:rsidR="000C7D59" w:rsidRDefault="000C7D5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10807984" w:history="1">
            <w:r w:rsidRPr="0010240A">
              <w:rPr>
                <w:rStyle w:val="Hyperlink"/>
                <w:iCs/>
                <w:noProof/>
              </w:rPr>
              <w:t>9.</w:t>
            </w:r>
            <w:r>
              <w:rPr>
                <w:rFonts w:asciiTheme="minorHAnsi" w:eastAsiaTheme="minorEastAsia" w:hAnsiTheme="minorHAnsi" w:cstheme="minorBidi"/>
                <w:noProof/>
                <w:kern w:val="2"/>
                <w14:ligatures w14:val="standardContextual"/>
              </w:rPr>
              <w:tab/>
            </w:r>
            <w:r w:rsidRPr="0010240A">
              <w:rPr>
                <w:rStyle w:val="Hyperlink"/>
                <w:rFonts w:eastAsia="Calibri"/>
                <w:noProof/>
              </w:rPr>
              <w:t xml:space="preserve">Internal and </w:t>
            </w:r>
            <w:r w:rsidRPr="0010240A">
              <w:rPr>
                <w:rStyle w:val="Hyperlink"/>
                <w:noProof/>
              </w:rPr>
              <w:t>External Mechanical Integrity Testing</w:t>
            </w:r>
            <w:r>
              <w:rPr>
                <w:noProof/>
                <w:webHidden/>
              </w:rPr>
              <w:tab/>
            </w:r>
            <w:r>
              <w:rPr>
                <w:noProof/>
                <w:webHidden/>
              </w:rPr>
              <w:fldChar w:fldCharType="begin"/>
            </w:r>
            <w:r>
              <w:rPr>
                <w:noProof/>
                <w:webHidden/>
              </w:rPr>
              <w:instrText xml:space="preserve"> PAGEREF _Toc210807984 \h </w:instrText>
            </w:r>
            <w:r>
              <w:rPr>
                <w:noProof/>
                <w:webHidden/>
              </w:rPr>
            </w:r>
            <w:r>
              <w:rPr>
                <w:noProof/>
                <w:webHidden/>
              </w:rPr>
              <w:fldChar w:fldCharType="separate"/>
            </w:r>
            <w:r w:rsidR="008E442D">
              <w:rPr>
                <w:noProof/>
                <w:webHidden/>
              </w:rPr>
              <w:t>16</w:t>
            </w:r>
            <w:r>
              <w:rPr>
                <w:noProof/>
                <w:webHidden/>
              </w:rPr>
              <w:fldChar w:fldCharType="end"/>
            </w:r>
          </w:hyperlink>
        </w:p>
        <w:p w14:paraId="128172B6" w14:textId="37E750CA"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85" w:history="1">
            <w:r w:rsidRPr="0010240A">
              <w:rPr>
                <w:rStyle w:val="Hyperlink"/>
                <w:noProof/>
              </w:rPr>
              <w:t>9.1</w:t>
            </w:r>
            <w:r>
              <w:rPr>
                <w:rFonts w:asciiTheme="minorHAnsi" w:eastAsiaTheme="minorEastAsia" w:hAnsiTheme="minorHAnsi" w:cstheme="minorBidi"/>
                <w:noProof/>
                <w:kern w:val="2"/>
                <w14:ligatures w14:val="standardContextual"/>
              </w:rPr>
              <w:tab/>
            </w:r>
            <w:r w:rsidRPr="0010240A">
              <w:rPr>
                <w:rStyle w:val="Hyperlink"/>
                <w:noProof/>
              </w:rPr>
              <w:t xml:space="preserve">Testing Location and Frequency </w:t>
            </w:r>
            <w:r>
              <w:rPr>
                <w:noProof/>
                <w:webHidden/>
              </w:rPr>
              <w:tab/>
            </w:r>
            <w:r>
              <w:rPr>
                <w:noProof/>
                <w:webHidden/>
              </w:rPr>
              <w:fldChar w:fldCharType="begin"/>
            </w:r>
            <w:r>
              <w:rPr>
                <w:noProof/>
                <w:webHidden/>
              </w:rPr>
              <w:instrText xml:space="preserve"> PAGEREF _Toc210807985 \h </w:instrText>
            </w:r>
            <w:r>
              <w:rPr>
                <w:noProof/>
                <w:webHidden/>
              </w:rPr>
            </w:r>
            <w:r>
              <w:rPr>
                <w:noProof/>
                <w:webHidden/>
              </w:rPr>
              <w:fldChar w:fldCharType="separate"/>
            </w:r>
            <w:r w:rsidR="008E442D">
              <w:rPr>
                <w:noProof/>
                <w:webHidden/>
              </w:rPr>
              <w:t>17</w:t>
            </w:r>
            <w:r>
              <w:rPr>
                <w:noProof/>
                <w:webHidden/>
              </w:rPr>
              <w:fldChar w:fldCharType="end"/>
            </w:r>
          </w:hyperlink>
        </w:p>
        <w:p w14:paraId="0B1A6445" w14:textId="1069F630"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86" w:history="1">
            <w:r w:rsidRPr="0010240A">
              <w:rPr>
                <w:rStyle w:val="Hyperlink"/>
                <w:noProof/>
              </w:rPr>
              <w:t>9.2</w:t>
            </w:r>
            <w:r>
              <w:rPr>
                <w:rFonts w:asciiTheme="minorHAnsi" w:eastAsiaTheme="minorEastAsia" w:hAnsiTheme="minorHAnsi" w:cstheme="minorBidi"/>
                <w:noProof/>
                <w:kern w:val="2"/>
                <w14:ligatures w14:val="standardContextual"/>
              </w:rPr>
              <w:tab/>
            </w:r>
            <w:r w:rsidRPr="0010240A">
              <w:rPr>
                <w:rStyle w:val="Hyperlink"/>
                <w:noProof/>
              </w:rPr>
              <w:t>Description of Methods</w:t>
            </w:r>
            <w:r>
              <w:rPr>
                <w:noProof/>
                <w:webHidden/>
              </w:rPr>
              <w:tab/>
            </w:r>
            <w:r>
              <w:rPr>
                <w:noProof/>
                <w:webHidden/>
              </w:rPr>
              <w:fldChar w:fldCharType="begin"/>
            </w:r>
            <w:r>
              <w:rPr>
                <w:noProof/>
                <w:webHidden/>
              </w:rPr>
              <w:instrText xml:space="preserve"> PAGEREF _Toc210807986 \h </w:instrText>
            </w:r>
            <w:r>
              <w:rPr>
                <w:noProof/>
                <w:webHidden/>
              </w:rPr>
            </w:r>
            <w:r>
              <w:rPr>
                <w:noProof/>
                <w:webHidden/>
              </w:rPr>
              <w:fldChar w:fldCharType="separate"/>
            </w:r>
            <w:r w:rsidR="008E442D">
              <w:rPr>
                <w:noProof/>
                <w:webHidden/>
              </w:rPr>
              <w:t>18</w:t>
            </w:r>
            <w:r>
              <w:rPr>
                <w:noProof/>
                <w:webHidden/>
              </w:rPr>
              <w:fldChar w:fldCharType="end"/>
            </w:r>
          </w:hyperlink>
        </w:p>
        <w:p w14:paraId="0E856EBB" w14:textId="7CB4E4B1"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87" w:history="1">
            <w:r w:rsidRPr="0010240A">
              <w:rPr>
                <w:rStyle w:val="Hyperlink"/>
                <w:noProof/>
              </w:rPr>
              <w:t>9.2.1</w:t>
            </w:r>
            <w:r>
              <w:rPr>
                <w:rFonts w:asciiTheme="minorHAnsi" w:eastAsiaTheme="minorEastAsia" w:hAnsiTheme="minorHAnsi" w:cstheme="minorBidi"/>
                <w:noProof/>
                <w:kern w:val="2"/>
                <w14:ligatures w14:val="standardContextual"/>
              </w:rPr>
              <w:tab/>
            </w:r>
            <w:r w:rsidRPr="0010240A">
              <w:rPr>
                <w:rStyle w:val="Hyperlink"/>
                <w:noProof/>
              </w:rPr>
              <w:t xml:space="preserve">Internal Mechanical Integrity Using Annulus Pressure Tests </w:t>
            </w:r>
            <w:r>
              <w:rPr>
                <w:noProof/>
                <w:webHidden/>
              </w:rPr>
              <w:tab/>
            </w:r>
            <w:r>
              <w:rPr>
                <w:noProof/>
                <w:webHidden/>
              </w:rPr>
              <w:fldChar w:fldCharType="begin"/>
            </w:r>
            <w:r>
              <w:rPr>
                <w:noProof/>
                <w:webHidden/>
              </w:rPr>
              <w:instrText xml:space="preserve"> PAGEREF _Toc210807987 \h </w:instrText>
            </w:r>
            <w:r>
              <w:rPr>
                <w:noProof/>
                <w:webHidden/>
              </w:rPr>
            </w:r>
            <w:r>
              <w:rPr>
                <w:noProof/>
                <w:webHidden/>
              </w:rPr>
              <w:fldChar w:fldCharType="separate"/>
            </w:r>
            <w:r w:rsidR="008E442D">
              <w:rPr>
                <w:noProof/>
                <w:webHidden/>
              </w:rPr>
              <w:t>18</w:t>
            </w:r>
            <w:r>
              <w:rPr>
                <w:noProof/>
                <w:webHidden/>
              </w:rPr>
              <w:fldChar w:fldCharType="end"/>
            </w:r>
          </w:hyperlink>
        </w:p>
        <w:p w14:paraId="2FF5B03C" w14:textId="7AC2A3AD"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88" w:history="1">
            <w:r w:rsidRPr="0010240A">
              <w:rPr>
                <w:rStyle w:val="Hyperlink"/>
                <w:noProof/>
              </w:rPr>
              <w:t>9.2.2</w:t>
            </w:r>
            <w:r>
              <w:rPr>
                <w:rFonts w:asciiTheme="minorHAnsi" w:eastAsiaTheme="minorEastAsia" w:hAnsiTheme="minorHAnsi" w:cstheme="minorBidi"/>
                <w:noProof/>
                <w:kern w:val="2"/>
                <w14:ligatures w14:val="standardContextual"/>
              </w:rPr>
              <w:tab/>
            </w:r>
            <w:r w:rsidRPr="0010240A">
              <w:rPr>
                <w:rStyle w:val="Hyperlink"/>
                <w:noProof/>
              </w:rPr>
              <w:t xml:space="preserve">External Mechanical Integrity Testing Using Logging Tools </w:t>
            </w:r>
            <w:r>
              <w:rPr>
                <w:noProof/>
                <w:webHidden/>
              </w:rPr>
              <w:tab/>
            </w:r>
            <w:r>
              <w:rPr>
                <w:noProof/>
                <w:webHidden/>
              </w:rPr>
              <w:fldChar w:fldCharType="begin"/>
            </w:r>
            <w:r>
              <w:rPr>
                <w:noProof/>
                <w:webHidden/>
              </w:rPr>
              <w:instrText xml:space="preserve"> PAGEREF _Toc210807988 \h </w:instrText>
            </w:r>
            <w:r>
              <w:rPr>
                <w:noProof/>
                <w:webHidden/>
              </w:rPr>
            </w:r>
            <w:r>
              <w:rPr>
                <w:noProof/>
                <w:webHidden/>
              </w:rPr>
              <w:fldChar w:fldCharType="separate"/>
            </w:r>
            <w:r w:rsidR="008E442D">
              <w:rPr>
                <w:noProof/>
                <w:webHidden/>
              </w:rPr>
              <w:t>19</w:t>
            </w:r>
            <w:r>
              <w:rPr>
                <w:noProof/>
                <w:webHidden/>
              </w:rPr>
              <w:fldChar w:fldCharType="end"/>
            </w:r>
          </w:hyperlink>
        </w:p>
        <w:p w14:paraId="7F76BF64" w14:textId="2A63A3B3" w:rsidR="000C7D59" w:rsidRDefault="000C7D59">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10807989" w:history="1">
            <w:r w:rsidRPr="0010240A">
              <w:rPr>
                <w:rStyle w:val="Hyperlink"/>
                <w:iCs/>
                <w:noProof/>
              </w:rPr>
              <w:t>10.</w:t>
            </w:r>
            <w:r>
              <w:rPr>
                <w:rFonts w:asciiTheme="minorHAnsi" w:eastAsiaTheme="minorEastAsia" w:hAnsiTheme="minorHAnsi" w:cstheme="minorBidi"/>
                <w:noProof/>
                <w:kern w:val="2"/>
                <w14:ligatures w14:val="standardContextual"/>
              </w:rPr>
              <w:tab/>
            </w:r>
            <w:r w:rsidRPr="0010240A">
              <w:rPr>
                <w:rStyle w:val="Hyperlink"/>
                <w:noProof/>
              </w:rPr>
              <w:t>Pressure Fall-Off Testing</w:t>
            </w:r>
            <w:r>
              <w:rPr>
                <w:noProof/>
                <w:webHidden/>
              </w:rPr>
              <w:tab/>
            </w:r>
            <w:r>
              <w:rPr>
                <w:noProof/>
                <w:webHidden/>
              </w:rPr>
              <w:fldChar w:fldCharType="begin"/>
            </w:r>
            <w:r>
              <w:rPr>
                <w:noProof/>
                <w:webHidden/>
              </w:rPr>
              <w:instrText xml:space="preserve"> PAGEREF _Toc210807989 \h </w:instrText>
            </w:r>
            <w:r>
              <w:rPr>
                <w:noProof/>
                <w:webHidden/>
              </w:rPr>
            </w:r>
            <w:r>
              <w:rPr>
                <w:noProof/>
                <w:webHidden/>
              </w:rPr>
              <w:fldChar w:fldCharType="separate"/>
            </w:r>
            <w:r w:rsidR="008E442D">
              <w:rPr>
                <w:noProof/>
                <w:webHidden/>
              </w:rPr>
              <w:t>19</w:t>
            </w:r>
            <w:r>
              <w:rPr>
                <w:noProof/>
                <w:webHidden/>
              </w:rPr>
              <w:fldChar w:fldCharType="end"/>
            </w:r>
          </w:hyperlink>
        </w:p>
        <w:p w14:paraId="0999581E" w14:textId="74207B41"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90" w:history="1">
            <w:r w:rsidRPr="0010240A">
              <w:rPr>
                <w:rStyle w:val="Hyperlink"/>
                <w:rFonts w:cstheme="minorHAnsi"/>
                <w:noProof/>
              </w:rPr>
              <w:t>10.1</w:t>
            </w:r>
            <w:r>
              <w:rPr>
                <w:rFonts w:asciiTheme="minorHAnsi" w:eastAsiaTheme="minorEastAsia" w:hAnsiTheme="minorHAnsi" w:cstheme="minorBidi"/>
                <w:noProof/>
                <w:kern w:val="2"/>
                <w14:ligatures w14:val="standardContextual"/>
              </w:rPr>
              <w:tab/>
            </w:r>
            <w:r w:rsidRPr="0010240A">
              <w:rPr>
                <w:rStyle w:val="Hyperlink"/>
                <w:noProof/>
              </w:rPr>
              <w:t xml:space="preserve">Testing Location and Frequency </w:t>
            </w:r>
            <w:r>
              <w:rPr>
                <w:noProof/>
                <w:webHidden/>
              </w:rPr>
              <w:tab/>
            </w:r>
            <w:r>
              <w:rPr>
                <w:noProof/>
                <w:webHidden/>
              </w:rPr>
              <w:fldChar w:fldCharType="begin"/>
            </w:r>
            <w:r>
              <w:rPr>
                <w:noProof/>
                <w:webHidden/>
              </w:rPr>
              <w:instrText xml:space="preserve"> PAGEREF _Toc210807990 \h </w:instrText>
            </w:r>
            <w:r>
              <w:rPr>
                <w:noProof/>
                <w:webHidden/>
              </w:rPr>
            </w:r>
            <w:r>
              <w:rPr>
                <w:noProof/>
                <w:webHidden/>
              </w:rPr>
              <w:fldChar w:fldCharType="separate"/>
            </w:r>
            <w:r w:rsidR="008E442D">
              <w:rPr>
                <w:noProof/>
                <w:webHidden/>
              </w:rPr>
              <w:t>19</w:t>
            </w:r>
            <w:r>
              <w:rPr>
                <w:noProof/>
                <w:webHidden/>
              </w:rPr>
              <w:fldChar w:fldCharType="end"/>
            </w:r>
          </w:hyperlink>
        </w:p>
        <w:p w14:paraId="5AD622E1" w14:textId="0A187244"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91" w:history="1">
            <w:r w:rsidRPr="0010240A">
              <w:rPr>
                <w:rStyle w:val="Hyperlink"/>
                <w:noProof/>
              </w:rPr>
              <w:t>10.2</w:t>
            </w:r>
            <w:r>
              <w:rPr>
                <w:rFonts w:asciiTheme="minorHAnsi" w:eastAsiaTheme="minorEastAsia" w:hAnsiTheme="minorHAnsi" w:cstheme="minorBidi"/>
                <w:noProof/>
                <w:kern w:val="2"/>
                <w14:ligatures w14:val="standardContextual"/>
              </w:rPr>
              <w:tab/>
            </w:r>
            <w:r w:rsidRPr="0010240A">
              <w:rPr>
                <w:rStyle w:val="Hyperlink"/>
                <w:noProof/>
              </w:rPr>
              <w:t>Description of Methods</w:t>
            </w:r>
            <w:r w:rsidRPr="0010240A">
              <w:rPr>
                <w:rStyle w:val="Hyperlink"/>
                <w:i/>
                <w:iCs/>
                <w:noProof/>
              </w:rPr>
              <w:t xml:space="preserve"> </w:t>
            </w:r>
            <w:r>
              <w:rPr>
                <w:noProof/>
                <w:webHidden/>
              </w:rPr>
              <w:tab/>
            </w:r>
            <w:r>
              <w:rPr>
                <w:noProof/>
                <w:webHidden/>
              </w:rPr>
              <w:fldChar w:fldCharType="begin"/>
            </w:r>
            <w:r>
              <w:rPr>
                <w:noProof/>
                <w:webHidden/>
              </w:rPr>
              <w:instrText xml:space="preserve"> PAGEREF _Toc210807991 \h </w:instrText>
            </w:r>
            <w:r>
              <w:rPr>
                <w:noProof/>
                <w:webHidden/>
              </w:rPr>
            </w:r>
            <w:r>
              <w:rPr>
                <w:noProof/>
                <w:webHidden/>
              </w:rPr>
              <w:fldChar w:fldCharType="separate"/>
            </w:r>
            <w:r w:rsidR="008E442D">
              <w:rPr>
                <w:noProof/>
                <w:webHidden/>
              </w:rPr>
              <w:t>19</w:t>
            </w:r>
            <w:r>
              <w:rPr>
                <w:noProof/>
                <w:webHidden/>
              </w:rPr>
              <w:fldChar w:fldCharType="end"/>
            </w:r>
          </w:hyperlink>
        </w:p>
        <w:p w14:paraId="6405037A" w14:textId="1EA8DF17" w:rsidR="000C7D59" w:rsidRDefault="000C7D59">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10807992" w:history="1">
            <w:r w:rsidRPr="0010240A">
              <w:rPr>
                <w:rStyle w:val="Hyperlink"/>
                <w:iCs/>
                <w:noProof/>
              </w:rPr>
              <w:t>11.</w:t>
            </w:r>
            <w:r>
              <w:rPr>
                <w:rFonts w:asciiTheme="minorHAnsi" w:eastAsiaTheme="minorEastAsia" w:hAnsiTheme="minorHAnsi" w:cstheme="minorBidi"/>
                <w:noProof/>
                <w:kern w:val="2"/>
                <w14:ligatures w14:val="standardContextual"/>
              </w:rPr>
              <w:tab/>
            </w:r>
            <w:r w:rsidRPr="0010240A">
              <w:rPr>
                <w:rStyle w:val="Hyperlink"/>
                <w:noProof/>
              </w:rPr>
              <w:t>Carbon Dioxide Plume and Pressure Front Tracking</w:t>
            </w:r>
            <w:r>
              <w:rPr>
                <w:noProof/>
                <w:webHidden/>
              </w:rPr>
              <w:tab/>
            </w:r>
            <w:r>
              <w:rPr>
                <w:noProof/>
                <w:webHidden/>
              </w:rPr>
              <w:fldChar w:fldCharType="begin"/>
            </w:r>
            <w:r>
              <w:rPr>
                <w:noProof/>
                <w:webHidden/>
              </w:rPr>
              <w:instrText xml:space="preserve"> PAGEREF _Toc210807992 \h </w:instrText>
            </w:r>
            <w:r>
              <w:rPr>
                <w:noProof/>
                <w:webHidden/>
              </w:rPr>
            </w:r>
            <w:r>
              <w:rPr>
                <w:noProof/>
                <w:webHidden/>
              </w:rPr>
              <w:fldChar w:fldCharType="separate"/>
            </w:r>
            <w:r w:rsidR="008E442D">
              <w:rPr>
                <w:noProof/>
                <w:webHidden/>
              </w:rPr>
              <w:t>20</w:t>
            </w:r>
            <w:r>
              <w:rPr>
                <w:noProof/>
                <w:webHidden/>
              </w:rPr>
              <w:fldChar w:fldCharType="end"/>
            </w:r>
          </w:hyperlink>
        </w:p>
        <w:p w14:paraId="2F63552F" w14:textId="0B6D077D"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93" w:history="1">
            <w:r w:rsidRPr="0010240A">
              <w:rPr>
                <w:rStyle w:val="Hyperlink"/>
                <w:noProof/>
              </w:rPr>
              <w:t>11.1</w:t>
            </w:r>
            <w:r>
              <w:rPr>
                <w:rFonts w:asciiTheme="minorHAnsi" w:eastAsiaTheme="minorEastAsia" w:hAnsiTheme="minorHAnsi" w:cstheme="minorBidi"/>
                <w:noProof/>
                <w:kern w:val="2"/>
                <w14:ligatures w14:val="standardContextual"/>
              </w:rPr>
              <w:tab/>
            </w:r>
            <w:r w:rsidRPr="0010240A">
              <w:rPr>
                <w:rStyle w:val="Hyperlink"/>
                <w:noProof/>
              </w:rPr>
              <w:t>Monitoring Location and Frequency</w:t>
            </w:r>
            <w:r w:rsidRPr="0010240A">
              <w:rPr>
                <w:rStyle w:val="Hyperlink"/>
                <w:i/>
                <w:iCs/>
                <w:noProof/>
              </w:rPr>
              <w:t xml:space="preserve"> </w:t>
            </w:r>
            <w:r>
              <w:rPr>
                <w:noProof/>
                <w:webHidden/>
              </w:rPr>
              <w:tab/>
            </w:r>
            <w:r>
              <w:rPr>
                <w:noProof/>
                <w:webHidden/>
              </w:rPr>
              <w:fldChar w:fldCharType="begin"/>
            </w:r>
            <w:r>
              <w:rPr>
                <w:noProof/>
                <w:webHidden/>
              </w:rPr>
              <w:instrText xml:space="preserve"> PAGEREF _Toc210807993 \h </w:instrText>
            </w:r>
            <w:r>
              <w:rPr>
                <w:noProof/>
                <w:webHidden/>
              </w:rPr>
            </w:r>
            <w:r>
              <w:rPr>
                <w:noProof/>
                <w:webHidden/>
              </w:rPr>
              <w:fldChar w:fldCharType="separate"/>
            </w:r>
            <w:r w:rsidR="008E442D">
              <w:rPr>
                <w:noProof/>
                <w:webHidden/>
              </w:rPr>
              <w:t>20</w:t>
            </w:r>
            <w:r>
              <w:rPr>
                <w:noProof/>
                <w:webHidden/>
              </w:rPr>
              <w:fldChar w:fldCharType="end"/>
            </w:r>
          </w:hyperlink>
        </w:p>
        <w:p w14:paraId="10C7BB34" w14:textId="6EAE4257"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7994" w:history="1">
            <w:r w:rsidRPr="0010240A">
              <w:rPr>
                <w:rStyle w:val="Hyperlink"/>
                <w:noProof/>
              </w:rPr>
              <w:t>11.2</w:t>
            </w:r>
            <w:r>
              <w:rPr>
                <w:rFonts w:asciiTheme="minorHAnsi" w:eastAsiaTheme="minorEastAsia" w:hAnsiTheme="minorHAnsi" w:cstheme="minorBidi"/>
                <w:noProof/>
                <w:kern w:val="2"/>
                <w14:ligatures w14:val="standardContextual"/>
              </w:rPr>
              <w:tab/>
            </w:r>
            <w:r w:rsidRPr="0010240A">
              <w:rPr>
                <w:rStyle w:val="Hyperlink"/>
                <w:noProof/>
              </w:rPr>
              <w:t>Description of Methods and Justification</w:t>
            </w:r>
            <w:r w:rsidRPr="0010240A">
              <w:rPr>
                <w:rStyle w:val="Hyperlink"/>
                <w:i/>
                <w:iCs/>
                <w:noProof/>
              </w:rPr>
              <w:t xml:space="preserve"> </w:t>
            </w:r>
            <w:r>
              <w:rPr>
                <w:noProof/>
                <w:webHidden/>
              </w:rPr>
              <w:tab/>
            </w:r>
            <w:r>
              <w:rPr>
                <w:noProof/>
                <w:webHidden/>
              </w:rPr>
              <w:fldChar w:fldCharType="begin"/>
            </w:r>
            <w:r>
              <w:rPr>
                <w:noProof/>
                <w:webHidden/>
              </w:rPr>
              <w:instrText xml:space="preserve"> PAGEREF _Toc210807994 \h </w:instrText>
            </w:r>
            <w:r>
              <w:rPr>
                <w:noProof/>
                <w:webHidden/>
              </w:rPr>
            </w:r>
            <w:r>
              <w:rPr>
                <w:noProof/>
                <w:webHidden/>
              </w:rPr>
              <w:fldChar w:fldCharType="separate"/>
            </w:r>
            <w:r w:rsidR="008E442D">
              <w:rPr>
                <w:noProof/>
                <w:webHidden/>
              </w:rPr>
              <w:t>22</w:t>
            </w:r>
            <w:r>
              <w:rPr>
                <w:noProof/>
                <w:webHidden/>
              </w:rPr>
              <w:fldChar w:fldCharType="end"/>
            </w:r>
          </w:hyperlink>
        </w:p>
        <w:p w14:paraId="5965662C" w14:textId="3DF01286"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96" w:history="1">
            <w:r w:rsidRPr="0010240A">
              <w:rPr>
                <w:rStyle w:val="Hyperlink"/>
                <w:rFonts w:cstheme="minorHAnsi"/>
                <w:noProof/>
              </w:rPr>
              <w:t>11.2.1</w:t>
            </w:r>
            <w:r>
              <w:rPr>
                <w:rFonts w:asciiTheme="minorHAnsi" w:eastAsiaTheme="minorEastAsia" w:hAnsiTheme="minorHAnsi" w:cstheme="minorBidi"/>
                <w:noProof/>
                <w:kern w:val="2"/>
                <w14:ligatures w14:val="standardContextual"/>
              </w:rPr>
              <w:tab/>
            </w:r>
            <w:r w:rsidRPr="0010240A">
              <w:rPr>
                <w:rStyle w:val="Hyperlink"/>
                <w:noProof/>
              </w:rPr>
              <w:t>Geochemical Monitoring</w:t>
            </w:r>
            <w:r w:rsidRPr="0010240A">
              <w:rPr>
                <w:rStyle w:val="Hyperlink"/>
                <w:rFonts w:cstheme="minorHAnsi"/>
                <w:noProof/>
              </w:rPr>
              <w:t xml:space="preserve"> </w:t>
            </w:r>
            <w:r>
              <w:rPr>
                <w:noProof/>
                <w:webHidden/>
              </w:rPr>
              <w:tab/>
            </w:r>
            <w:r>
              <w:rPr>
                <w:noProof/>
                <w:webHidden/>
              </w:rPr>
              <w:fldChar w:fldCharType="begin"/>
            </w:r>
            <w:r>
              <w:rPr>
                <w:noProof/>
                <w:webHidden/>
              </w:rPr>
              <w:instrText xml:space="preserve"> PAGEREF _Toc210807996 \h </w:instrText>
            </w:r>
            <w:r>
              <w:rPr>
                <w:noProof/>
                <w:webHidden/>
              </w:rPr>
            </w:r>
            <w:r>
              <w:rPr>
                <w:noProof/>
                <w:webHidden/>
              </w:rPr>
              <w:fldChar w:fldCharType="separate"/>
            </w:r>
            <w:r w:rsidR="008E442D">
              <w:rPr>
                <w:noProof/>
                <w:webHidden/>
              </w:rPr>
              <w:t>22</w:t>
            </w:r>
            <w:r>
              <w:rPr>
                <w:noProof/>
                <w:webHidden/>
              </w:rPr>
              <w:fldChar w:fldCharType="end"/>
            </w:r>
          </w:hyperlink>
        </w:p>
        <w:p w14:paraId="220D8D3D" w14:textId="55E625EC"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97" w:history="1">
            <w:r w:rsidRPr="0010240A">
              <w:rPr>
                <w:rStyle w:val="Hyperlink"/>
                <w:noProof/>
              </w:rPr>
              <w:t>11.2.2</w:t>
            </w:r>
            <w:r>
              <w:rPr>
                <w:rFonts w:asciiTheme="minorHAnsi" w:eastAsiaTheme="minorEastAsia" w:hAnsiTheme="minorHAnsi" w:cstheme="minorBidi"/>
                <w:noProof/>
                <w:kern w:val="2"/>
                <w14:ligatures w14:val="standardContextual"/>
              </w:rPr>
              <w:tab/>
            </w:r>
            <w:r w:rsidRPr="0010240A">
              <w:rPr>
                <w:rStyle w:val="Hyperlink"/>
                <w:noProof/>
              </w:rPr>
              <w:t>Pressure and Temperature Monitoring</w:t>
            </w:r>
            <w:r>
              <w:rPr>
                <w:noProof/>
                <w:webHidden/>
              </w:rPr>
              <w:tab/>
            </w:r>
            <w:r>
              <w:rPr>
                <w:noProof/>
                <w:webHidden/>
              </w:rPr>
              <w:fldChar w:fldCharType="begin"/>
            </w:r>
            <w:r>
              <w:rPr>
                <w:noProof/>
                <w:webHidden/>
              </w:rPr>
              <w:instrText xml:space="preserve"> PAGEREF _Toc210807997 \h </w:instrText>
            </w:r>
            <w:r>
              <w:rPr>
                <w:noProof/>
                <w:webHidden/>
              </w:rPr>
            </w:r>
            <w:r>
              <w:rPr>
                <w:noProof/>
                <w:webHidden/>
              </w:rPr>
              <w:fldChar w:fldCharType="separate"/>
            </w:r>
            <w:r w:rsidR="008E442D">
              <w:rPr>
                <w:noProof/>
                <w:webHidden/>
              </w:rPr>
              <w:t>22</w:t>
            </w:r>
            <w:r>
              <w:rPr>
                <w:noProof/>
                <w:webHidden/>
              </w:rPr>
              <w:fldChar w:fldCharType="end"/>
            </w:r>
          </w:hyperlink>
        </w:p>
        <w:p w14:paraId="7CF01C2C" w14:textId="48296C97"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7998" w:history="1">
            <w:r w:rsidRPr="0010240A">
              <w:rPr>
                <w:rStyle w:val="Hyperlink"/>
                <w:rFonts w:cstheme="minorHAnsi"/>
                <w:noProof/>
              </w:rPr>
              <w:t>11.2.3</w:t>
            </w:r>
            <w:r>
              <w:rPr>
                <w:rFonts w:asciiTheme="minorHAnsi" w:eastAsiaTheme="minorEastAsia" w:hAnsiTheme="minorHAnsi" w:cstheme="minorBidi"/>
                <w:noProof/>
                <w:kern w:val="2"/>
                <w14:ligatures w14:val="standardContextual"/>
              </w:rPr>
              <w:tab/>
            </w:r>
            <w:r w:rsidRPr="0010240A">
              <w:rPr>
                <w:rStyle w:val="Hyperlink"/>
                <w:noProof/>
              </w:rPr>
              <w:t>Saturation Detection Tool Method</w:t>
            </w:r>
            <w:r w:rsidRPr="0010240A">
              <w:rPr>
                <w:rStyle w:val="Hyperlink"/>
                <w:rFonts w:cstheme="minorHAnsi"/>
                <w:noProof/>
              </w:rPr>
              <w:t xml:space="preserve"> </w:t>
            </w:r>
            <w:r>
              <w:rPr>
                <w:noProof/>
                <w:webHidden/>
              </w:rPr>
              <w:tab/>
            </w:r>
            <w:r>
              <w:rPr>
                <w:noProof/>
                <w:webHidden/>
              </w:rPr>
              <w:fldChar w:fldCharType="begin"/>
            </w:r>
            <w:r>
              <w:rPr>
                <w:noProof/>
                <w:webHidden/>
              </w:rPr>
              <w:instrText xml:space="preserve"> PAGEREF _Toc210807998 \h </w:instrText>
            </w:r>
            <w:r>
              <w:rPr>
                <w:noProof/>
                <w:webHidden/>
              </w:rPr>
            </w:r>
            <w:r>
              <w:rPr>
                <w:noProof/>
                <w:webHidden/>
              </w:rPr>
              <w:fldChar w:fldCharType="separate"/>
            </w:r>
            <w:r w:rsidR="008E442D">
              <w:rPr>
                <w:noProof/>
                <w:webHidden/>
              </w:rPr>
              <w:t>23</w:t>
            </w:r>
            <w:r>
              <w:rPr>
                <w:noProof/>
                <w:webHidden/>
              </w:rPr>
              <w:fldChar w:fldCharType="end"/>
            </w:r>
          </w:hyperlink>
        </w:p>
        <w:p w14:paraId="2275BAF9" w14:textId="4B890F53" w:rsidR="000C7D59" w:rsidRDefault="000C7D59">
          <w:pPr>
            <w:pStyle w:val="TOC3"/>
            <w:tabs>
              <w:tab w:val="left" w:pos="1440"/>
              <w:tab w:val="right" w:leader="dot" w:pos="9350"/>
            </w:tabs>
            <w:rPr>
              <w:rFonts w:asciiTheme="minorHAnsi" w:eastAsiaTheme="minorEastAsia" w:hAnsiTheme="minorHAnsi" w:cstheme="minorBidi"/>
              <w:noProof/>
              <w:kern w:val="2"/>
              <w14:ligatures w14:val="standardContextual"/>
            </w:rPr>
          </w:pPr>
          <w:hyperlink w:anchor="_Toc210808000" w:history="1">
            <w:r w:rsidRPr="0010240A">
              <w:rPr>
                <w:rStyle w:val="Hyperlink"/>
                <w:noProof/>
              </w:rPr>
              <w:t>11.2.4</w:t>
            </w:r>
            <w:r>
              <w:rPr>
                <w:rFonts w:asciiTheme="minorHAnsi" w:eastAsiaTheme="minorEastAsia" w:hAnsiTheme="minorHAnsi" w:cstheme="minorBidi"/>
                <w:noProof/>
                <w:kern w:val="2"/>
                <w14:ligatures w14:val="standardContextual"/>
              </w:rPr>
              <w:tab/>
            </w:r>
            <w:r w:rsidRPr="0010240A">
              <w:rPr>
                <w:rStyle w:val="Hyperlink"/>
                <w:noProof/>
              </w:rPr>
              <w:t xml:space="preserve">Seismic Methods </w:t>
            </w:r>
            <w:r>
              <w:rPr>
                <w:noProof/>
                <w:webHidden/>
              </w:rPr>
              <w:tab/>
            </w:r>
            <w:r>
              <w:rPr>
                <w:noProof/>
                <w:webHidden/>
              </w:rPr>
              <w:fldChar w:fldCharType="begin"/>
            </w:r>
            <w:r>
              <w:rPr>
                <w:noProof/>
                <w:webHidden/>
              </w:rPr>
              <w:instrText xml:space="preserve"> PAGEREF _Toc210808000 \h </w:instrText>
            </w:r>
            <w:r>
              <w:rPr>
                <w:noProof/>
                <w:webHidden/>
              </w:rPr>
            </w:r>
            <w:r>
              <w:rPr>
                <w:noProof/>
                <w:webHidden/>
              </w:rPr>
              <w:fldChar w:fldCharType="separate"/>
            </w:r>
            <w:r w:rsidR="008E442D">
              <w:rPr>
                <w:noProof/>
                <w:webHidden/>
              </w:rPr>
              <w:t>23</w:t>
            </w:r>
            <w:r>
              <w:rPr>
                <w:noProof/>
                <w:webHidden/>
              </w:rPr>
              <w:fldChar w:fldCharType="end"/>
            </w:r>
          </w:hyperlink>
        </w:p>
        <w:p w14:paraId="1992A705" w14:textId="2665E317" w:rsidR="000C7D59" w:rsidRDefault="000C7D59">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10808001" w:history="1">
            <w:r w:rsidRPr="0010240A">
              <w:rPr>
                <w:rStyle w:val="Hyperlink"/>
                <w:rFonts w:cstheme="minorHAnsi"/>
                <w:bCs/>
                <w:iCs/>
                <w:noProof/>
              </w:rPr>
              <w:t>12.</w:t>
            </w:r>
            <w:r>
              <w:rPr>
                <w:rFonts w:asciiTheme="minorHAnsi" w:eastAsiaTheme="minorEastAsia" w:hAnsiTheme="minorHAnsi" w:cstheme="minorBidi"/>
                <w:noProof/>
                <w:kern w:val="2"/>
                <w14:ligatures w14:val="standardContextual"/>
              </w:rPr>
              <w:tab/>
            </w:r>
            <w:r w:rsidRPr="0010240A">
              <w:rPr>
                <w:rStyle w:val="Hyperlink"/>
                <w:noProof/>
              </w:rPr>
              <w:t>Seismicity and Fault Monitoring</w:t>
            </w:r>
            <w:r w:rsidRPr="0010240A">
              <w:rPr>
                <w:rStyle w:val="Hyperlink"/>
                <w:rFonts w:cstheme="minorHAnsi"/>
                <w:noProof/>
              </w:rPr>
              <w:t xml:space="preserve"> </w:t>
            </w:r>
            <w:r>
              <w:rPr>
                <w:noProof/>
                <w:webHidden/>
              </w:rPr>
              <w:tab/>
            </w:r>
            <w:r>
              <w:rPr>
                <w:noProof/>
                <w:webHidden/>
              </w:rPr>
              <w:fldChar w:fldCharType="begin"/>
            </w:r>
            <w:r>
              <w:rPr>
                <w:noProof/>
                <w:webHidden/>
              </w:rPr>
              <w:instrText xml:space="preserve"> PAGEREF _Toc210808001 \h </w:instrText>
            </w:r>
            <w:r>
              <w:rPr>
                <w:noProof/>
                <w:webHidden/>
              </w:rPr>
            </w:r>
            <w:r>
              <w:rPr>
                <w:noProof/>
                <w:webHidden/>
              </w:rPr>
              <w:fldChar w:fldCharType="separate"/>
            </w:r>
            <w:r w:rsidR="008E442D">
              <w:rPr>
                <w:noProof/>
                <w:webHidden/>
              </w:rPr>
              <w:t>23</w:t>
            </w:r>
            <w:r>
              <w:rPr>
                <w:noProof/>
                <w:webHidden/>
              </w:rPr>
              <w:fldChar w:fldCharType="end"/>
            </w:r>
          </w:hyperlink>
        </w:p>
        <w:p w14:paraId="2A1E2603" w14:textId="205567A2"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8002" w:history="1">
            <w:r w:rsidRPr="0010240A">
              <w:rPr>
                <w:rStyle w:val="Hyperlink"/>
                <w:noProof/>
              </w:rPr>
              <w:t>12.1</w:t>
            </w:r>
            <w:r>
              <w:rPr>
                <w:rFonts w:asciiTheme="minorHAnsi" w:eastAsiaTheme="minorEastAsia" w:hAnsiTheme="minorHAnsi" w:cstheme="minorBidi"/>
                <w:noProof/>
                <w:kern w:val="2"/>
                <w14:ligatures w14:val="standardContextual"/>
              </w:rPr>
              <w:tab/>
            </w:r>
            <w:r w:rsidRPr="0010240A">
              <w:rPr>
                <w:rStyle w:val="Hyperlink"/>
                <w:noProof/>
              </w:rPr>
              <w:t>Monitoring for Natural and Induced Seismicity</w:t>
            </w:r>
            <w:r>
              <w:rPr>
                <w:noProof/>
                <w:webHidden/>
              </w:rPr>
              <w:tab/>
            </w:r>
            <w:r>
              <w:rPr>
                <w:noProof/>
                <w:webHidden/>
              </w:rPr>
              <w:fldChar w:fldCharType="begin"/>
            </w:r>
            <w:r>
              <w:rPr>
                <w:noProof/>
                <w:webHidden/>
              </w:rPr>
              <w:instrText xml:space="preserve"> PAGEREF _Toc210808002 \h </w:instrText>
            </w:r>
            <w:r>
              <w:rPr>
                <w:noProof/>
                <w:webHidden/>
              </w:rPr>
            </w:r>
            <w:r>
              <w:rPr>
                <w:noProof/>
                <w:webHidden/>
              </w:rPr>
              <w:fldChar w:fldCharType="separate"/>
            </w:r>
            <w:r w:rsidR="008E442D">
              <w:rPr>
                <w:noProof/>
                <w:webHidden/>
              </w:rPr>
              <w:t>23</w:t>
            </w:r>
            <w:r>
              <w:rPr>
                <w:noProof/>
                <w:webHidden/>
              </w:rPr>
              <w:fldChar w:fldCharType="end"/>
            </w:r>
          </w:hyperlink>
        </w:p>
        <w:p w14:paraId="61A50798" w14:textId="5A0BF857"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8003" w:history="1">
            <w:r w:rsidRPr="0010240A">
              <w:rPr>
                <w:rStyle w:val="Hyperlink"/>
                <w:noProof/>
              </w:rPr>
              <w:t>12.2</w:t>
            </w:r>
            <w:r>
              <w:rPr>
                <w:rFonts w:asciiTheme="minorHAnsi" w:eastAsiaTheme="minorEastAsia" w:hAnsiTheme="minorHAnsi" w:cstheme="minorBidi"/>
                <w:noProof/>
                <w:kern w:val="2"/>
                <w14:ligatures w14:val="standardContextual"/>
              </w:rPr>
              <w:tab/>
            </w:r>
            <w:r w:rsidRPr="0010240A">
              <w:rPr>
                <w:rStyle w:val="Hyperlink"/>
                <w:noProof/>
              </w:rPr>
              <w:t>Induced Seismicity Monitoring Network</w:t>
            </w:r>
            <w:r>
              <w:rPr>
                <w:noProof/>
                <w:webHidden/>
              </w:rPr>
              <w:tab/>
            </w:r>
            <w:r>
              <w:rPr>
                <w:noProof/>
                <w:webHidden/>
              </w:rPr>
              <w:fldChar w:fldCharType="begin"/>
            </w:r>
            <w:r>
              <w:rPr>
                <w:noProof/>
                <w:webHidden/>
              </w:rPr>
              <w:instrText xml:space="preserve"> PAGEREF _Toc210808003 \h </w:instrText>
            </w:r>
            <w:r>
              <w:rPr>
                <w:noProof/>
                <w:webHidden/>
              </w:rPr>
            </w:r>
            <w:r>
              <w:rPr>
                <w:noProof/>
                <w:webHidden/>
              </w:rPr>
              <w:fldChar w:fldCharType="separate"/>
            </w:r>
            <w:r w:rsidR="008E442D">
              <w:rPr>
                <w:noProof/>
                <w:webHidden/>
              </w:rPr>
              <w:t>24</w:t>
            </w:r>
            <w:r>
              <w:rPr>
                <w:noProof/>
                <w:webHidden/>
              </w:rPr>
              <w:fldChar w:fldCharType="end"/>
            </w:r>
          </w:hyperlink>
        </w:p>
        <w:p w14:paraId="13214F80" w14:textId="64CC9E3A" w:rsidR="000C7D59" w:rsidRDefault="000C7D59">
          <w:pPr>
            <w:pStyle w:val="TOC2"/>
            <w:tabs>
              <w:tab w:val="left" w:pos="960"/>
              <w:tab w:val="right" w:leader="dot" w:pos="9350"/>
            </w:tabs>
            <w:rPr>
              <w:rFonts w:asciiTheme="minorHAnsi" w:eastAsiaTheme="minorEastAsia" w:hAnsiTheme="minorHAnsi" w:cstheme="minorBidi"/>
              <w:noProof/>
              <w:kern w:val="2"/>
              <w14:ligatures w14:val="standardContextual"/>
            </w:rPr>
          </w:pPr>
          <w:hyperlink w:anchor="_Toc210808004" w:history="1">
            <w:r w:rsidRPr="0010240A">
              <w:rPr>
                <w:rStyle w:val="Hyperlink"/>
                <w:noProof/>
              </w:rPr>
              <w:t>12.3</w:t>
            </w:r>
            <w:r>
              <w:rPr>
                <w:rFonts w:asciiTheme="minorHAnsi" w:eastAsiaTheme="minorEastAsia" w:hAnsiTheme="minorHAnsi" w:cstheme="minorBidi"/>
                <w:noProof/>
                <w:kern w:val="2"/>
                <w14:ligatures w14:val="standardContextual"/>
              </w:rPr>
              <w:tab/>
            </w:r>
            <w:r w:rsidRPr="0010240A">
              <w:rPr>
                <w:rStyle w:val="Hyperlink"/>
                <w:noProof/>
              </w:rPr>
              <w:t xml:space="preserve">Seismicity Monitoring Equipment </w:t>
            </w:r>
            <w:r>
              <w:rPr>
                <w:noProof/>
                <w:webHidden/>
              </w:rPr>
              <w:tab/>
            </w:r>
            <w:r>
              <w:rPr>
                <w:noProof/>
                <w:webHidden/>
              </w:rPr>
              <w:fldChar w:fldCharType="begin"/>
            </w:r>
            <w:r>
              <w:rPr>
                <w:noProof/>
                <w:webHidden/>
              </w:rPr>
              <w:instrText xml:space="preserve"> PAGEREF _Toc210808004 \h </w:instrText>
            </w:r>
            <w:r>
              <w:rPr>
                <w:noProof/>
                <w:webHidden/>
              </w:rPr>
            </w:r>
            <w:r>
              <w:rPr>
                <w:noProof/>
                <w:webHidden/>
              </w:rPr>
              <w:fldChar w:fldCharType="separate"/>
            </w:r>
            <w:r w:rsidR="008E442D">
              <w:rPr>
                <w:noProof/>
                <w:webHidden/>
              </w:rPr>
              <w:t>24</w:t>
            </w:r>
            <w:r>
              <w:rPr>
                <w:noProof/>
                <w:webHidden/>
              </w:rPr>
              <w:fldChar w:fldCharType="end"/>
            </w:r>
          </w:hyperlink>
        </w:p>
        <w:p w14:paraId="7FF3AFF2" w14:textId="223181EC" w:rsidR="000C7D59" w:rsidRDefault="000C7D59">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10808005" w:history="1">
            <w:r w:rsidRPr="0010240A">
              <w:rPr>
                <w:rStyle w:val="Hyperlink"/>
                <w:iCs/>
                <w:noProof/>
              </w:rPr>
              <w:t>13.</w:t>
            </w:r>
            <w:r>
              <w:rPr>
                <w:rFonts w:asciiTheme="minorHAnsi" w:eastAsiaTheme="minorEastAsia" w:hAnsiTheme="minorHAnsi" w:cstheme="minorBidi"/>
                <w:noProof/>
                <w:kern w:val="2"/>
                <w14:ligatures w14:val="standardContextual"/>
              </w:rPr>
              <w:tab/>
            </w:r>
            <w:r w:rsidRPr="0010240A">
              <w:rPr>
                <w:rStyle w:val="Hyperlink"/>
                <w:noProof/>
              </w:rPr>
              <w:t>Reporting</w:t>
            </w:r>
            <w:r>
              <w:rPr>
                <w:noProof/>
                <w:webHidden/>
              </w:rPr>
              <w:tab/>
            </w:r>
            <w:r>
              <w:rPr>
                <w:noProof/>
                <w:webHidden/>
              </w:rPr>
              <w:fldChar w:fldCharType="begin"/>
            </w:r>
            <w:r>
              <w:rPr>
                <w:noProof/>
                <w:webHidden/>
              </w:rPr>
              <w:instrText xml:space="preserve"> PAGEREF _Toc210808005 \h </w:instrText>
            </w:r>
            <w:r>
              <w:rPr>
                <w:noProof/>
                <w:webHidden/>
              </w:rPr>
            </w:r>
            <w:r>
              <w:rPr>
                <w:noProof/>
                <w:webHidden/>
              </w:rPr>
              <w:fldChar w:fldCharType="separate"/>
            </w:r>
            <w:r w:rsidR="008E442D">
              <w:rPr>
                <w:noProof/>
                <w:webHidden/>
              </w:rPr>
              <w:t>24</w:t>
            </w:r>
            <w:r>
              <w:rPr>
                <w:noProof/>
                <w:webHidden/>
              </w:rPr>
              <w:fldChar w:fldCharType="end"/>
            </w:r>
          </w:hyperlink>
        </w:p>
        <w:p w14:paraId="42B1DDEF" w14:textId="63479E15" w:rsidR="000C7D59" w:rsidRDefault="000C7D59">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10808006" w:history="1">
            <w:r w:rsidRPr="0010240A">
              <w:rPr>
                <w:rStyle w:val="Hyperlink"/>
                <w:iCs/>
                <w:noProof/>
              </w:rPr>
              <w:t>14.</w:t>
            </w:r>
            <w:r>
              <w:rPr>
                <w:rFonts w:asciiTheme="minorHAnsi" w:eastAsiaTheme="minorEastAsia" w:hAnsiTheme="minorHAnsi" w:cstheme="minorBidi"/>
                <w:noProof/>
                <w:kern w:val="2"/>
                <w14:ligatures w14:val="standardContextual"/>
              </w:rPr>
              <w:tab/>
            </w:r>
            <w:r w:rsidRPr="0010240A">
              <w:rPr>
                <w:rStyle w:val="Hyperlink"/>
                <w:noProof/>
              </w:rPr>
              <w:t>Testing and Monitoring Plan Version History</w:t>
            </w:r>
            <w:r>
              <w:rPr>
                <w:noProof/>
                <w:webHidden/>
              </w:rPr>
              <w:tab/>
            </w:r>
            <w:r>
              <w:rPr>
                <w:noProof/>
                <w:webHidden/>
              </w:rPr>
              <w:fldChar w:fldCharType="begin"/>
            </w:r>
            <w:r>
              <w:rPr>
                <w:noProof/>
                <w:webHidden/>
              </w:rPr>
              <w:instrText xml:space="preserve"> PAGEREF _Toc210808006 \h </w:instrText>
            </w:r>
            <w:r>
              <w:rPr>
                <w:noProof/>
                <w:webHidden/>
              </w:rPr>
            </w:r>
            <w:r>
              <w:rPr>
                <w:noProof/>
                <w:webHidden/>
              </w:rPr>
              <w:fldChar w:fldCharType="separate"/>
            </w:r>
            <w:r w:rsidR="008E442D">
              <w:rPr>
                <w:noProof/>
                <w:webHidden/>
              </w:rPr>
              <w:t>24</w:t>
            </w:r>
            <w:r>
              <w:rPr>
                <w:noProof/>
                <w:webHidden/>
              </w:rPr>
              <w:fldChar w:fldCharType="end"/>
            </w:r>
          </w:hyperlink>
        </w:p>
        <w:p w14:paraId="3C9BFFF4" w14:textId="5CF2A93B" w:rsidR="000C7D59" w:rsidRDefault="000C7D59">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10808007" w:history="1">
            <w:r w:rsidRPr="0010240A">
              <w:rPr>
                <w:rStyle w:val="Hyperlink"/>
                <w:iCs/>
                <w:noProof/>
              </w:rPr>
              <w:t>15.</w:t>
            </w:r>
            <w:r>
              <w:rPr>
                <w:rFonts w:asciiTheme="minorHAnsi" w:eastAsiaTheme="minorEastAsia" w:hAnsiTheme="minorHAnsi" w:cstheme="minorBidi"/>
                <w:noProof/>
                <w:kern w:val="2"/>
                <w14:ligatures w14:val="standardContextual"/>
              </w:rPr>
              <w:tab/>
            </w:r>
            <w:r w:rsidRPr="0010240A">
              <w:rPr>
                <w:rStyle w:val="Hyperlink"/>
                <w:noProof/>
              </w:rPr>
              <w:t>References</w:t>
            </w:r>
            <w:r>
              <w:rPr>
                <w:noProof/>
                <w:webHidden/>
              </w:rPr>
              <w:tab/>
            </w:r>
            <w:r>
              <w:rPr>
                <w:noProof/>
                <w:webHidden/>
              </w:rPr>
              <w:fldChar w:fldCharType="begin"/>
            </w:r>
            <w:r>
              <w:rPr>
                <w:noProof/>
                <w:webHidden/>
              </w:rPr>
              <w:instrText xml:space="preserve"> PAGEREF _Toc210808007 \h </w:instrText>
            </w:r>
            <w:r>
              <w:rPr>
                <w:noProof/>
                <w:webHidden/>
              </w:rPr>
            </w:r>
            <w:r>
              <w:rPr>
                <w:noProof/>
                <w:webHidden/>
              </w:rPr>
              <w:fldChar w:fldCharType="separate"/>
            </w:r>
            <w:r w:rsidR="008E442D">
              <w:rPr>
                <w:noProof/>
                <w:webHidden/>
              </w:rPr>
              <w:t>25</w:t>
            </w:r>
            <w:r>
              <w:rPr>
                <w:noProof/>
                <w:webHidden/>
              </w:rPr>
              <w:fldChar w:fldCharType="end"/>
            </w:r>
          </w:hyperlink>
        </w:p>
        <w:p w14:paraId="47B6FD38" w14:textId="78A00D2D" w:rsidR="000C7D59" w:rsidRDefault="000C7D59">
          <w:pPr>
            <w:pStyle w:val="TOC1"/>
            <w:tabs>
              <w:tab w:val="right" w:leader="dot" w:pos="9350"/>
            </w:tabs>
            <w:rPr>
              <w:rFonts w:asciiTheme="minorHAnsi" w:eastAsiaTheme="minorEastAsia" w:hAnsiTheme="minorHAnsi" w:cstheme="minorBidi"/>
              <w:noProof/>
              <w:kern w:val="2"/>
              <w14:ligatures w14:val="standardContextual"/>
            </w:rPr>
          </w:pPr>
          <w:hyperlink w:anchor="_Toc210808008" w:history="1">
            <w:r w:rsidRPr="0010240A">
              <w:rPr>
                <w:rStyle w:val="Hyperlink"/>
                <w:noProof/>
              </w:rPr>
              <w:t>Appendix A: Quality Assurance and Surveillance Plan</w:t>
            </w:r>
            <w:r>
              <w:rPr>
                <w:noProof/>
                <w:webHidden/>
              </w:rPr>
              <w:tab/>
            </w:r>
            <w:r>
              <w:rPr>
                <w:noProof/>
                <w:webHidden/>
              </w:rPr>
              <w:fldChar w:fldCharType="begin"/>
            </w:r>
            <w:r>
              <w:rPr>
                <w:noProof/>
                <w:webHidden/>
              </w:rPr>
              <w:instrText xml:space="preserve"> PAGEREF _Toc210808008 \h </w:instrText>
            </w:r>
            <w:r>
              <w:rPr>
                <w:noProof/>
                <w:webHidden/>
              </w:rPr>
            </w:r>
            <w:r>
              <w:rPr>
                <w:noProof/>
                <w:webHidden/>
              </w:rPr>
              <w:fldChar w:fldCharType="separate"/>
            </w:r>
            <w:r w:rsidR="008E442D">
              <w:rPr>
                <w:noProof/>
                <w:webHidden/>
              </w:rPr>
              <w:t>25</w:t>
            </w:r>
            <w:r>
              <w:rPr>
                <w:noProof/>
                <w:webHidden/>
              </w:rPr>
              <w:fldChar w:fldCharType="end"/>
            </w:r>
          </w:hyperlink>
        </w:p>
        <w:p w14:paraId="2FD720B6" w14:textId="709A6FFB" w:rsidR="009A4AE6" w:rsidRDefault="009A4AE6">
          <w:r>
            <w:rPr>
              <w:b/>
              <w:bCs/>
              <w:noProof/>
            </w:rPr>
            <w:fldChar w:fldCharType="end"/>
          </w:r>
        </w:p>
      </w:sdtContent>
    </w:sdt>
    <w:p w14:paraId="7BC18AC7" w14:textId="77777777" w:rsidR="000403EB" w:rsidRDefault="000403EB" w:rsidP="00040E8F">
      <w:pPr>
        <w:pStyle w:val="Heading1NONumber"/>
      </w:pPr>
    </w:p>
    <w:p w14:paraId="552246F4" w14:textId="77777777" w:rsidR="000403EB" w:rsidRDefault="000403EB" w:rsidP="00040E8F">
      <w:pPr>
        <w:pStyle w:val="Heading1NONumber"/>
      </w:pPr>
    </w:p>
    <w:p w14:paraId="33B8BD96" w14:textId="77777777" w:rsidR="000403EB" w:rsidRDefault="000403EB" w:rsidP="00040E8F">
      <w:pPr>
        <w:pStyle w:val="Heading1NONumber"/>
      </w:pPr>
    </w:p>
    <w:p w14:paraId="368F67FA" w14:textId="77777777" w:rsidR="000403EB" w:rsidRDefault="000403EB" w:rsidP="00040E8F">
      <w:pPr>
        <w:pStyle w:val="Heading1NONumber"/>
      </w:pPr>
    </w:p>
    <w:p w14:paraId="17F457AF" w14:textId="77777777" w:rsidR="00C46520" w:rsidRDefault="00C46520" w:rsidP="00040E8F">
      <w:pPr>
        <w:pStyle w:val="Heading1NONumber"/>
      </w:pPr>
    </w:p>
    <w:p w14:paraId="5CA7BE8E" w14:textId="77777777" w:rsidR="00C46520" w:rsidRDefault="00C46520" w:rsidP="00040E8F">
      <w:pPr>
        <w:pStyle w:val="Heading1NONumber"/>
      </w:pPr>
    </w:p>
    <w:p w14:paraId="468C320B" w14:textId="77777777" w:rsidR="00C46520" w:rsidRDefault="00C46520" w:rsidP="00040E8F">
      <w:pPr>
        <w:pStyle w:val="Heading1NONumber"/>
      </w:pPr>
    </w:p>
    <w:p w14:paraId="7270612D" w14:textId="77777777" w:rsidR="00C46520" w:rsidRDefault="00C46520" w:rsidP="00040E8F">
      <w:pPr>
        <w:pStyle w:val="Heading1NONumber"/>
      </w:pPr>
    </w:p>
    <w:p w14:paraId="34B1574A" w14:textId="514DF3D1" w:rsidR="008D0C2B" w:rsidRPr="00040E8F" w:rsidRDefault="008D0C2B" w:rsidP="00040E8F">
      <w:pPr>
        <w:pStyle w:val="Heading1NONumber"/>
      </w:pPr>
      <w:bookmarkStart w:id="0" w:name="_Toc210807915"/>
      <w:r w:rsidRPr="00040E8F">
        <w:lastRenderedPageBreak/>
        <w:t>Facility Information</w:t>
      </w:r>
      <w:bookmarkEnd w:id="0"/>
    </w:p>
    <w:p w14:paraId="1D1D70FA" w14:textId="2C1883EF" w:rsidR="00F501BD" w:rsidRPr="00741925" w:rsidRDefault="00690C7D" w:rsidP="00690C7D">
      <w:pPr>
        <w:ind w:left="2160" w:hanging="2160"/>
        <w:rPr>
          <w:rFonts w:cstheme="minorHAnsi"/>
        </w:rPr>
      </w:pPr>
      <w:r w:rsidRPr="00741925">
        <w:rPr>
          <w:rFonts w:cstheme="minorHAnsi"/>
        </w:rPr>
        <w:t xml:space="preserve">Facility name: </w:t>
      </w:r>
      <w:r w:rsidRPr="00741925">
        <w:rPr>
          <w:rFonts w:cstheme="minorHAnsi"/>
        </w:rPr>
        <w:tab/>
      </w:r>
      <w:r w:rsidR="00EE1F95" w:rsidRPr="00741925">
        <w:rPr>
          <w:rFonts w:cstheme="minorHAnsi"/>
          <w:highlight w:val="yellow"/>
        </w:rPr>
        <w:t xml:space="preserve">INSERT </w:t>
      </w:r>
      <w:r w:rsidR="00F501BD" w:rsidRPr="00741925">
        <w:rPr>
          <w:rFonts w:cstheme="minorHAnsi"/>
          <w:highlight w:val="yellow"/>
        </w:rPr>
        <w:t>FACILITY NAME</w:t>
      </w:r>
      <w:r w:rsidRPr="00741925">
        <w:rPr>
          <w:rFonts w:cstheme="minorHAnsi"/>
        </w:rPr>
        <w:br/>
      </w:r>
      <w:r w:rsidR="00EE1F95" w:rsidRPr="00741925">
        <w:rPr>
          <w:rFonts w:cstheme="minorHAnsi"/>
          <w:highlight w:val="yellow"/>
        </w:rPr>
        <w:t xml:space="preserve">INSERT </w:t>
      </w:r>
      <w:r w:rsidR="00F501BD" w:rsidRPr="00741925">
        <w:rPr>
          <w:rFonts w:cstheme="minorHAnsi"/>
          <w:highlight w:val="yellow"/>
        </w:rPr>
        <w:t>WELL NUMBER</w:t>
      </w:r>
    </w:p>
    <w:p w14:paraId="771D8FF4" w14:textId="77777777" w:rsidR="0010527B" w:rsidRDefault="00690C7D" w:rsidP="00690C7D">
      <w:pPr>
        <w:ind w:left="2160" w:hanging="2160"/>
        <w:rPr>
          <w:rFonts w:cstheme="minorHAnsi"/>
        </w:rPr>
      </w:pPr>
      <w:r w:rsidRPr="00741925">
        <w:rPr>
          <w:rFonts w:cstheme="minorHAnsi"/>
        </w:rPr>
        <w:t xml:space="preserve">Well location: </w:t>
      </w:r>
      <w:r w:rsidRPr="00741925">
        <w:rPr>
          <w:rFonts w:cstheme="minorHAnsi"/>
        </w:rPr>
        <w:tab/>
      </w:r>
      <w:r w:rsidR="00EE1F95" w:rsidRPr="00741925">
        <w:rPr>
          <w:rFonts w:cstheme="minorHAnsi"/>
          <w:highlight w:val="yellow"/>
        </w:rPr>
        <w:t xml:space="preserve">INSERT </w:t>
      </w:r>
      <w:r w:rsidR="00F501BD" w:rsidRPr="00741925">
        <w:rPr>
          <w:rFonts w:cstheme="minorHAnsi"/>
          <w:highlight w:val="yellow"/>
        </w:rPr>
        <w:t>CITY, COUNTY, STATE</w:t>
      </w:r>
      <w:r w:rsidRPr="00741925">
        <w:rPr>
          <w:rFonts w:cstheme="minorHAnsi"/>
        </w:rPr>
        <w:t xml:space="preserve"> </w:t>
      </w:r>
    </w:p>
    <w:p w14:paraId="196939CC" w14:textId="742913AE" w:rsidR="008D0C2B" w:rsidRDefault="00EE1F95" w:rsidP="0010527B">
      <w:pPr>
        <w:ind w:left="2160"/>
        <w:rPr>
          <w:rFonts w:cstheme="minorHAnsi"/>
        </w:rPr>
      </w:pPr>
      <w:r w:rsidRPr="00741925">
        <w:rPr>
          <w:rFonts w:cstheme="minorHAnsi"/>
          <w:highlight w:val="yellow"/>
        </w:rPr>
        <w:t xml:space="preserve">INSERT </w:t>
      </w:r>
      <w:r w:rsidR="00F501BD" w:rsidRPr="00741925">
        <w:rPr>
          <w:rFonts w:cstheme="minorHAnsi"/>
          <w:highlight w:val="yellow"/>
        </w:rPr>
        <w:t>LAT/LONG COORDINATES</w:t>
      </w:r>
    </w:p>
    <w:p w14:paraId="2E4CB83C" w14:textId="0CE5FF72" w:rsidR="0069144C" w:rsidRPr="008A762D" w:rsidRDefault="0069144C" w:rsidP="008A762D">
      <w:pPr>
        <w:pStyle w:val="Heading1"/>
      </w:pPr>
      <w:bookmarkStart w:id="1" w:name="_Toc210807916"/>
      <w:r>
        <w:t>Introduction</w:t>
      </w:r>
      <w:bookmarkEnd w:id="1"/>
    </w:p>
    <w:p w14:paraId="4F6A926B" w14:textId="1EC9CF44" w:rsidR="00855F6E" w:rsidRPr="00741925" w:rsidRDefault="008D0C2B" w:rsidP="00A51CDB">
      <w:pPr>
        <w:pStyle w:val="BodyText"/>
      </w:pPr>
      <w:r>
        <w:t xml:space="preserve">This Testing and Monitoring Plan describes how </w:t>
      </w:r>
      <w:r w:rsidR="006515ED">
        <w:t xml:space="preserve">the Permittee </w:t>
      </w:r>
      <w:r>
        <w:t xml:space="preserve">will monitor the </w:t>
      </w:r>
      <w:r w:rsidR="002B43B3" w:rsidRPr="016C88E3">
        <w:rPr>
          <w:highlight w:val="yellow"/>
        </w:rPr>
        <w:t xml:space="preserve">INSERT </w:t>
      </w:r>
      <w:r w:rsidR="00160FA6" w:rsidRPr="016C88E3">
        <w:rPr>
          <w:highlight w:val="yellow"/>
        </w:rPr>
        <w:t>PROJECT</w:t>
      </w:r>
      <w:r w:rsidR="00F501BD" w:rsidRPr="016C88E3">
        <w:rPr>
          <w:highlight w:val="yellow"/>
        </w:rPr>
        <w:t xml:space="preserve"> NAME</w:t>
      </w:r>
      <w:r>
        <w:t xml:space="preserve"> </w:t>
      </w:r>
      <w:r w:rsidR="006515ED" w:rsidRPr="006515ED">
        <w:t>(referred</w:t>
      </w:r>
      <w:r>
        <w:t xml:space="preserve"> to </w:t>
      </w:r>
      <w:r w:rsidR="006515ED" w:rsidRPr="006515ED">
        <w:t xml:space="preserve">throughout as “the Project”) </w:t>
      </w:r>
      <w:r>
        <w:t xml:space="preserve">pursuant to 40 </w:t>
      </w:r>
      <w:r w:rsidR="00BA246F">
        <w:t>CFR 146.90</w:t>
      </w:r>
      <w:r>
        <w:t xml:space="preserve">. In addition to demonstrating that the well is operating as planned, </w:t>
      </w:r>
      <w:r w:rsidR="005978D6">
        <w:t xml:space="preserve">that </w:t>
      </w:r>
      <w:r>
        <w:t xml:space="preserve">the </w:t>
      </w:r>
      <w:r w:rsidR="00AB4B5C">
        <w:t>CO</w:t>
      </w:r>
      <w:r w:rsidR="00AB4B5C" w:rsidRPr="016C88E3">
        <w:rPr>
          <w:vertAlign w:val="subscript"/>
        </w:rPr>
        <w:t>2</w:t>
      </w:r>
      <w:r>
        <w:t xml:space="preserve"> plume and pressure front are moving as predicted, and that there is no endangerment to USDWs, the monitoring data will be used to </w:t>
      </w:r>
      <w:r w:rsidR="00B6302B">
        <w:t xml:space="preserve">update </w:t>
      </w:r>
      <w:r>
        <w:t xml:space="preserve">and adjust the </w:t>
      </w:r>
      <w:r w:rsidR="00B964A8">
        <w:t xml:space="preserve">computational model </w:t>
      </w:r>
      <w:r>
        <w:t xml:space="preserve">used to </w:t>
      </w:r>
      <w:r w:rsidR="00736EE1">
        <w:t xml:space="preserve">simulate and </w:t>
      </w:r>
      <w:r>
        <w:t>predict the distribution of the CO</w:t>
      </w:r>
      <w:r w:rsidRPr="016C88E3">
        <w:rPr>
          <w:vertAlign w:val="subscript"/>
        </w:rPr>
        <w:t>2</w:t>
      </w:r>
      <w:r>
        <w:t xml:space="preserve"> </w:t>
      </w:r>
      <w:r w:rsidR="00B6302B">
        <w:t xml:space="preserve">and the pressure front </w:t>
      </w:r>
      <w:r>
        <w:t>within the storage zone</w:t>
      </w:r>
      <w:r w:rsidR="0027585A">
        <w:t xml:space="preserve"> to support </w:t>
      </w:r>
      <w:r w:rsidR="00C91861">
        <w:t>area of review (</w:t>
      </w:r>
      <w:r w:rsidR="0027585A">
        <w:t>AoR</w:t>
      </w:r>
      <w:r w:rsidR="00C91861">
        <w:t>)</w:t>
      </w:r>
      <w:r w:rsidR="0027585A">
        <w:t xml:space="preserve"> reevaluations</w:t>
      </w:r>
      <w:r>
        <w:t xml:space="preserve">. </w:t>
      </w:r>
    </w:p>
    <w:p w14:paraId="19EBCE65" w14:textId="26E6FDA7" w:rsidR="005855B7" w:rsidRDefault="005855B7" w:rsidP="00A51CDB">
      <w:pPr>
        <w:pStyle w:val="BodyText"/>
      </w:pPr>
      <w:r w:rsidRPr="00741925">
        <w:t>Results of the testing and monitoring activities described below</w:t>
      </w:r>
      <w:r w:rsidR="005F2396" w:rsidRPr="00741925">
        <w:t xml:space="preserve"> </w:t>
      </w:r>
      <w:r w:rsidRPr="00741925">
        <w:t>may trigger action according to the Emergency and Remedial Response Plan</w:t>
      </w:r>
      <w:r w:rsidR="00F620EB">
        <w:t xml:space="preserve"> (Attachment </w:t>
      </w:r>
      <w:r w:rsidR="004D0809">
        <w:t>F of this Permit)</w:t>
      </w:r>
      <w:r w:rsidRPr="00741925">
        <w:t>.</w:t>
      </w:r>
    </w:p>
    <w:p w14:paraId="72D2FD5F" w14:textId="1F74BF40" w:rsidR="00BB60DA" w:rsidRDefault="008826A2" w:rsidP="00A51CDB">
      <w:pPr>
        <w:pStyle w:val="BodyText"/>
      </w:pPr>
      <w:r>
        <w:t>In the event of a conflict</w:t>
      </w:r>
      <w:r w:rsidR="00136DEB">
        <w:t xml:space="preserve"> between </w:t>
      </w:r>
      <w:r w:rsidR="005A441C">
        <w:t>this</w:t>
      </w:r>
      <w:r w:rsidR="00203503">
        <w:t xml:space="preserve"> Testing and Monitoring </w:t>
      </w:r>
      <w:r w:rsidR="00542971">
        <w:t>P</w:t>
      </w:r>
      <w:r w:rsidR="00203503">
        <w:t>la</w:t>
      </w:r>
      <w:r w:rsidR="00837033">
        <w:t xml:space="preserve">n and </w:t>
      </w:r>
      <w:r w:rsidR="001215BD">
        <w:t xml:space="preserve">the </w:t>
      </w:r>
      <w:r w:rsidR="00F866B6">
        <w:t>Startup</w:t>
      </w:r>
      <w:r w:rsidR="001215BD">
        <w:t>, Operating Requirements and Summary of Reporting Requirement</w:t>
      </w:r>
      <w:r w:rsidR="00F866B6">
        <w:t>s</w:t>
      </w:r>
      <w:r w:rsidR="001215BD">
        <w:t xml:space="preserve"> (Attach</w:t>
      </w:r>
      <w:r w:rsidR="00F866B6">
        <w:t>ment</w:t>
      </w:r>
      <w:r w:rsidR="001215BD">
        <w:t xml:space="preserve"> A of this Permit), </w:t>
      </w:r>
      <w:r w:rsidR="00F866B6">
        <w:t>t</w:t>
      </w:r>
      <w:r w:rsidR="001215BD">
        <w:t>he Testing and Mon</w:t>
      </w:r>
      <w:r w:rsidR="00384D7D">
        <w:t>ito</w:t>
      </w:r>
      <w:r w:rsidR="001215BD">
        <w:t>ring Pla</w:t>
      </w:r>
      <w:r w:rsidR="00E8613E">
        <w:t>n</w:t>
      </w:r>
      <w:r w:rsidR="0089724B">
        <w:t xml:space="preserve"> and the Permit control.</w:t>
      </w:r>
    </w:p>
    <w:p w14:paraId="232E8C3E" w14:textId="23F921E4" w:rsidR="00C53424" w:rsidRDefault="00C53424" w:rsidP="00070EBB">
      <w:pPr>
        <w:pStyle w:val="Heading1"/>
      </w:pPr>
      <w:bookmarkStart w:id="2" w:name="_Toc210807917"/>
      <w:r>
        <w:t>Overall Strategy and Approach for Testing and Monitoring</w:t>
      </w:r>
      <w:r w:rsidRPr="00070EBB">
        <w:rPr>
          <w:u w:val="none"/>
        </w:rPr>
        <w:t xml:space="preserve"> </w:t>
      </w:r>
      <w:r w:rsidRPr="00070EBB">
        <w:rPr>
          <w:rFonts w:ascii="Calibri bold" w:hAnsi="Calibri bold"/>
          <w:i/>
          <w:iCs/>
          <w:color w:val="C00000"/>
          <w:u w:val="none"/>
        </w:rPr>
        <w:t>[Modify as appropriate.]</w:t>
      </w:r>
      <w:bookmarkEnd w:id="2"/>
    </w:p>
    <w:p w14:paraId="67DD9CC7" w14:textId="1717D150" w:rsidR="005C546C" w:rsidRPr="00741925" w:rsidRDefault="005C546C" w:rsidP="00ED0B67">
      <w:pPr>
        <w:pStyle w:val="BodyText"/>
        <w:rPr>
          <w:rStyle w:val="IntenseEmphasis"/>
        </w:rPr>
      </w:pPr>
      <w:r w:rsidRPr="00741925">
        <w:rPr>
          <w:rStyle w:val="IntenseEmphasis"/>
        </w:rPr>
        <w:t xml:space="preserve">[EPA encourages </w:t>
      </w:r>
      <w:r w:rsidR="007579A6">
        <w:rPr>
          <w:rStyle w:val="IntenseEmphasis"/>
        </w:rPr>
        <w:t>Permittee</w:t>
      </w:r>
      <w:r w:rsidRPr="00741925">
        <w:rPr>
          <w:rStyle w:val="IntenseEmphasis"/>
        </w:rPr>
        <w:t xml:space="preserve"> to include a short “</w:t>
      </w:r>
      <w:r w:rsidR="006C1282" w:rsidRPr="00741925">
        <w:rPr>
          <w:rStyle w:val="IntenseEmphasis"/>
        </w:rPr>
        <w:t>big picture</w:t>
      </w:r>
      <w:r w:rsidRPr="00741925">
        <w:rPr>
          <w:rStyle w:val="IntenseEmphasis"/>
        </w:rPr>
        <w:t>” summary of their testing and monitoring approach to demonstrate how they will meet all the applicable requirements of the Class VI Rule. You may use this section to provide a brief narrative description of how the proposed testing and monitoring activities support an overall strategy to fulfi</w:t>
      </w:r>
      <w:r w:rsidR="00866CC9">
        <w:rPr>
          <w:rStyle w:val="IntenseEmphasis"/>
        </w:rPr>
        <w:t>l</w:t>
      </w:r>
      <w:r w:rsidRPr="00741925">
        <w:rPr>
          <w:rStyle w:val="IntenseEmphasis"/>
        </w:rPr>
        <w:t xml:space="preserve">l the requirements of the Class VI Rule, demonstrate USDW non-endangerment, and collect sufficient data on site-specific system behavior to support decision-making at project milestones.] </w:t>
      </w:r>
    </w:p>
    <w:p w14:paraId="721CD29D" w14:textId="5C22626A" w:rsidR="00D908E6" w:rsidRPr="00903473" w:rsidRDefault="6C6B0491" w:rsidP="00A51CDB">
      <w:pPr>
        <w:pStyle w:val="BodyText"/>
        <w:rPr>
          <w:color w:val="244061" w:themeColor="accent1" w:themeShade="80"/>
        </w:rPr>
      </w:pPr>
      <w:r w:rsidRPr="00903473">
        <w:rPr>
          <w:color w:val="00528D"/>
        </w:rPr>
        <w:t xml:space="preserve">The Testing and Monitoring Plan is designed to monitor and mitigate the key risks identified for </w:t>
      </w:r>
      <w:r w:rsidR="006515ED" w:rsidRPr="00903473">
        <w:rPr>
          <w:color w:val="00528D"/>
        </w:rPr>
        <w:t>the Project</w:t>
      </w:r>
      <w:r w:rsidRPr="00903473">
        <w:rPr>
          <w:color w:val="00528D"/>
        </w:rPr>
        <w:t xml:space="preserve">.  </w:t>
      </w:r>
      <w:r w:rsidR="00093724" w:rsidRPr="00903473">
        <w:rPr>
          <w:color w:val="244061" w:themeColor="accent1" w:themeShade="80"/>
        </w:rPr>
        <w:t>It</w:t>
      </w:r>
      <w:r w:rsidR="5FBD8532" w:rsidRPr="00903473">
        <w:rPr>
          <w:color w:val="244061" w:themeColor="accent1" w:themeShade="80"/>
        </w:rPr>
        <w:t xml:space="preserve"> is tailored to track the migration of the CO</w:t>
      </w:r>
      <w:r w:rsidR="5FBD8532" w:rsidRPr="00903473">
        <w:rPr>
          <w:color w:val="244061" w:themeColor="accent1" w:themeShade="80"/>
          <w:vertAlign w:val="subscript"/>
        </w:rPr>
        <w:t>2</w:t>
      </w:r>
      <w:r w:rsidR="5FBD8532" w:rsidRPr="00903473">
        <w:rPr>
          <w:color w:val="244061" w:themeColor="accent1" w:themeShade="80"/>
        </w:rPr>
        <w:t xml:space="preserve"> plume and </w:t>
      </w:r>
      <w:r w:rsidR="5DC789A4" w:rsidRPr="00903473">
        <w:rPr>
          <w:color w:val="244061" w:themeColor="accent1" w:themeShade="80"/>
        </w:rPr>
        <w:t xml:space="preserve">the </w:t>
      </w:r>
      <w:r w:rsidR="5FBD8532" w:rsidRPr="00903473">
        <w:rPr>
          <w:color w:val="244061" w:themeColor="accent1" w:themeShade="80"/>
        </w:rPr>
        <w:t xml:space="preserve">development of the pressure front within the </w:t>
      </w:r>
      <w:r w:rsidR="7F674D54" w:rsidRPr="00903473">
        <w:rPr>
          <w:color w:val="244061" w:themeColor="accent1" w:themeShade="80"/>
        </w:rPr>
        <w:t>i</w:t>
      </w:r>
      <w:r w:rsidR="5FBD8532" w:rsidRPr="00903473">
        <w:rPr>
          <w:color w:val="244061" w:themeColor="accent1" w:themeShade="80"/>
        </w:rPr>
        <w:t xml:space="preserve">njection </w:t>
      </w:r>
      <w:r w:rsidR="7F674D54" w:rsidRPr="00903473">
        <w:rPr>
          <w:color w:val="244061" w:themeColor="accent1" w:themeShade="80"/>
        </w:rPr>
        <w:t>z</w:t>
      </w:r>
      <w:r w:rsidR="5FBD8532" w:rsidRPr="00903473">
        <w:rPr>
          <w:color w:val="244061" w:themeColor="accent1" w:themeShade="80"/>
        </w:rPr>
        <w:t xml:space="preserve">one. Data will be collected prior to injection to establish a baseline. Data collected </w:t>
      </w:r>
      <w:r w:rsidR="4A5D9C9B" w:rsidRPr="00903473">
        <w:rPr>
          <w:color w:val="244061" w:themeColor="accent1" w:themeShade="80"/>
        </w:rPr>
        <w:t xml:space="preserve">from the </w:t>
      </w:r>
      <w:r w:rsidR="7F674D54" w:rsidRPr="00903473">
        <w:rPr>
          <w:color w:val="244061" w:themeColor="accent1" w:themeShade="80"/>
        </w:rPr>
        <w:t>t</w:t>
      </w:r>
      <w:r w:rsidR="4A5D9C9B" w:rsidRPr="00903473">
        <w:rPr>
          <w:color w:val="244061" w:themeColor="accent1" w:themeShade="80"/>
        </w:rPr>
        <w:t xml:space="preserve">esting and </w:t>
      </w:r>
      <w:r w:rsidR="7F674D54" w:rsidRPr="00903473">
        <w:rPr>
          <w:color w:val="244061" w:themeColor="accent1" w:themeShade="80"/>
        </w:rPr>
        <w:t>m</w:t>
      </w:r>
      <w:r w:rsidR="4A5D9C9B" w:rsidRPr="00903473">
        <w:rPr>
          <w:color w:val="244061" w:themeColor="accent1" w:themeShade="80"/>
        </w:rPr>
        <w:t xml:space="preserve">onitoring program </w:t>
      </w:r>
      <w:r w:rsidR="5FBD8532" w:rsidRPr="00903473">
        <w:rPr>
          <w:color w:val="244061" w:themeColor="accent1" w:themeShade="80"/>
        </w:rPr>
        <w:t xml:space="preserve">during the injection and post-injection periods will </w:t>
      </w:r>
      <w:r w:rsidR="446E965D" w:rsidRPr="00903473">
        <w:rPr>
          <w:color w:val="244061" w:themeColor="accent1" w:themeShade="80"/>
        </w:rPr>
        <w:t xml:space="preserve">be </w:t>
      </w:r>
      <w:r w:rsidR="05F1883B" w:rsidRPr="00903473">
        <w:rPr>
          <w:color w:val="244061" w:themeColor="accent1" w:themeShade="80"/>
        </w:rPr>
        <w:t>used</w:t>
      </w:r>
      <w:r w:rsidR="5FBD8532" w:rsidRPr="00903473">
        <w:rPr>
          <w:color w:val="244061" w:themeColor="accent1" w:themeShade="80"/>
        </w:rPr>
        <w:t xml:space="preserve"> to </w:t>
      </w:r>
      <w:r w:rsidR="0ABBA91A" w:rsidRPr="00903473">
        <w:rPr>
          <w:color w:val="244061" w:themeColor="accent1" w:themeShade="80"/>
        </w:rPr>
        <w:t>update</w:t>
      </w:r>
      <w:r w:rsidR="5FBD8532" w:rsidRPr="00903473">
        <w:rPr>
          <w:color w:val="244061" w:themeColor="accent1" w:themeShade="80"/>
        </w:rPr>
        <w:t xml:space="preserve"> the </w:t>
      </w:r>
      <w:r w:rsidR="3BC5102D" w:rsidRPr="00903473">
        <w:rPr>
          <w:color w:val="244061" w:themeColor="accent1" w:themeShade="80"/>
        </w:rPr>
        <w:t>computational model</w:t>
      </w:r>
      <w:r w:rsidR="2F02700F" w:rsidRPr="00903473">
        <w:rPr>
          <w:color w:val="244061" w:themeColor="accent1" w:themeShade="80"/>
        </w:rPr>
        <w:t xml:space="preserve"> </w:t>
      </w:r>
      <w:r w:rsidR="5FBD8532" w:rsidRPr="00903473">
        <w:rPr>
          <w:color w:val="244061" w:themeColor="accent1" w:themeShade="80"/>
        </w:rPr>
        <w:t>and reevaluate the AoR.</w:t>
      </w:r>
    </w:p>
    <w:p w14:paraId="1D5D0C6D" w14:textId="0319B970" w:rsidR="00D908E6" w:rsidRPr="002C7C62" w:rsidRDefault="00D908E6" w:rsidP="00A51CDB">
      <w:pPr>
        <w:pStyle w:val="BodyText"/>
      </w:pPr>
      <w:r w:rsidRPr="002C7C62">
        <w:t xml:space="preserve">The </w:t>
      </w:r>
      <w:r w:rsidR="00C91861">
        <w:t>t</w:t>
      </w:r>
      <w:r w:rsidRPr="002C7C62">
        <w:t xml:space="preserve">esting and </w:t>
      </w:r>
      <w:r w:rsidR="00C91861">
        <w:t>m</w:t>
      </w:r>
      <w:r w:rsidRPr="002C7C62">
        <w:t>onitoring program includes controls and mitigations in the following categories:</w:t>
      </w:r>
    </w:p>
    <w:p w14:paraId="15B266F3" w14:textId="0B2D2386" w:rsidR="00D908E6" w:rsidRPr="002C7C62" w:rsidRDefault="00AB4B5C" w:rsidP="00741925">
      <w:pPr>
        <w:widowControl w:val="0"/>
        <w:numPr>
          <w:ilvl w:val="0"/>
          <w:numId w:val="2"/>
        </w:numPr>
        <w:tabs>
          <w:tab w:val="left" w:pos="840"/>
        </w:tabs>
        <w:autoSpaceDE w:val="0"/>
        <w:autoSpaceDN w:val="0"/>
        <w:spacing w:after="100"/>
        <w:ind w:left="835"/>
        <w:rPr>
          <w:rFonts w:cstheme="minorHAnsi"/>
        </w:rPr>
      </w:pPr>
      <w:r w:rsidRPr="002C7C62">
        <w:rPr>
          <w:rFonts w:cstheme="minorHAnsi"/>
        </w:rPr>
        <w:t>CO</w:t>
      </w:r>
      <w:r w:rsidRPr="002C7C62">
        <w:rPr>
          <w:rFonts w:cstheme="minorHAnsi"/>
          <w:vertAlign w:val="subscript"/>
        </w:rPr>
        <w:t>2</w:t>
      </w:r>
      <w:r w:rsidRPr="002C7C62">
        <w:rPr>
          <w:rFonts w:cstheme="minorHAnsi"/>
        </w:rPr>
        <w:t xml:space="preserve"> </w:t>
      </w:r>
      <w:r w:rsidR="00D908E6" w:rsidRPr="002C7C62">
        <w:rPr>
          <w:rFonts w:cstheme="minorHAnsi"/>
        </w:rPr>
        <w:t>stream analysis</w:t>
      </w:r>
      <w:r w:rsidR="000E2BA7" w:rsidRPr="002C7C62">
        <w:rPr>
          <w:rFonts w:cstheme="minorHAnsi"/>
        </w:rPr>
        <w:t>.</w:t>
      </w:r>
    </w:p>
    <w:p w14:paraId="78243857" w14:textId="59AC0266" w:rsidR="00D908E6" w:rsidRPr="002C7C62" w:rsidRDefault="00D908E6" w:rsidP="00741925">
      <w:pPr>
        <w:widowControl w:val="0"/>
        <w:numPr>
          <w:ilvl w:val="0"/>
          <w:numId w:val="2"/>
        </w:numPr>
        <w:tabs>
          <w:tab w:val="left" w:pos="840"/>
        </w:tabs>
        <w:autoSpaceDE w:val="0"/>
        <w:autoSpaceDN w:val="0"/>
        <w:spacing w:after="100"/>
        <w:ind w:left="835" w:right="379"/>
        <w:rPr>
          <w:rFonts w:cstheme="minorHAnsi"/>
        </w:rPr>
      </w:pPr>
      <w:r w:rsidRPr="002C7C62">
        <w:rPr>
          <w:rFonts w:cstheme="minorHAnsi"/>
        </w:rPr>
        <w:t>Continuous recording of operational parameters: injection rate, volume, pressure, temperature, and internal mechanical integrity</w:t>
      </w:r>
      <w:r w:rsidR="000E2BA7" w:rsidRPr="002C7C62">
        <w:rPr>
          <w:rFonts w:cstheme="minorHAnsi"/>
        </w:rPr>
        <w:t>.</w:t>
      </w:r>
    </w:p>
    <w:p w14:paraId="20924710" w14:textId="68A27E36" w:rsidR="00D908E6" w:rsidRPr="002C7C62" w:rsidRDefault="00D908E6" w:rsidP="00741925">
      <w:pPr>
        <w:widowControl w:val="0"/>
        <w:numPr>
          <w:ilvl w:val="0"/>
          <w:numId w:val="2"/>
        </w:numPr>
        <w:tabs>
          <w:tab w:val="left" w:pos="840"/>
        </w:tabs>
        <w:autoSpaceDE w:val="0"/>
        <w:autoSpaceDN w:val="0"/>
        <w:spacing w:after="100"/>
        <w:ind w:left="835"/>
        <w:rPr>
          <w:rFonts w:cstheme="minorHAnsi"/>
        </w:rPr>
      </w:pPr>
      <w:r w:rsidRPr="002C7C62">
        <w:rPr>
          <w:rFonts w:cstheme="minorHAnsi"/>
        </w:rPr>
        <w:lastRenderedPageBreak/>
        <w:t>Corrosion monitoring and leak detection</w:t>
      </w:r>
      <w:r w:rsidR="000E2BA7" w:rsidRPr="002C7C62">
        <w:rPr>
          <w:rFonts w:cstheme="minorHAnsi"/>
        </w:rPr>
        <w:t>.</w:t>
      </w:r>
    </w:p>
    <w:p w14:paraId="26BCE231" w14:textId="4FD398C7" w:rsidR="00D908E6" w:rsidRPr="002C7C62" w:rsidRDefault="009F0608" w:rsidP="00741925">
      <w:pPr>
        <w:widowControl w:val="0"/>
        <w:numPr>
          <w:ilvl w:val="0"/>
          <w:numId w:val="2"/>
        </w:numPr>
        <w:tabs>
          <w:tab w:val="left" w:pos="840"/>
        </w:tabs>
        <w:autoSpaceDE w:val="0"/>
        <w:autoSpaceDN w:val="0"/>
        <w:spacing w:after="100"/>
        <w:ind w:left="835" w:right="377"/>
        <w:rPr>
          <w:rFonts w:cstheme="minorHAnsi"/>
        </w:rPr>
      </w:pPr>
      <w:r w:rsidRPr="002C7C62">
        <w:rPr>
          <w:rFonts w:cstheme="minorHAnsi"/>
        </w:rPr>
        <w:t>M</w:t>
      </w:r>
      <w:r w:rsidR="00D908E6" w:rsidRPr="002C7C62">
        <w:rPr>
          <w:rFonts w:cstheme="minorHAnsi"/>
        </w:rPr>
        <w:t>onitoring</w:t>
      </w:r>
      <w:r w:rsidR="00777161">
        <w:rPr>
          <w:rFonts w:cstheme="minorHAnsi"/>
        </w:rPr>
        <w:t xml:space="preserve"> of ground</w:t>
      </w:r>
      <w:r w:rsidR="006C2113">
        <w:rPr>
          <w:rFonts w:cstheme="minorHAnsi"/>
        </w:rPr>
        <w:t xml:space="preserve"> water quality and geochemical changes</w:t>
      </w:r>
      <w:r w:rsidRPr="002C7C62">
        <w:rPr>
          <w:rFonts w:cstheme="minorHAnsi"/>
        </w:rPr>
        <w:t xml:space="preserve"> </w:t>
      </w:r>
      <w:r w:rsidR="00D908E6" w:rsidRPr="002C7C62">
        <w:rPr>
          <w:rFonts w:cstheme="minorHAnsi"/>
        </w:rPr>
        <w:t xml:space="preserve">above the confining zone, </w:t>
      </w:r>
      <w:r w:rsidR="006C2113">
        <w:rPr>
          <w:rFonts w:cstheme="minorHAnsi"/>
        </w:rPr>
        <w:t>such as</w:t>
      </w:r>
      <w:r w:rsidR="00777161" w:rsidRPr="002C7C62">
        <w:rPr>
          <w:rFonts w:cstheme="minorHAnsi"/>
        </w:rPr>
        <w:t xml:space="preserve"> </w:t>
      </w:r>
      <w:r w:rsidR="006C2113">
        <w:rPr>
          <w:rFonts w:cstheme="minorHAnsi"/>
        </w:rPr>
        <w:t>the</w:t>
      </w:r>
      <w:r w:rsidR="00777161" w:rsidRPr="002C7C62">
        <w:rPr>
          <w:rFonts w:cstheme="minorHAnsi"/>
        </w:rPr>
        <w:t xml:space="preserve"> first permeable zone</w:t>
      </w:r>
      <w:r w:rsidR="006C2113">
        <w:rPr>
          <w:rFonts w:cstheme="minorHAnsi"/>
        </w:rPr>
        <w:t>,</w:t>
      </w:r>
      <w:r w:rsidR="00777161" w:rsidRPr="002C7C62">
        <w:rPr>
          <w:rFonts w:cstheme="minorHAnsi"/>
        </w:rPr>
        <w:t xml:space="preserve"> </w:t>
      </w:r>
      <w:r w:rsidR="00D908E6" w:rsidRPr="002C7C62">
        <w:rPr>
          <w:rFonts w:cstheme="minorHAnsi"/>
        </w:rPr>
        <w:t xml:space="preserve">the lowermost USDW, and the </w:t>
      </w:r>
      <w:r w:rsidR="003617D6" w:rsidRPr="002C7C62">
        <w:rPr>
          <w:rFonts w:cstheme="minorHAnsi"/>
        </w:rPr>
        <w:t>near surface</w:t>
      </w:r>
      <w:r w:rsidR="000E2BA7" w:rsidRPr="002C7C62">
        <w:rPr>
          <w:rFonts w:cstheme="minorHAnsi"/>
        </w:rPr>
        <w:t>.</w:t>
      </w:r>
    </w:p>
    <w:p w14:paraId="373E402D" w14:textId="4E1EA7C5" w:rsidR="00D908E6" w:rsidRPr="002C7C62" w:rsidRDefault="00D908E6" w:rsidP="00741925">
      <w:pPr>
        <w:widowControl w:val="0"/>
        <w:numPr>
          <w:ilvl w:val="0"/>
          <w:numId w:val="2"/>
        </w:numPr>
        <w:tabs>
          <w:tab w:val="left" w:pos="840"/>
        </w:tabs>
        <w:autoSpaceDE w:val="0"/>
        <w:autoSpaceDN w:val="0"/>
        <w:spacing w:after="100"/>
        <w:ind w:left="835"/>
        <w:rPr>
          <w:rFonts w:cstheme="minorHAnsi"/>
        </w:rPr>
      </w:pPr>
      <w:r w:rsidRPr="002C7C62">
        <w:rPr>
          <w:rFonts w:cstheme="minorHAnsi"/>
        </w:rPr>
        <w:t>Internal and external mechanical integrity testing</w:t>
      </w:r>
      <w:r w:rsidR="000E2BA7" w:rsidRPr="002C7C62">
        <w:rPr>
          <w:rFonts w:cstheme="minorHAnsi"/>
        </w:rPr>
        <w:t>.</w:t>
      </w:r>
    </w:p>
    <w:p w14:paraId="6A30D809" w14:textId="05A843EA" w:rsidR="00D908E6" w:rsidRPr="002C7C62" w:rsidRDefault="00D908E6" w:rsidP="00741925">
      <w:pPr>
        <w:widowControl w:val="0"/>
        <w:numPr>
          <w:ilvl w:val="0"/>
          <w:numId w:val="2"/>
        </w:numPr>
        <w:tabs>
          <w:tab w:val="left" w:pos="840"/>
        </w:tabs>
        <w:autoSpaceDE w:val="0"/>
        <w:autoSpaceDN w:val="0"/>
        <w:spacing w:after="100"/>
        <w:ind w:left="835"/>
        <w:rPr>
          <w:rFonts w:cstheme="minorHAnsi"/>
        </w:rPr>
      </w:pPr>
      <w:r w:rsidRPr="002C7C62">
        <w:rPr>
          <w:rFonts w:cstheme="minorHAnsi"/>
        </w:rPr>
        <w:t>Pressure fall-off testing</w:t>
      </w:r>
      <w:r w:rsidR="000E2BA7" w:rsidRPr="002C7C62">
        <w:rPr>
          <w:rFonts w:cstheme="minorHAnsi"/>
        </w:rPr>
        <w:t>.</w:t>
      </w:r>
    </w:p>
    <w:p w14:paraId="6EDCBB5E" w14:textId="5DB87291" w:rsidR="00D908E6" w:rsidRPr="002C7C62" w:rsidRDefault="00AB4B5C" w:rsidP="00741925">
      <w:pPr>
        <w:widowControl w:val="0"/>
        <w:numPr>
          <w:ilvl w:val="0"/>
          <w:numId w:val="2"/>
        </w:numPr>
        <w:tabs>
          <w:tab w:val="left" w:pos="840"/>
        </w:tabs>
        <w:autoSpaceDE w:val="0"/>
        <w:autoSpaceDN w:val="0"/>
        <w:spacing w:after="100"/>
        <w:ind w:left="835"/>
        <w:rPr>
          <w:rFonts w:cstheme="minorHAnsi"/>
        </w:rPr>
      </w:pPr>
      <w:r w:rsidRPr="002C7C62">
        <w:rPr>
          <w:rFonts w:cstheme="minorHAnsi"/>
        </w:rPr>
        <w:t>CO</w:t>
      </w:r>
      <w:r w:rsidRPr="002C7C62">
        <w:rPr>
          <w:rFonts w:cstheme="minorHAnsi"/>
          <w:vertAlign w:val="subscript"/>
        </w:rPr>
        <w:t>2</w:t>
      </w:r>
      <w:r w:rsidRPr="002C7C62">
        <w:rPr>
          <w:rFonts w:cstheme="minorHAnsi"/>
        </w:rPr>
        <w:t xml:space="preserve"> </w:t>
      </w:r>
      <w:r w:rsidR="00D908E6" w:rsidRPr="002C7C62">
        <w:rPr>
          <w:rFonts w:cstheme="minorHAnsi"/>
        </w:rPr>
        <w:t>plume and pressure front tracking</w:t>
      </w:r>
      <w:r w:rsidR="000E2BA7" w:rsidRPr="002C7C62">
        <w:rPr>
          <w:rFonts w:cstheme="minorHAnsi"/>
        </w:rPr>
        <w:t>.</w:t>
      </w:r>
    </w:p>
    <w:p w14:paraId="250CE6C8" w14:textId="1E4C70E6" w:rsidR="00D908E6" w:rsidRPr="00903473" w:rsidRDefault="00D908E6" w:rsidP="25DAA7F7">
      <w:pPr>
        <w:widowControl w:val="0"/>
        <w:numPr>
          <w:ilvl w:val="0"/>
          <w:numId w:val="2"/>
        </w:numPr>
        <w:tabs>
          <w:tab w:val="left" w:pos="840"/>
        </w:tabs>
        <w:autoSpaceDE w:val="0"/>
        <w:autoSpaceDN w:val="0"/>
        <w:spacing w:after="200"/>
        <w:ind w:left="835"/>
        <w:rPr>
          <w:rFonts w:cstheme="minorBidi"/>
          <w:b/>
          <w:bCs/>
          <w:color w:val="244061" w:themeColor="accent1" w:themeShade="80"/>
        </w:rPr>
      </w:pPr>
      <w:r w:rsidRPr="00903473">
        <w:rPr>
          <w:rFonts w:cstheme="minorBidi"/>
          <w:color w:val="244061" w:themeColor="accent1" w:themeShade="80"/>
        </w:rPr>
        <w:t xml:space="preserve">Surface </w:t>
      </w:r>
      <w:r w:rsidR="000E2BA7" w:rsidRPr="00903473">
        <w:rPr>
          <w:rFonts w:cstheme="minorBidi"/>
          <w:color w:val="244061" w:themeColor="accent1" w:themeShade="80"/>
        </w:rPr>
        <w:t>m</w:t>
      </w:r>
      <w:r w:rsidRPr="00903473">
        <w:rPr>
          <w:rFonts w:cstheme="minorBidi"/>
          <w:color w:val="244061" w:themeColor="accent1" w:themeShade="80"/>
        </w:rPr>
        <w:t>onitoring</w:t>
      </w:r>
      <w:r w:rsidR="000E2BA7" w:rsidRPr="00903473">
        <w:rPr>
          <w:rFonts w:cstheme="minorBidi"/>
          <w:color w:val="244061" w:themeColor="accent1" w:themeShade="80"/>
        </w:rPr>
        <w:t>.</w:t>
      </w:r>
      <w:r w:rsidR="00EF12B2" w:rsidRPr="00903473">
        <w:rPr>
          <w:rFonts w:cstheme="minorBidi"/>
          <w:color w:val="244061" w:themeColor="accent1" w:themeShade="80"/>
        </w:rPr>
        <w:t xml:space="preserve"> </w:t>
      </w:r>
      <w:r w:rsidR="00EF12B2" w:rsidRPr="25DAA7F7">
        <w:rPr>
          <w:rFonts w:ascii="Calibri bold" w:hAnsi="Calibri bold"/>
          <w:b/>
          <w:bCs/>
          <w:i/>
          <w:iCs/>
          <w:color w:val="C00000"/>
        </w:rPr>
        <w:t>[If applicable</w:t>
      </w:r>
      <w:r w:rsidR="00CF2888" w:rsidRPr="25DAA7F7">
        <w:rPr>
          <w:rFonts w:ascii="Calibri bold" w:hAnsi="Calibri bold"/>
          <w:b/>
          <w:bCs/>
          <w:i/>
          <w:iCs/>
          <w:color w:val="C00000"/>
        </w:rPr>
        <w:t xml:space="preserve"> – include if</w:t>
      </w:r>
      <w:r w:rsidR="009D7163" w:rsidRPr="25DAA7F7">
        <w:rPr>
          <w:rFonts w:ascii="Calibri bold" w:hAnsi="Calibri bold"/>
          <w:b/>
          <w:bCs/>
          <w:i/>
          <w:iCs/>
          <w:color w:val="C00000"/>
        </w:rPr>
        <w:t xml:space="preserve"> surface air and/or soil gas monitoring is required</w:t>
      </w:r>
      <w:r w:rsidR="00EF12B2" w:rsidRPr="25DAA7F7">
        <w:rPr>
          <w:rFonts w:ascii="Calibri bold" w:hAnsi="Calibri bold"/>
          <w:b/>
          <w:bCs/>
          <w:i/>
          <w:iCs/>
          <w:color w:val="C00000"/>
        </w:rPr>
        <w:t>.]</w:t>
      </w:r>
    </w:p>
    <w:p w14:paraId="0CBF47E0" w14:textId="2CEE0F50" w:rsidR="00712F2C" w:rsidRPr="00903473" w:rsidRDefault="00712F2C" w:rsidP="27712D66">
      <w:pPr>
        <w:widowControl w:val="0"/>
        <w:numPr>
          <w:ilvl w:val="0"/>
          <w:numId w:val="2"/>
        </w:numPr>
        <w:tabs>
          <w:tab w:val="left" w:pos="840"/>
        </w:tabs>
        <w:autoSpaceDE w:val="0"/>
        <w:autoSpaceDN w:val="0"/>
        <w:spacing w:after="200"/>
        <w:ind w:left="835"/>
        <w:rPr>
          <w:rFonts w:cstheme="minorBidi"/>
          <w:color w:val="244061" w:themeColor="accent1" w:themeShade="80"/>
        </w:rPr>
      </w:pPr>
      <w:r w:rsidRPr="00903473">
        <w:rPr>
          <w:rFonts w:cstheme="minorBidi"/>
          <w:color w:val="244061" w:themeColor="accent1" w:themeShade="80"/>
        </w:rPr>
        <w:t>Seismic monitoring</w:t>
      </w:r>
      <w:r w:rsidR="00FF4903" w:rsidRPr="00903473">
        <w:rPr>
          <w:rFonts w:cstheme="minorBidi"/>
          <w:color w:val="244061" w:themeColor="accent1" w:themeShade="80"/>
        </w:rPr>
        <w:t xml:space="preserve"> (if applicable/required).</w:t>
      </w:r>
    </w:p>
    <w:p w14:paraId="18E99CE1" w14:textId="6A7E5E4C" w:rsidR="00C91861" w:rsidRPr="00A125C2" w:rsidRDefault="00C91861" w:rsidP="1E749C36">
      <w:pPr>
        <w:widowControl w:val="0"/>
        <w:numPr>
          <w:ilvl w:val="0"/>
          <w:numId w:val="2"/>
        </w:numPr>
        <w:tabs>
          <w:tab w:val="left" w:pos="840"/>
        </w:tabs>
        <w:autoSpaceDE w:val="0"/>
        <w:autoSpaceDN w:val="0"/>
        <w:spacing w:after="200"/>
        <w:ind w:left="835"/>
        <w:rPr>
          <w:rFonts w:cstheme="minorBidi"/>
          <w:b/>
          <w:bCs/>
          <w:color w:val="C00000"/>
        </w:rPr>
      </w:pPr>
      <w:r w:rsidRPr="00903473">
        <w:rPr>
          <w:rFonts w:cstheme="minorBidi"/>
          <w:color w:val="244061" w:themeColor="accent1" w:themeShade="80"/>
        </w:rPr>
        <w:t xml:space="preserve"> Monitoring of </w:t>
      </w:r>
      <w:r w:rsidR="00A125C2" w:rsidRPr="00903473">
        <w:rPr>
          <w:rFonts w:cstheme="minorBidi"/>
          <w:color w:val="244061" w:themeColor="accent1" w:themeShade="80"/>
        </w:rPr>
        <w:t xml:space="preserve">groundwater quality, geochemical changes, and pressure in the first USDWs immediately above and below the injection zone(s); and in any other formations at the discretion of the Director. – </w:t>
      </w:r>
      <w:r w:rsidR="4EBC71C5" w:rsidRPr="1E749C36">
        <w:rPr>
          <w:rFonts w:cstheme="minorBidi"/>
          <w:b/>
          <w:bCs/>
          <w:i/>
          <w:iCs/>
          <w:color w:val="C00000"/>
        </w:rPr>
        <w:t>[</w:t>
      </w:r>
      <w:r w:rsidR="00A125C2" w:rsidRPr="1E749C36">
        <w:rPr>
          <w:rFonts w:cstheme="minorBidi"/>
          <w:b/>
          <w:bCs/>
          <w:i/>
          <w:iCs/>
          <w:color w:val="C00000"/>
        </w:rPr>
        <w:t>If an injection depth waiver is granted [§ 146.95(f)(3)(i)].</w:t>
      </w:r>
    </w:p>
    <w:p w14:paraId="5750AF80" w14:textId="11FEF292" w:rsidR="009939AF" w:rsidRPr="00903473" w:rsidRDefault="00D908E6" w:rsidP="00A51CDB">
      <w:pPr>
        <w:pStyle w:val="BodyText"/>
        <w:rPr>
          <w:color w:val="00528D"/>
        </w:rPr>
      </w:pPr>
      <w:r w:rsidRPr="00903473">
        <w:rPr>
          <w:color w:val="00528D"/>
        </w:rPr>
        <w:t xml:space="preserve">The methodology and frequency of testing and monitoring </w:t>
      </w:r>
      <w:r w:rsidR="30ABA563" w:rsidRPr="00903473">
        <w:rPr>
          <w:color w:val="00528D"/>
        </w:rPr>
        <w:t>will vary based on the</w:t>
      </w:r>
      <w:r w:rsidRPr="00903473">
        <w:rPr>
          <w:color w:val="00528D"/>
        </w:rPr>
        <w:t xml:space="preserve"> </w:t>
      </w:r>
      <w:r w:rsidR="0CEC55D7" w:rsidRPr="00903473">
        <w:rPr>
          <w:color w:val="00528D"/>
        </w:rPr>
        <w:t>stage</w:t>
      </w:r>
      <w:r w:rsidRPr="00903473">
        <w:rPr>
          <w:color w:val="00528D"/>
        </w:rPr>
        <w:t xml:space="preserve"> of the </w:t>
      </w:r>
      <w:r w:rsidR="00FA5F73" w:rsidRPr="00903473">
        <w:rPr>
          <w:color w:val="00528D"/>
        </w:rPr>
        <w:t>P</w:t>
      </w:r>
      <w:r w:rsidRPr="00903473">
        <w:rPr>
          <w:color w:val="00528D"/>
        </w:rPr>
        <w:t>roject</w:t>
      </w:r>
      <w:r w:rsidR="002F2DE2" w:rsidRPr="00903473">
        <w:rPr>
          <w:color w:val="00528D"/>
        </w:rPr>
        <w:t xml:space="preserve">, although they must </w:t>
      </w:r>
      <w:r w:rsidR="009C260C" w:rsidRPr="00903473">
        <w:rPr>
          <w:color w:val="00528D"/>
        </w:rPr>
        <w:t>remain</w:t>
      </w:r>
      <w:r w:rsidR="002F2DE2" w:rsidRPr="00903473">
        <w:rPr>
          <w:color w:val="00528D"/>
        </w:rPr>
        <w:t xml:space="preserve"> consistent with th</w:t>
      </w:r>
      <w:r w:rsidR="009C260C" w:rsidRPr="00903473">
        <w:rPr>
          <w:color w:val="00528D"/>
        </w:rPr>
        <w:t>e approved Testing and Monitoring Plan</w:t>
      </w:r>
      <w:r w:rsidRPr="00903473">
        <w:rPr>
          <w:color w:val="00528D"/>
        </w:rPr>
        <w:t xml:space="preserve">. </w:t>
      </w:r>
      <w:r w:rsidR="00BC29F6" w:rsidRPr="00903473">
        <w:rPr>
          <w:color w:val="00528D"/>
        </w:rPr>
        <w:t>Pre</w:t>
      </w:r>
      <w:r w:rsidRPr="00903473">
        <w:rPr>
          <w:color w:val="00528D"/>
        </w:rPr>
        <w:t>-injection monitoring and testing will focus on establishing baseline</w:t>
      </w:r>
      <w:r w:rsidR="008D3BA4" w:rsidRPr="00903473">
        <w:rPr>
          <w:color w:val="00528D"/>
        </w:rPr>
        <w:t xml:space="preserve"> conditions.</w:t>
      </w:r>
      <w:r w:rsidRPr="00903473">
        <w:rPr>
          <w:color w:val="00528D"/>
        </w:rPr>
        <w:t xml:space="preserve"> Injection</w:t>
      </w:r>
      <w:r w:rsidR="002E6889" w:rsidRPr="00903473">
        <w:rPr>
          <w:color w:val="00528D"/>
        </w:rPr>
        <w:t>-</w:t>
      </w:r>
      <w:r w:rsidRPr="00903473">
        <w:rPr>
          <w:color w:val="00528D"/>
        </w:rPr>
        <w:t>phase monitoring will focus on collecting data that will be used to calibrate models and ensure containment of CO</w:t>
      </w:r>
      <w:r w:rsidRPr="00903473">
        <w:rPr>
          <w:color w:val="00528D"/>
          <w:vertAlign w:val="subscript"/>
        </w:rPr>
        <w:t>2</w:t>
      </w:r>
      <w:r w:rsidRPr="00903473">
        <w:rPr>
          <w:color w:val="00528D"/>
        </w:rPr>
        <w:t xml:space="preserve">. </w:t>
      </w:r>
    </w:p>
    <w:p w14:paraId="09F14F06" w14:textId="1DAB1723" w:rsidR="00D908E6" w:rsidRPr="00741925" w:rsidRDefault="00D908E6" w:rsidP="00A51CDB">
      <w:pPr>
        <w:pStyle w:val="BodyText"/>
        <w:rPr>
          <w:color w:val="4F81BD" w:themeColor="accent1"/>
        </w:rPr>
      </w:pPr>
      <w:r>
        <w:t xml:space="preserve">The </w:t>
      </w:r>
      <w:r w:rsidR="006515ED">
        <w:t>Permittee</w:t>
      </w:r>
      <w:r w:rsidR="009939AF">
        <w:t xml:space="preserve"> </w:t>
      </w:r>
      <w:r w:rsidR="00E46772">
        <w:t xml:space="preserve">shall periodically review the </w:t>
      </w:r>
      <w:r w:rsidR="00315CC3">
        <w:t>T</w:t>
      </w:r>
      <w:r>
        <w:t xml:space="preserve">esting and </w:t>
      </w:r>
      <w:r w:rsidR="00315CC3">
        <w:t>M</w:t>
      </w:r>
      <w:r>
        <w:t xml:space="preserve">onitoring </w:t>
      </w:r>
      <w:r w:rsidR="00315CC3">
        <w:t>P</w:t>
      </w:r>
      <w:r>
        <w:t xml:space="preserve">lan </w:t>
      </w:r>
      <w:r w:rsidR="00690B33">
        <w:t>and</w:t>
      </w:r>
      <w:r w:rsidR="00E46772">
        <w:t xml:space="preserve"> incorporate </w:t>
      </w:r>
      <w:r w:rsidR="0009613E">
        <w:t>monitoring data</w:t>
      </w:r>
      <w:r w:rsidR="00AA159E">
        <w:t xml:space="preserve"> collected under 40 CFR 146.90</w:t>
      </w:r>
      <w:r w:rsidR="007F3757">
        <w:t>, operational data</w:t>
      </w:r>
      <w:r w:rsidR="00AA159E">
        <w:t xml:space="preserve"> collected under 40 CFR 146.88</w:t>
      </w:r>
      <w:r w:rsidR="007F3757">
        <w:t xml:space="preserve">, and the most recent area of review reevaluation performed under </w:t>
      </w:r>
      <w:r w:rsidR="00AA159E">
        <w:t xml:space="preserve">40 CFR </w:t>
      </w:r>
      <w:r w:rsidR="007F3757">
        <w:t>146.84</w:t>
      </w:r>
      <w:r w:rsidR="00AA159E">
        <w:t>(e)</w:t>
      </w:r>
      <w:r w:rsidR="0009613E">
        <w:t xml:space="preserve">. </w:t>
      </w:r>
      <w:r w:rsidR="001475DF">
        <w:t xml:space="preserve">In </w:t>
      </w:r>
      <w:r w:rsidR="00C76C01">
        <w:t>no</w:t>
      </w:r>
      <w:r w:rsidR="001475DF">
        <w:t xml:space="preserve"> case shall the Permit</w:t>
      </w:r>
      <w:r w:rsidR="003617D6">
        <w:t>t</w:t>
      </w:r>
      <w:r w:rsidR="001475DF">
        <w:t xml:space="preserve">ee </w:t>
      </w:r>
      <w:r w:rsidR="00C76C01">
        <w:t xml:space="preserve">review the </w:t>
      </w:r>
      <w:r w:rsidR="008D39BA">
        <w:t xml:space="preserve">Testing and </w:t>
      </w:r>
      <w:r w:rsidR="001F6CB2">
        <w:t>Monitoring Plan</w:t>
      </w:r>
      <w:r w:rsidR="00C76C01">
        <w:t xml:space="preserve"> less often than once every five years. </w:t>
      </w:r>
      <w:r w:rsidR="00942974">
        <w:t xml:space="preserve">Based on this review, the </w:t>
      </w:r>
      <w:r w:rsidR="006515ED">
        <w:t xml:space="preserve">Permittee </w:t>
      </w:r>
      <w:r w:rsidR="00942974">
        <w:t>shall submit an amended</w:t>
      </w:r>
      <w:r w:rsidR="00C540AB">
        <w:t xml:space="preserve"> </w:t>
      </w:r>
      <w:r w:rsidR="00086BF2">
        <w:t>T</w:t>
      </w:r>
      <w:r w:rsidR="00C540AB">
        <w:t xml:space="preserve">esting and </w:t>
      </w:r>
      <w:r w:rsidR="00086BF2">
        <w:t>M</w:t>
      </w:r>
      <w:r w:rsidR="00C540AB">
        <w:t xml:space="preserve">onitoring </w:t>
      </w:r>
      <w:r w:rsidR="00086BF2">
        <w:t>P</w:t>
      </w:r>
      <w:r w:rsidR="00C540AB">
        <w:t xml:space="preserve">lan or demonstrate to the Director that no amendment to the </w:t>
      </w:r>
      <w:r w:rsidR="00086BF2">
        <w:t>T</w:t>
      </w:r>
      <w:r w:rsidR="00C540AB">
        <w:t xml:space="preserve">esting and </w:t>
      </w:r>
      <w:r w:rsidR="00086BF2">
        <w:t>M</w:t>
      </w:r>
      <w:r w:rsidR="00C540AB">
        <w:t xml:space="preserve">onitoring </w:t>
      </w:r>
      <w:r w:rsidR="00086BF2">
        <w:t>P</w:t>
      </w:r>
      <w:r w:rsidR="00C540AB">
        <w:t xml:space="preserve">lan is needed. Any amendments to the </w:t>
      </w:r>
      <w:r w:rsidR="00086BF2">
        <w:t>T</w:t>
      </w:r>
      <w:r w:rsidR="00C540AB">
        <w:t xml:space="preserve">esting and </w:t>
      </w:r>
      <w:r w:rsidR="00086BF2">
        <w:t>M</w:t>
      </w:r>
      <w:r w:rsidR="00C540AB">
        <w:t xml:space="preserve">onitoring </w:t>
      </w:r>
      <w:r w:rsidR="00086BF2">
        <w:t>P</w:t>
      </w:r>
      <w:r w:rsidR="00C540AB">
        <w:t>lan must be approved by the Director</w:t>
      </w:r>
      <w:r w:rsidR="003B3F92">
        <w:t xml:space="preserve"> and</w:t>
      </w:r>
      <w:r w:rsidR="00C540AB">
        <w:t xml:space="preserve"> must be incorporated into the </w:t>
      </w:r>
      <w:r w:rsidR="008015C6">
        <w:t>P</w:t>
      </w:r>
      <w:r w:rsidR="00C540AB">
        <w:t>ermit (</w:t>
      </w:r>
      <w:r w:rsidR="004A74E7">
        <w:t xml:space="preserve">40 CFR </w:t>
      </w:r>
      <w:r w:rsidR="002C7A28">
        <w:t>146.90(3)(j)</w:t>
      </w:r>
      <w:r w:rsidR="002F3792">
        <w:t>)</w:t>
      </w:r>
      <w:r w:rsidR="002C7A28">
        <w:t>.</w:t>
      </w:r>
    </w:p>
    <w:p w14:paraId="08BF590B" w14:textId="564CC7C2" w:rsidR="00211457" w:rsidRPr="00741925" w:rsidRDefault="00D908E6" w:rsidP="00A51CDB">
      <w:pPr>
        <w:pStyle w:val="BodyText"/>
        <w:rPr>
          <w:color w:val="4F81BD" w:themeColor="accent1"/>
        </w:rPr>
      </w:pPr>
      <w:r w:rsidRPr="00903473">
        <w:rPr>
          <w:color w:val="00528D"/>
        </w:rPr>
        <w:t xml:space="preserve">Data obtained from the </w:t>
      </w:r>
      <w:r w:rsidR="00315CC3" w:rsidRPr="00903473">
        <w:rPr>
          <w:color w:val="00528D"/>
        </w:rPr>
        <w:t>T</w:t>
      </w:r>
      <w:r w:rsidRPr="00903473">
        <w:rPr>
          <w:color w:val="00528D"/>
        </w:rPr>
        <w:t xml:space="preserve">esting and </w:t>
      </w:r>
      <w:r w:rsidR="00315CC3" w:rsidRPr="00903473">
        <w:rPr>
          <w:color w:val="00528D"/>
        </w:rPr>
        <w:t>M</w:t>
      </w:r>
      <w:r w:rsidRPr="00903473">
        <w:rPr>
          <w:color w:val="00528D"/>
        </w:rPr>
        <w:t xml:space="preserve">onitoring </w:t>
      </w:r>
      <w:r w:rsidR="00315CC3" w:rsidRPr="00903473">
        <w:rPr>
          <w:color w:val="00528D"/>
        </w:rPr>
        <w:t>P</w:t>
      </w:r>
      <w:r w:rsidRPr="00903473">
        <w:rPr>
          <w:color w:val="00528D"/>
        </w:rPr>
        <w:t>lan will be used to inform operational decisions</w:t>
      </w:r>
      <w:r w:rsidR="004533BA" w:rsidRPr="00903473">
        <w:rPr>
          <w:color w:val="00528D"/>
        </w:rPr>
        <w:t>.</w:t>
      </w:r>
      <w:r w:rsidRPr="00903473">
        <w:rPr>
          <w:color w:val="00528D"/>
        </w:rPr>
        <w:t xml:space="preserve"> Data will be used to improve computational model </w:t>
      </w:r>
      <w:r w:rsidR="002F3792" w:rsidRPr="00903473">
        <w:rPr>
          <w:color w:val="00528D"/>
        </w:rPr>
        <w:t>simulations</w:t>
      </w:r>
      <w:r w:rsidRPr="00903473">
        <w:rPr>
          <w:color w:val="00528D"/>
        </w:rPr>
        <w:t xml:space="preserve">. Data that </w:t>
      </w:r>
      <w:r w:rsidR="00533C31" w:rsidRPr="00903473">
        <w:rPr>
          <w:color w:val="00528D"/>
        </w:rPr>
        <w:t>are</w:t>
      </w:r>
      <w:r w:rsidRPr="00903473">
        <w:rPr>
          <w:color w:val="00528D"/>
        </w:rPr>
        <w:t xml:space="preserve"> interpreted to be inconsistent with model predictions will trigger additional testing, monitoring</w:t>
      </w:r>
      <w:r w:rsidR="0098089A" w:rsidRPr="00903473">
        <w:rPr>
          <w:color w:val="00528D"/>
        </w:rPr>
        <w:t>,</w:t>
      </w:r>
      <w:r w:rsidRPr="00903473">
        <w:rPr>
          <w:color w:val="00528D"/>
        </w:rPr>
        <w:t xml:space="preserve"> and evaluation.</w:t>
      </w:r>
    </w:p>
    <w:p w14:paraId="7EBD9351" w14:textId="05BC6825" w:rsidR="00FD42DD" w:rsidRPr="003617D6" w:rsidRDefault="00FD42DD" w:rsidP="1708CD89">
      <w:pPr>
        <w:pStyle w:val="Heading2"/>
        <w:rPr>
          <w:rStyle w:val="IntenseEmphasis"/>
          <w:b/>
          <w:bCs/>
          <w:u w:val="none"/>
        </w:rPr>
      </w:pPr>
      <w:bookmarkStart w:id="3" w:name="_Toc210807918"/>
      <w:r w:rsidRPr="003617D6">
        <w:t>Monitoring Well Network Design</w:t>
      </w:r>
      <w:r w:rsidR="000403EB">
        <w:t xml:space="preserve"> </w:t>
      </w:r>
      <w:r w:rsidR="009113B5" w:rsidRPr="003617D6">
        <w:rPr>
          <w:rStyle w:val="IntenseEmphasis"/>
          <w:b/>
          <w:bCs/>
          <w:u w:val="none"/>
        </w:rPr>
        <w:t>[Modify as appropriate</w:t>
      </w:r>
      <w:r w:rsidR="008C529C" w:rsidRPr="003617D6">
        <w:rPr>
          <w:rStyle w:val="IntenseEmphasis"/>
          <w:b/>
          <w:bCs/>
          <w:u w:val="none"/>
        </w:rPr>
        <w:t>.</w:t>
      </w:r>
      <w:r w:rsidR="009113B5" w:rsidRPr="003617D6">
        <w:rPr>
          <w:rStyle w:val="IntenseEmphasis"/>
          <w:b/>
          <w:bCs/>
          <w:u w:val="none"/>
        </w:rPr>
        <w:t>]</w:t>
      </w:r>
      <w:bookmarkEnd w:id="3"/>
    </w:p>
    <w:p w14:paraId="3EE876D7" w14:textId="57432B10" w:rsidR="003B78CF" w:rsidRPr="00903473" w:rsidRDefault="00A30BD2" w:rsidP="00B015F4">
      <w:pPr>
        <w:pStyle w:val="BodyText"/>
        <w:rPr>
          <w:color w:val="244061" w:themeColor="accent1" w:themeShade="80"/>
        </w:rPr>
      </w:pPr>
      <w:r w:rsidRPr="00903473">
        <w:rPr>
          <w:color w:val="244061" w:themeColor="accent1" w:themeShade="80"/>
        </w:rPr>
        <w:t xml:space="preserve">Multiple testing and monitoring objectives will be accomplished by evaluating data from monitoring wells. These wells will provide direct measurements to </w:t>
      </w:r>
      <w:r w:rsidR="003F7BEA" w:rsidRPr="00903473">
        <w:rPr>
          <w:color w:val="244061" w:themeColor="accent1" w:themeShade="80"/>
        </w:rPr>
        <w:t>compl</w:t>
      </w:r>
      <w:r w:rsidR="0040540E" w:rsidRPr="00903473">
        <w:rPr>
          <w:color w:val="244061" w:themeColor="accent1" w:themeShade="80"/>
        </w:rPr>
        <w:t>i</w:t>
      </w:r>
      <w:r w:rsidR="003F7BEA" w:rsidRPr="00903473">
        <w:rPr>
          <w:color w:val="244061" w:themeColor="accent1" w:themeShade="80"/>
        </w:rPr>
        <w:t>ment</w:t>
      </w:r>
      <w:r w:rsidRPr="00903473">
        <w:rPr>
          <w:color w:val="244061" w:themeColor="accent1" w:themeShade="80"/>
        </w:rPr>
        <w:t xml:space="preserve"> indirect measurement methods for monitoring the</w:t>
      </w:r>
      <w:r w:rsidR="00571946" w:rsidRPr="00903473">
        <w:rPr>
          <w:color w:val="244061" w:themeColor="accent1" w:themeShade="80"/>
        </w:rPr>
        <w:t xml:space="preserve"> CO</w:t>
      </w:r>
      <w:r w:rsidR="00571946" w:rsidRPr="00903473">
        <w:rPr>
          <w:color w:val="244061" w:themeColor="accent1" w:themeShade="80"/>
          <w:vertAlign w:val="subscript"/>
        </w:rPr>
        <w:t>2</w:t>
      </w:r>
      <w:r w:rsidR="00571946" w:rsidRPr="00903473">
        <w:rPr>
          <w:color w:val="244061" w:themeColor="accent1" w:themeShade="80"/>
        </w:rPr>
        <w:t xml:space="preserve"> plume</w:t>
      </w:r>
      <w:r w:rsidR="008B273E" w:rsidRPr="00903473">
        <w:rPr>
          <w:color w:val="244061" w:themeColor="accent1" w:themeShade="80"/>
        </w:rPr>
        <w:t>, pressure front</w:t>
      </w:r>
      <w:r w:rsidR="00D175CF" w:rsidRPr="00903473">
        <w:rPr>
          <w:color w:val="244061" w:themeColor="accent1" w:themeShade="80"/>
        </w:rPr>
        <w:t>,</w:t>
      </w:r>
      <w:r w:rsidR="00571946" w:rsidRPr="00903473">
        <w:rPr>
          <w:color w:val="244061" w:themeColor="accent1" w:themeShade="80"/>
        </w:rPr>
        <w:t xml:space="preserve"> and</w:t>
      </w:r>
      <w:r w:rsidRPr="00903473">
        <w:rPr>
          <w:color w:val="244061" w:themeColor="accent1" w:themeShade="80"/>
        </w:rPr>
        <w:t xml:space="preserve"> AoR. In addition, data from monitoring wells will be used to characterize fluid chemistry and isotopic composition throughout the stratigraphic column.</w:t>
      </w:r>
    </w:p>
    <w:p w14:paraId="1D6A4D36" w14:textId="1EDD9D3C" w:rsidR="003B78CF" w:rsidRPr="00741925" w:rsidRDefault="003B78CF" w:rsidP="00A34FCF">
      <w:pPr>
        <w:pStyle w:val="BodyText"/>
        <w:rPr>
          <w:rStyle w:val="IntenseEmphasis"/>
        </w:rPr>
      </w:pPr>
      <w:r w:rsidRPr="00741925">
        <w:rPr>
          <w:rStyle w:val="IntenseEmphasis"/>
        </w:rPr>
        <w:lastRenderedPageBreak/>
        <w:t xml:space="preserve">[Recommend including a summary </w:t>
      </w:r>
      <w:r w:rsidR="00F37969">
        <w:rPr>
          <w:rStyle w:val="IntenseEmphasis"/>
        </w:rPr>
        <w:t xml:space="preserve">here, </w:t>
      </w:r>
      <w:r w:rsidR="00A30033">
        <w:rPr>
          <w:rStyle w:val="IntenseEmphasis"/>
        </w:rPr>
        <w:t>describing the</w:t>
      </w:r>
      <w:r w:rsidR="00683B4D" w:rsidRPr="00741925">
        <w:rPr>
          <w:rStyle w:val="IntenseEmphasis"/>
        </w:rPr>
        <w:t xml:space="preserve"> </w:t>
      </w:r>
      <w:r w:rsidR="00793701">
        <w:rPr>
          <w:rStyle w:val="IntenseEmphasis"/>
        </w:rPr>
        <w:t xml:space="preserve">purpose of each </w:t>
      </w:r>
      <w:r w:rsidR="00A22236">
        <w:rPr>
          <w:rStyle w:val="IntenseEmphasis"/>
        </w:rPr>
        <w:t xml:space="preserve">monitoring </w:t>
      </w:r>
      <w:r w:rsidR="00793701">
        <w:rPr>
          <w:rStyle w:val="IntenseEmphasis"/>
        </w:rPr>
        <w:t>well and referring the reader to Attachment G for details on</w:t>
      </w:r>
      <w:r w:rsidR="00A22236">
        <w:rPr>
          <w:rStyle w:val="IntenseEmphasis"/>
        </w:rPr>
        <w:t xml:space="preserve"> their </w:t>
      </w:r>
      <w:r w:rsidR="00683B4D" w:rsidRPr="00741925">
        <w:rPr>
          <w:rStyle w:val="IntenseEmphasis"/>
        </w:rPr>
        <w:t>construction</w:t>
      </w:r>
      <w:r w:rsidR="003849B3">
        <w:rPr>
          <w:rStyle w:val="IntenseEmphasis"/>
        </w:rPr>
        <w:t>.</w:t>
      </w:r>
      <w:r w:rsidR="00683B4D" w:rsidRPr="00741925">
        <w:rPr>
          <w:rStyle w:val="IntenseEmphasis"/>
        </w:rPr>
        <w:t>]</w:t>
      </w:r>
    </w:p>
    <w:p w14:paraId="796D6DB6" w14:textId="7ECC2C76" w:rsidR="00F00912" w:rsidRPr="00741925" w:rsidRDefault="00F00912" w:rsidP="00B015F4">
      <w:pPr>
        <w:pStyle w:val="BodyText"/>
        <w:rPr>
          <w:color w:val="4F81BD" w:themeColor="accent1"/>
        </w:rPr>
      </w:pPr>
      <w:r w:rsidRPr="00903473">
        <w:rPr>
          <w:color w:val="00528D"/>
        </w:rPr>
        <w:t>The need for additional monitoring wells will be evaluated during the injection period and until plume stabilization</w:t>
      </w:r>
      <w:r w:rsidR="00A17485" w:rsidRPr="00903473">
        <w:rPr>
          <w:color w:val="00528D"/>
        </w:rPr>
        <w:t>, or more often if needed</w:t>
      </w:r>
      <w:r w:rsidR="00E22AA5" w:rsidRPr="00903473">
        <w:rPr>
          <w:color w:val="00528D"/>
        </w:rPr>
        <w:t xml:space="preserve">, as determined by </w:t>
      </w:r>
      <w:r w:rsidR="008C3528" w:rsidRPr="00903473">
        <w:rPr>
          <w:color w:val="00528D"/>
        </w:rPr>
        <w:t>the Director</w:t>
      </w:r>
      <w:r w:rsidRPr="00903473">
        <w:rPr>
          <w:color w:val="00528D"/>
        </w:rPr>
        <w:t xml:space="preserve">. </w:t>
      </w:r>
      <w:r w:rsidR="00BB17C0" w:rsidRPr="00903473">
        <w:rPr>
          <w:color w:val="00528D"/>
        </w:rPr>
        <w:t>The EPA</w:t>
      </w:r>
      <w:r w:rsidR="001C6FE5" w:rsidRPr="00903473">
        <w:rPr>
          <w:color w:val="00528D"/>
        </w:rPr>
        <w:t xml:space="preserve"> approves </w:t>
      </w:r>
      <w:r w:rsidRPr="00903473">
        <w:rPr>
          <w:color w:val="00528D"/>
        </w:rPr>
        <w:t>the locations of monitoring well</w:t>
      </w:r>
      <w:r w:rsidR="00BD5E32" w:rsidRPr="00903473">
        <w:rPr>
          <w:color w:val="00528D"/>
        </w:rPr>
        <w:t>(</w:t>
      </w:r>
      <w:r w:rsidRPr="00903473">
        <w:rPr>
          <w:color w:val="00528D"/>
        </w:rPr>
        <w:t>s</w:t>
      </w:r>
      <w:r w:rsidR="00BD5E32" w:rsidRPr="00903473">
        <w:rPr>
          <w:color w:val="00528D"/>
        </w:rPr>
        <w:t>)</w:t>
      </w:r>
      <w:r w:rsidRPr="00903473">
        <w:rPr>
          <w:color w:val="00528D"/>
        </w:rPr>
        <w:t xml:space="preserve"> to be installed prior to first injection</w:t>
      </w:r>
      <w:r w:rsidR="00885E60" w:rsidRPr="00903473">
        <w:rPr>
          <w:color w:val="00528D"/>
        </w:rPr>
        <w:t>, as well as</w:t>
      </w:r>
      <w:r w:rsidRPr="00903473">
        <w:rPr>
          <w:color w:val="00528D"/>
        </w:rPr>
        <w:t xml:space="preserve"> the proposed locations of future monitoring well</w:t>
      </w:r>
      <w:r w:rsidR="00BD5E32" w:rsidRPr="00903473">
        <w:rPr>
          <w:color w:val="00528D"/>
        </w:rPr>
        <w:t>(</w:t>
      </w:r>
      <w:r w:rsidRPr="00903473">
        <w:rPr>
          <w:color w:val="00528D"/>
        </w:rPr>
        <w:t>s</w:t>
      </w:r>
      <w:r w:rsidR="00BD5E32" w:rsidRPr="00903473">
        <w:rPr>
          <w:color w:val="00528D"/>
        </w:rPr>
        <w:t>)</w:t>
      </w:r>
      <w:r w:rsidRPr="00903473">
        <w:rPr>
          <w:color w:val="00528D"/>
        </w:rPr>
        <w:t>.</w:t>
      </w:r>
    </w:p>
    <w:p w14:paraId="0CB960DB" w14:textId="45DC8B97" w:rsidR="007D2060" w:rsidRDefault="003C56C2" w:rsidP="00B015F4">
      <w:pPr>
        <w:pStyle w:val="BodyText"/>
      </w:pPr>
      <w:r>
        <w:t xml:space="preserve">The </w:t>
      </w:r>
      <w:r w:rsidR="000C0C98">
        <w:t>locations of the monitoring wells a</w:t>
      </w:r>
      <w:r w:rsidR="00CA213A">
        <w:t>r</w:t>
      </w:r>
      <w:r w:rsidR="000C0C98">
        <w:t xml:space="preserve">e described in </w:t>
      </w:r>
      <w:r>
        <w:fldChar w:fldCharType="begin"/>
      </w:r>
      <w:r>
        <w:instrText xml:space="preserve"> REF _Ref179397902 \h  \* MERGEFORMAT </w:instrText>
      </w:r>
      <w:r>
        <w:fldChar w:fldCharType="separate"/>
      </w:r>
      <w:r w:rsidR="00891B92">
        <w:t xml:space="preserve">Table </w:t>
      </w:r>
      <w:r w:rsidR="00891B92" w:rsidRPr="25DAA7F7">
        <w:rPr>
          <w:noProof/>
        </w:rPr>
        <w:t>1</w:t>
      </w:r>
      <w:r>
        <w:fldChar w:fldCharType="end"/>
      </w:r>
      <w:r w:rsidR="000A51DC">
        <w:t xml:space="preserve">, </w:t>
      </w:r>
      <w:r w:rsidR="000C0C98">
        <w:t>and a</w:t>
      </w:r>
      <w:r w:rsidR="00A30BD2">
        <w:t xml:space="preserve"> summary of data by well type is shown in </w:t>
      </w:r>
      <w:r>
        <w:fldChar w:fldCharType="begin"/>
      </w:r>
      <w:r>
        <w:instrText xml:space="preserve"> REF _Ref179397929 \h  \* MERGEFORMAT </w:instrText>
      </w:r>
      <w:r>
        <w:fldChar w:fldCharType="separate"/>
      </w:r>
      <w:r w:rsidR="00891B92">
        <w:t xml:space="preserve">Table </w:t>
      </w:r>
      <w:r w:rsidR="00891B92" w:rsidRPr="25DAA7F7">
        <w:rPr>
          <w:noProof/>
        </w:rPr>
        <w:t>2</w:t>
      </w:r>
      <w:r>
        <w:fldChar w:fldCharType="end"/>
      </w:r>
      <w:r w:rsidR="00A30BD2">
        <w:t>.</w:t>
      </w:r>
      <w:r w:rsidR="00C278FC">
        <w:t xml:space="preserve"> </w:t>
      </w:r>
      <w:r w:rsidR="001C5413">
        <w:t>Well l</w:t>
      </w:r>
      <w:r w:rsidR="00C278FC">
        <w:t>ocations</w:t>
      </w:r>
      <w:r w:rsidR="007D2060">
        <w:t xml:space="preserve"> </w:t>
      </w:r>
      <w:r w:rsidR="00056A10">
        <w:t xml:space="preserve">and </w:t>
      </w:r>
      <w:r w:rsidR="007D2060">
        <w:t xml:space="preserve">other relevant aspects of the project and monitoring program </w:t>
      </w:r>
      <w:r w:rsidR="00C278FC">
        <w:t xml:space="preserve">are also shown on the map in </w:t>
      </w:r>
      <w:r w:rsidR="00C278FC" w:rsidRPr="25DAA7F7">
        <w:rPr>
          <w:highlight w:val="yellow"/>
        </w:rPr>
        <w:t>Figure XX</w:t>
      </w:r>
      <w:r w:rsidR="007D2060">
        <w:t>.</w:t>
      </w:r>
    </w:p>
    <w:p w14:paraId="74ED4C90" w14:textId="71E2AE3B" w:rsidR="00CD03E8" w:rsidRPr="00CD03E8" w:rsidRDefault="007D2060" w:rsidP="00CD03E8">
      <w:pPr>
        <w:pStyle w:val="BodyText"/>
        <w:rPr>
          <w:b/>
          <w:i/>
          <w:iCs/>
          <w:color w:val="C00000"/>
        </w:rPr>
      </w:pPr>
      <w:r w:rsidRPr="00741925">
        <w:rPr>
          <w:rStyle w:val="IntenseEmphasis"/>
        </w:rPr>
        <w:t xml:space="preserve">[Recommend </w:t>
      </w:r>
      <w:r w:rsidR="00CD03E8">
        <w:rPr>
          <w:rStyle w:val="IntenseEmphasis"/>
        </w:rPr>
        <w:t xml:space="preserve">that the map shows </w:t>
      </w:r>
      <w:r w:rsidR="00CD03E8" w:rsidRPr="00CD03E8">
        <w:rPr>
          <w:b/>
          <w:i/>
          <w:iCs/>
          <w:color w:val="C00000"/>
        </w:rPr>
        <w:t xml:space="preserve">installation locations of all proposed monitoring sites, e.g., monitoring wells, soil gas stations, air monitoring, permanent seismic arrays, etc. </w:t>
      </w:r>
      <w:r w:rsidR="00CD03E8">
        <w:rPr>
          <w:b/>
          <w:i/>
          <w:iCs/>
          <w:color w:val="C00000"/>
        </w:rPr>
        <w:t xml:space="preserve">Additionally, the </w:t>
      </w:r>
      <w:r w:rsidR="00CD03E8" w:rsidRPr="00CD03E8">
        <w:rPr>
          <w:b/>
          <w:i/>
          <w:iCs/>
          <w:color w:val="C00000"/>
        </w:rPr>
        <w:t xml:space="preserve">plume and pressure fronts should also be shown, as well as any other items that may affect monitoring </w:t>
      </w:r>
      <w:r w:rsidR="00887EA1">
        <w:rPr>
          <w:b/>
          <w:i/>
          <w:iCs/>
          <w:color w:val="C00000"/>
        </w:rPr>
        <w:t xml:space="preserve">(e.g., </w:t>
      </w:r>
      <w:r w:rsidR="00CD03E8" w:rsidRPr="00CD03E8">
        <w:rPr>
          <w:b/>
          <w:i/>
          <w:iCs/>
          <w:color w:val="C00000"/>
        </w:rPr>
        <w:t>if a soil gas station is being placed near legacy wells to monitor for surface leakage</w:t>
      </w:r>
      <w:r w:rsidR="00887EA1">
        <w:rPr>
          <w:b/>
          <w:i/>
          <w:iCs/>
          <w:color w:val="C00000"/>
        </w:rPr>
        <w:t>). This map could be the same map required at 146.82(a)(2)]</w:t>
      </w:r>
    </w:p>
    <w:p w14:paraId="465677A8" w14:textId="7443F6A2" w:rsidR="00A30BD2" w:rsidRPr="00741925" w:rsidRDefault="00A30BD2" w:rsidP="00B015F4">
      <w:pPr>
        <w:pStyle w:val="BodyText"/>
      </w:pPr>
    </w:p>
    <w:p w14:paraId="2555EA0E" w14:textId="6E59A38E" w:rsidR="00B015F4" w:rsidRPr="00741925" w:rsidRDefault="00B015F4" w:rsidP="00FD131B">
      <w:pPr>
        <w:pStyle w:val="Caption"/>
      </w:pPr>
      <w:bookmarkStart w:id="4" w:name="_Ref179397902"/>
      <w:bookmarkStart w:id="5" w:name="_Toc194393490"/>
      <w:bookmarkStart w:id="6" w:name="_Toc194395176"/>
      <w:bookmarkStart w:id="7" w:name="_Toc194397111"/>
      <w:r w:rsidRPr="00FD131B">
        <w:t>Table</w:t>
      </w:r>
      <w:r w:rsidRPr="00741925">
        <w:t xml:space="preserve"> </w:t>
      </w:r>
      <w:fldSimple w:instr=" SEQ Table \* ARABIC ">
        <w:r w:rsidR="00891B92">
          <w:rPr>
            <w:noProof/>
          </w:rPr>
          <w:t>1</w:t>
        </w:r>
      </w:fldSimple>
      <w:bookmarkEnd w:id="4"/>
      <w:r w:rsidRPr="00741925">
        <w:t xml:space="preserve">. </w:t>
      </w:r>
      <w:r w:rsidR="006515ED">
        <w:t>Project</w:t>
      </w:r>
      <w:r w:rsidRPr="00741925">
        <w:t xml:space="preserve"> </w:t>
      </w:r>
      <w:r w:rsidR="00FB575D">
        <w:t>M</w:t>
      </w:r>
      <w:r w:rsidRPr="00741925">
        <w:t xml:space="preserve">onitoring </w:t>
      </w:r>
      <w:r w:rsidR="00FB575D">
        <w:t>W</w:t>
      </w:r>
      <w:r w:rsidRPr="00741925">
        <w:t>ells</w:t>
      </w:r>
      <w:r w:rsidR="003A69D4">
        <w:t>.</w:t>
      </w:r>
      <w:r w:rsidRPr="00741925">
        <w:t xml:space="preserve"> </w:t>
      </w:r>
      <w:r w:rsidRPr="00DE5F7C">
        <w:rPr>
          <w:rStyle w:val="IntenseEmphasis"/>
          <w:b/>
          <w:bCs/>
        </w:rPr>
        <w:t>[Modify/add as appropriate</w:t>
      </w:r>
      <w:r w:rsidR="00EC69B6">
        <w:rPr>
          <w:rStyle w:val="IntenseEmphasis"/>
          <w:b/>
          <w:bCs/>
        </w:rPr>
        <w:t>.</w:t>
      </w:r>
      <w:r w:rsidRPr="00DE5F7C">
        <w:rPr>
          <w:rStyle w:val="IntenseEmphasis"/>
          <w:b/>
          <w:bCs/>
        </w:rPr>
        <w:t>]</w:t>
      </w:r>
      <w:bookmarkEnd w:id="5"/>
      <w:bookmarkEnd w:id="6"/>
      <w:bookmarkEnd w:id="7"/>
    </w:p>
    <w:tbl>
      <w:tblPr>
        <w:tblStyle w:val="UICtable"/>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596"/>
        <w:gridCol w:w="1350"/>
        <w:gridCol w:w="990"/>
        <w:gridCol w:w="2242"/>
        <w:gridCol w:w="1075"/>
        <w:gridCol w:w="986"/>
        <w:gridCol w:w="1075"/>
      </w:tblGrid>
      <w:tr w:rsidR="0052318D" w:rsidRPr="00741925" w14:paraId="7FA885CA" w14:textId="77777777" w:rsidTr="00C07A9F">
        <w:trPr>
          <w:cnfStyle w:val="100000000000" w:firstRow="1" w:lastRow="0" w:firstColumn="0" w:lastColumn="0" w:oddVBand="0" w:evenVBand="0" w:oddHBand="0" w:evenHBand="0" w:firstRowFirstColumn="0" w:firstRowLastColumn="0" w:lastRowFirstColumn="0" w:lastRowLastColumn="0"/>
        </w:trPr>
        <w:tc>
          <w:tcPr>
            <w:tcW w:w="1604" w:type="dxa"/>
            <w:shd w:val="clear" w:color="auto" w:fill="F2F2F2"/>
          </w:tcPr>
          <w:p w14:paraId="3C130E9E" w14:textId="77777777" w:rsidR="00120B7E" w:rsidRPr="00741925" w:rsidRDefault="00120B7E" w:rsidP="00356B6A">
            <w:pPr>
              <w:pStyle w:val="TableHeadrow"/>
            </w:pPr>
            <w:r w:rsidRPr="00741925">
              <w:t>Regulatory Well Name</w:t>
            </w:r>
          </w:p>
        </w:tc>
        <w:tc>
          <w:tcPr>
            <w:tcW w:w="1357" w:type="dxa"/>
            <w:shd w:val="clear" w:color="auto" w:fill="F2F2F2"/>
          </w:tcPr>
          <w:p w14:paraId="11A29F7B" w14:textId="0EE42CC2" w:rsidR="00120B7E" w:rsidRPr="00741925" w:rsidRDefault="00120B7E" w:rsidP="00356B6A">
            <w:pPr>
              <w:pStyle w:val="TableHeadrow"/>
            </w:pPr>
            <w:r w:rsidRPr="00741925">
              <w:t>Project Well</w:t>
            </w:r>
            <w:r w:rsidR="00B015F4" w:rsidRPr="00741925">
              <w:t xml:space="preserve"> </w:t>
            </w:r>
            <w:r w:rsidRPr="00741925">
              <w:t>Name</w:t>
            </w:r>
          </w:p>
        </w:tc>
        <w:tc>
          <w:tcPr>
            <w:tcW w:w="995" w:type="dxa"/>
            <w:shd w:val="clear" w:color="auto" w:fill="F2F2F2"/>
          </w:tcPr>
          <w:p w14:paraId="26CCF951" w14:textId="77777777" w:rsidR="00120B7E" w:rsidRPr="00741925" w:rsidRDefault="00120B7E" w:rsidP="00356B6A">
            <w:pPr>
              <w:pStyle w:val="TableHeadrow"/>
            </w:pPr>
            <w:r w:rsidRPr="00741925">
              <w:t>Drill Date</w:t>
            </w:r>
          </w:p>
        </w:tc>
        <w:tc>
          <w:tcPr>
            <w:tcW w:w="2254" w:type="dxa"/>
            <w:shd w:val="clear" w:color="auto" w:fill="F2F2F2"/>
          </w:tcPr>
          <w:p w14:paraId="208564C8" w14:textId="77777777" w:rsidR="00120B7E" w:rsidRPr="00890535" w:rsidRDefault="00120B7E" w:rsidP="00356B6A">
            <w:pPr>
              <w:pStyle w:val="TableHeadrow"/>
            </w:pPr>
            <w:r w:rsidRPr="00890535">
              <w:t>Purpose</w:t>
            </w:r>
          </w:p>
        </w:tc>
        <w:tc>
          <w:tcPr>
            <w:tcW w:w="1080" w:type="dxa"/>
            <w:shd w:val="clear" w:color="auto" w:fill="F2F2F2"/>
          </w:tcPr>
          <w:p w14:paraId="387803A8" w14:textId="7ED111D7" w:rsidR="00120B7E" w:rsidRPr="00890535" w:rsidRDefault="00120B7E" w:rsidP="00356B6A">
            <w:pPr>
              <w:pStyle w:val="TableHeadrow"/>
            </w:pPr>
            <w:r w:rsidRPr="00890535">
              <w:t>T</w:t>
            </w:r>
            <w:r w:rsidR="0040540E" w:rsidRPr="00890535">
              <w:t>otal Depth</w:t>
            </w:r>
            <w:r w:rsidRPr="00890535">
              <w:t xml:space="preserve"> (ft)</w:t>
            </w:r>
          </w:p>
        </w:tc>
        <w:tc>
          <w:tcPr>
            <w:tcW w:w="990" w:type="dxa"/>
            <w:shd w:val="clear" w:color="auto" w:fill="F2F2F2"/>
          </w:tcPr>
          <w:p w14:paraId="6F3103F1" w14:textId="6AEA769B" w:rsidR="00120B7E" w:rsidRPr="00741925" w:rsidRDefault="00120B7E" w:rsidP="00356B6A">
            <w:pPr>
              <w:pStyle w:val="TableHeadrow"/>
            </w:pPr>
            <w:r w:rsidRPr="00741925">
              <w:t>Latitude</w:t>
            </w:r>
            <w:r w:rsidR="00B015F4" w:rsidRPr="00741925">
              <w:br/>
            </w:r>
            <w:r w:rsidRPr="00741925">
              <w:t xml:space="preserve"> </w:t>
            </w:r>
          </w:p>
        </w:tc>
        <w:tc>
          <w:tcPr>
            <w:tcW w:w="1080" w:type="dxa"/>
            <w:shd w:val="clear" w:color="auto" w:fill="F2F2F2"/>
          </w:tcPr>
          <w:p w14:paraId="4671326E" w14:textId="3FD51B5C" w:rsidR="00120B7E" w:rsidRPr="00741925" w:rsidRDefault="00120B7E" w:rsidP="00356B6A">
            <w:pPr>
              <w:pStyle w:val="TableHeadrow"/>
            </w:pPr>
            <w:r w:rsidRPr="00741925">
              <w:t xml:space="preserve">Longitude </w:t>
            </w:r>
            <w:r w:rsidR="00B015F4" w:rsidRPr="00741925">
              <w:br/>
            </w:r>
          </w:p>
        </w:tc>
      </w:tr>
      <w:tr w:rsidR="0052318D" w:rsidRPr="00741925" w14:paraId="1A8720A7" w14:textId="77777777" w:rsidTr="00C07A9F">
        <w:tc>
          <w:tcPr>
            <w:tcW w:w="1604" w:type="dxa"/>
            <w:shd w:val="clear" w:color="auto" w:fill="F2F2F2"/>
          </w:tcPr>
          <w:p w14:paraId="5EFB228B" w14:textId="7CF628C4" w:rsidR="00120B7E" w:rsidRPr="00741925" w:rsidRDefault="00120B7E" w:rsidP="00B015F4">
            <w:pPr>
              <w:pStyle w:val="TableParagraph"/>
            </w:pPr>
          </w:p>
        </w:tc>
        <w:tc>
          <w:tcPr>
            <w:tcW w:w="1357" w:type="dxa"/>
            <w:shd w:val="clear" w:color="auto" w:fill="F2F2F2"/>
          </w:tcPr>
          <w:p w14:paraId="63691BBD" w14:textId="635C8E98" w:rsidR="00120B7E" w:rsidRPr="00741925" w:rsidRDefault="00120B7E" w:rsidP="00B015F4">
            <w:pPr>
              <w:pStyle w:val="TableParagraph"/>
            </w:pPr>
          </w:p>
        </w:tc>
        <w:tc>
          <w:tcPr>
            <w:tcW w:w="995" w:type="dxa"/>
            <w:shd w:val="clear" w:color="auto" w:fill="F2F2F2"/>
          </w:tcPr>
          <w:p w14:paraId="525A1B6B" w14:textId="1A7E4CD6" w:rsidR="00120B7E" w:rsidRPr="00741925" w:rsidRDefault="00120B7E" w:rsidP="00B015F4">
            <w:pPr>
              <w:pStyle w:val="TableParagraph"/>
            </w:pPr>
          </w:p>
        </w:tc>
        <w:tc>
          <w:tcPr>
            <w:tcW w:w="2254" w:type="dxa"/>
            <w:shd w:val="clear" w:color="auto" w:fill="F2F2F2"/>
          </w:tcPr>
          <w:p w14:paraId="65DAB814" w14:textId="595CD162" w:rsidR="00120B7E" w:rsidRPr="00741925" w:rsidRDefault="1B0B48E7">
            <w:pPr>
              <w:pStyle w:val="TableParagraph"/>
            </w:pPr>
            <w:r>
              <w:t xml:space="preserve">Above Zone Monitoring </w:t>
            </w:r>
          </w:p>
        </w:tc>
        <w:tc>
          <w:tcPr>
            <w:tcW w:w="1080" w:type="dxa"/>
            <w:shd w:val="clear" w:color="auto" w:fill="F2F2F2"/>
          </w:tcPr>
          <w:p w14:paraId="12D4B9CD" w14:textId="60D5C3F9" w:rsidR="00120B7E" w:rsidRPr="00741925" w:rsidRDefault="00120B7E" w:rsidP="00B015F4">
            <w:pPr>
              <w:pStyle w:val="TableParagraph"/>
            </w:pPr>
          </w:p>
        </w:tc>
        <w:tc>
          <w:tcPr>
            <w:tcW w:w="990" w:type="dxa"/>
            <w:shd w:val="clear" w:color="auto" w:fill="F2F2F2"/>
          </w:tcPr>
          <w:p w14:paraId="05E89B7C" w14:textId="264F93ED" w:rsidR="00120B7E" w:rsidRPr="00741925" w:rsidRDefault="00120B7E" w:rsidP="00B015F4">
            <w:pPr>
              <w:pStyle w:val="TableParagraph"/>
            </w:pPr>
          </w:p>
        </w:tc>
        <w:tc>
          <w:tcPr>
            <w:tcW w:w="1080" w:type="dxa"/>
            <w:shd w:val="clear" w:color="auto" w:fill="F2F2F2"/>
          </w:tcPr>
          <w:p w14:paraId="47A18564" w14:textId="4AE09F64" w:rsidR="00120B7E" w:rsidRPr="00741925" w:rsidRDefault="00120B7E" w:rsidP="00B015F4">
            <w:pPr>
              <w:pStyle w:val="TableParagraph"/>
            </w:pPr>
          </w:p>
        </w:tc>
      </w:tr>
      <w:tr w:rsidR="0052318D" w:rsidRPr="00741925" w14:paraId="1FBDFFF3" w14:textId="77777777" w:rsidTr="00C07A9F">
        <w:tc>
          <w:tcPr>
            <w:tcW w:w="1604" w:type="dxa"/>
            <w:shd w:val="clear" w:color="auto" w:fill="F2F2F2"/>
          </w:tcPr>
          <w:p w14:paraId="4CFC598B" w14:textId="401117D5" w:rsidR="00120B7E" w:rsidRPr="00741925" w:rsidRDefault="00120B7E" w:rsidP="00B015F4">
            <w:pPr>
              <w:pStyle w:val="TableParagraph"/>
            </w:pPr>
          </w:p>
        </w:tc>
        <w:tc>
          <w:tcPr>
            <w:tcW w:w="1357" w:type="dxa"/>
            <w:shd w:val="clear" w:color="auto" w:fill="F2F2F2"/>
          </w:tcPr>
          <w:p w14:paraId="08041027" w14:textId="70D75A6C" w:rsidR="00120B7E" w:rsidRPr="00741925" w:rsidRDefault="00120B7E" w:rsidP="00B015F4">
            <w:pPr>
              <w:pStyle w:val="TableParagraph"/>
            </w:pPr>
          </w:p>
        </w:tc>
        <w:tc>
          <w:tcPr>
            <w:tcW w:w="995" w:type="dxa"/>
            <w:shd w:val="clear" w:color="auto" w:fill="F2F2F2"/>
          </w:tcPr>
          <w:p w14:paraId="1EEC55CD" w14:textId="7A566B1B" w:rsidR="00120B7E" w:rsidRPr="00741925" w:rsidRDefault="00120B7E" w:rsidP="00B015F4">
            <w:pPr>
              <w:pStyle w:val="TableParagraph"/>
            </w:pPr>
          </w:p>
        </w:tc>
        <w:tc>
          <w:tcPr>
            <w:tcW w:w="2254" w:type="dxa"/>
            <w:shd w:val="clear" w:color="auto" w:fill="F2F2F2"/>
          </w:tcPr>
          <w:p w14:paraId="6BA464B3" w14:textId="17CA9209" w:rsidR="00120B7E" w:rsidRPr="00741925" w:rsidRDefault="00120B7E" w:rsidP="00B015F4">
            <w:pPr>
              <w:pStyle w:val="TableParagraph"/>
            </w:pPr>
            <w:r>
              <w:t>Injection Zone monitor</w:t>
            </w:r>
            <w:r w:rsidR="7AAD7284">
              <w:t>ing</w:t>
            </w:r>
          </w:p>
        </w:tc>
        <w:tc>
          <w:tcPr>
            <w:tcW w:w="1080" w:type="dxa"/>
            <w:shd w:val="clear" w:color="auto" w:fill="F2F2F2"/>
          </w:tcPr>
          <w:p w14:paraId="1CB80EF5" w14:textId="00F2BA52" w:rsidR="00120B7E" w:rsidRPr="00741925" w:rsidRDefault="00120B7E" w:rsidP="00B015F4">
            <w:pPr>
              <w:pStyle w:val="TableParagraph"/>
            </w:pPr>
          </w:p>
        </w:tc>
        <w:tc>
          <w:tcPr>
            <w:tcW w:w="990" w:type="dxa"/>
            <w:shd w:val="clear" w:color="auto" w:fill="F2F2F2"/>
          </w:tcPr>
          <w:p w14:paraId="5C227E15" w14:textId="45B662A2" w:rsidR="00120B7E" w:rsidRPr="00741925" w:rsidRDefault="00120B7E" w:rsidP="00B015F4">
            <w:pPr>
              <w:pStyle w:val="TableParagraph"/>
            </w:pPr>
          </w:p>
        </w:tc>
        <w:tc>
          <w:tcPr>
            <w:tcW w:w="1080" w:type="dxa"/>
            <w:shd w:val="clear" w:color="auto" w:fill="F2F2F2"/>
          </w:tcPr>
          <w:p w14:paraId="324BC47F" w14:textId="03CC0A5E" w:rsidR="00120B7E" w:rsidRPr="00741925" w:rsidRDefault="00120B7E" w:rsidP="00B015F4">
            <w:pPr>
              <w:pStyle w:val="TableParagraph"/>
            </w:pPr>
          </w:p>
        </w:tc>
      </w:tr>
      <w:tr w:rsidR="0052318D" w:rsidRPr="00741925" w14:paraId="55941C4E" w14:textId="77777777" w:rsidTr="00C07A9F">
        <w:tc>
          <w:tcPr>
            <w:tcW w:w="1604" w:type="dxa"/>
            <w:shd w:val="clear" w:color="auto" w:fill="F2F2F2"/>
          </w:tcPr>
          <w:p w14:paraId="5710CF83" w14:textId="6233022F" w:rsidR="00120B7E" w:rsidRPr="00741925" w:rsidRDefault="00120B7E" w:rsidP="00B015F4">
            <w:pPr>
              <w:pStyle w:val="TableParagraph"/>
            </w:pPr>
          </w:p>
        </w:tc>
        <w:tc>
          <w:tcPr>
            <w:tcW w:w="1357" w:type="dxa"/>
            <w:shd w:val="clear" w:color="auto" w:fill="F2F2F2"/>
          </w:tcPr>
          <w:p w14:paraId="3AF5C44F" w14:textId="10B4CF15" w:rsidR="00120B7E" w:rsidRPr="00741925" w:rsidRDefault="00120B7E" w:rsidP="00B015F4">
            <w:pPr>
              <w:pStyle w:val="TableParagraph"/>
            </w:pPr>
          </w:p>
        </w:tc>
        <w:tc>
          <w:tcPr>
            <w:tcW w:w="995" w:type="dxa"/>
            <w:shd w:val="clear" w:color="auto" w:fill="F2F2F2"/>
          </w:tcPr>
          <w:p w14:paraId="0178DDE0" w14:textId="6057E1F1" w:rsidR="00120B7E" w:rsidRPr="00741925" w:rsidRDefault="00120B7E" w:rsidP="00B015F4">
            <w:pPr>
              <w:pStyle w:val="TableParagraph"/>
            </w:pPr>
          </w:p>
        </w:tc>
        <w:tc>
          <w:tcPr>
            <w:tcW w:w="2254" w:type="dxa"/>
            <w:shd w:val="clear" w:color="auto" w:fill="F2F2F2"/>
          </w:tcPr>
          <w:p w14:paraId="14E47F51" w14:textId="6758DD64" w:rsidR="00120B7E" w:rsidRPr="00741925" w:rsidRDefault="00120B7E" w:rsidP="00B015F4">
            <w:pPr>
              <w:pStyle w:val="TableParagraph"/>
            </w:pPr>
            <w:r>
              <w:t>Injection Zone monitor</w:t>
            </w:r>
            <w:r w:rsidR="2D3FB830">
              <w:t>ing</w:t>
            </w:r>
          </w:p>
        </w:tc>
        <w:tc>
          <w:tcPr>
            <w:tcW w:w="1080" w:type="dxa"/>
            <w:shd w:val="clear" w:color="auto" w:fill="F2F2F2"/>
          </w:tcPr>
          <w:p w14:paraId="1CF50EF6" w14:textId="182AA396" w:rsidR="00120B7E" w:rsidRPr="00741925" w:rsidRDefault="00120B7E" w:rsidP="00B015F4">
            <w:pPr>
              <w:pStyle w:val="TableParagraph"/>
            </w:pPr>
          </w:p>
        </w:tc>
        <w:tc>
          <w:tcPr>
            <w:tcW w:w="990" w:type="dxa"/>
            <w:shd w:val="clear" w:color="auto" w:fill="F2F2F2"/>
          </w:tcPr>
          <w:p w14:paraId="004BABC1" w14:textId="5FECBD65" w:rsidR="00120B7E" w:rsidRPr="00741925" w:rsidRDefault="00120B7E" w:rsidP="00B015F4">
            <w:pPr>
              <w:pStyle w:val="TableParagraph"/>
            </w:pPr>
          </w:p>
        </w:tc>
        <w:tc>
          <w:tcPr>
            <w:tcW w:w="1080" w:type="dxa"/>
            <w:shd w:val="clear" w:color="auto" w:fill="F2F2F2"/>
          </w:tcPr>
          <w:p w14:paraId="7208C5AB" w14:textId="7AE28A9E" w:rsidR="00120B7E" w:rsidRPr="00741925" w:rsidRDefault="00120B7E" w:rsidP="00B015F4">
            <w:pPr>
              <w:pStyle w:val="TableParagraph"/>
            </w:pPr>
          </w:p>
        </w:tc>
      </w:tr>
      <w:tr w:rsidR="0052318D" w:rsidRPr="00741925" w14:paraId="47463BF4" w14:textId="77777777" w:rsidTr="00C07A9F">
        <w:tc>
          <w:tcPr>
            <w:tcW w:w="1604" w:type="dxa"/>
            <w:shd w:val="clear" w:color="auto" w:fill="F2F2F2"/>
          </w:tcPr>
          <w:p w14:paraId="2E0ED19A" w14:textId="2F3A2FFB" w:rsidR="00120B7E" w:rsidRPr="00741925" w:rsidRDefault="00120B7E" w:rsidP="00B015F4">
            <w:pPr>
              <w:pStyle w:val="TableParagraph"/>
            </w:pPr>
          </w:p>
        </w:tc>
        <w:tc>
          <w:tcPr>
            <w:tcW w:w="1357" w:type="dxa"/>
            <w:shd w:val="clear" w:color="auto" w:fill="F2F2F2"/>
          </w:tcPr>
          <w:p w14:paraId="098BBEB1" w14:textId="03791733" w:rsidR="00120B7E" w:rsidRPr="00741925" w:rsidRDefault="00120B7E" w:rsidP="00B015F4">
            <w:pPr>
              <w:pStyle w:val="TableParagraph"/>
            </w:pPr>
          </w:p>
        </w:tc>
        <w:tc>
          <w:tcPr>
            <w:tcW w:w="995" w:type="dxa"/>
            <w:shd w:val="clear" w:color="auto" w:fill="F2F2F2"/>
          </w:tcPr>
          <w:p w14:paraId="511F3330" w14:textId="2683D390" w:rsidR="00120B7E" w:rsidRPr="00741925" w:rsidRDefault="00120B7E" w:rsidP="00B015F4">
            <w:pPr>
              <w:pStyle w:val="TableParagraph"/>
            </w:pPr>
          </w:p>
        </w:tc>
        <w:tc>
          <w:tcPr>
            <w:tcW w:w="2254" w:type="dxa"/>
            <w:shd w:val="clear" w:color="auto" w:fill="F2F2F2"/>
          </w:tcPr>
          <w:p w14:paraId="34FB9CB1" w14:textId="53F057E4" w:rsidR="00120B7E" w:rsidRPr="00741925" w:rsidRDefault="00967FDC" w:rsidP="00B015F4">
            <w:pPr>
              <w:pStyle w:val="TableParagraph"/>
            </w:pPr>
            <w:r>
              <w:rPr>
                <w:highlight w:val="yellow"/>
              </w:rPr>
              <w:t>USDW</w:t>
            </w:r>
            <w:r w:rsidR="2DB7F530" w:rsidRPr="324BCF4F">
              <w:rPr>
                <w:highlight w:val="yellow"/>
              </w:rPr>
              <w:t xml:space="preserve"> Groundwater Monitoring</w:t>
            </w:r>
          </w:p>
        </w:tc>
        <w:tc>
          <w:tcPr>
            <w:tcW w:w="1080" w:type="dxa"/>
            <w:shd w:val="clear" w:color="auto" w:fill="F2F2F2"/>
          </w:tcPr>
          <w:p w14:paraId="33B70D7D" w14:textId="19AC91FD" w:rsidR="00120B7E" w:rsidRPr="00741925" w:rsidRDefault="00120B7E" w:rsidP="00B015F4">
            <w:pPr>
              <w:pStyle w:val="TableParagraph"/>
            </w:pPr>
          </w:p>
        </w:tc>
        <w:tc>
          <w:tcPr>
            <w:tcW w:w="990" w:type="dxa"/>
            <w:shd w:val="clear" w:color="auto" w:fill="F2F2F2"/>
          </w:tcPr>
          <w:p w14:paraId="108D506D" w14:textId="40D72B80" w:rsidR="00120B7E" w:rsidRPr="00741925" w:rsidRDefault="00120B7E" w:rsidP="00B015F4">
            <w:pPr>
              <w:pStyle w:val="TableParagraph"/>
            </w:pPr>
          </w:p>
        </w:tc>
        <w:tc>
          <w:tcPr>
            <w:tcW w:w="1080" w:type="dxa"/>
            <w:shd w:val="clear" w:color="auto" w:fill="F2F2F2"/>
          </w:tcPr>
          <w:p w14:paraId="18531B2D" w14:textId="36D26771" w:rsidR="00120B7E" w:rsidRPr="00741925" w:rsidRDefault="00120B7E" w:rsidP="00B015F4">
            <w:pPr>
              <w:pStyle w:val="TableParagraph"/>
            </w:pPr>
          </w:p>
        </w:tc>
      </w:tr>
      <w:tr w:rsidR="0052318D" w:rsidRPr="00741925" w14:paraId="2D9D716D" w14:textId="77777777" w:rsidTr="00C07A9F">
        <w:tc>
          <w:tcPr>
            <w:tcW w:w="1604" w:type="dxa"/>
            <w:shd w:val="clear" w:color="auto" w:fill="F2F2F2"/>
          </w:tcPr>
          <w:p w14:paraId="6C76D8BA" w14:textId="306778CB" w:rsidR="00120B7E" w:rsidRPr="00741925" w:rsidRDefault="005F08E4" w:rsidP="00B015F4">
            <w:pPr>
              <w:pStyle w:val="TableParagraph"/>
            </w:pPr>
            <w:r w:rsidRPr="00741925">
              <w:rPr>
                <w:highlight w:val="yellow"/>
              </w:rPr>
              <w:t>Add rows as needed</w:t>
            </w:r>
          </w:p>
        </w:tc>
        <w:tc>
          <w:tcPr>
            <w:tcW w:w="1357" w:type="dxa"/>
            <w:shd w:val="clear" w:color="auto" w:fill="F2F2F2"/>
          </w:tcPr>
          <w:p w14:paraId="18B9FA8B" w14:textId="1F5EEE24" w:rsidR="00120B7E" w:rsidRPr="00741925" w:rsidRDefault="00120B7E" w:rsidP="00B015F4">
            <w:pPr>
              <w:pStyle w:val="TableParagraph"/>
            </w:pPr>
          </w:p>
        </w:tc>
        <w:tc>
          <w:tcPr>
            <w:tcW w:w="995" w:type="dxa"/>
            <w:shd w:val="clear" w:color="auto" w:fill="F2F2F2"/>
          </w:tcPr>
          <w:p w14:paraId="3173EF6D" w14:textId="361C35E8" w:rsidR="00120B7E" w:rsidRPr="00741925" w:rsidRDefault="00120B7E" w:rsidP="00B015F4">
            <w:pPr>
              <w:pStyle w:val="TableParagraph"/>
            </w:pPr>
          </w:p>
        </w:tc>
        <w:tc>
          <w:tcPr>
            <w:tcW w:w="2254" w:type="dxa"/>
            <w:shd w:val="clear" w:color="auto" w:fill="F2F2F2"/>
          </w:tcPr>
          <w:p w14:paraId="0639B3B7" w14:textId="27AB0065" w:rsidR="00120B7E" w:rsidRPr="00741925" w:rsidRDefault="00120B7E" w:rsidP="00B015F4">
            <w:pPr>
              <w:pStyle w:val="TableParagraph"/>
            </w:pPr>
          </w:p>
        </w:tc>
        <w:tc>
          <w:tcPr>
            <w:tcW w:w="1080" w:type="dxa"/>
            <w:shd w:val="clear" w:color="auto" w:fill="F2F2F2"/>
          </w:tcPr>
          <w:p w14:paraId="796B58CC" w14:textId="635E5EDD" w:rsidR="00120B7E" w:rsidRPr="00741925" w:rsidRDefault="00120B7E" w:rsidP="00B015F4">
            <w:pPr>
              <w:pStyle w:val="TableParagraph"/>
            </w:pPr>
          </w:p>
        </w:tc>
        <w:tc>
          <w:tcPr>
            <w:tcW w:w="990" w:type="dxa"/>
            <w:shd w:val="clear" w:color="auto" w:fill="F2F2F2"/>
          </w:tcPr>
          <w:p w14:paraId="2FDBA52C" w14:textId="33BF23CC" w:rsidR="00120B7E" w:rsidRPr="00741925" w:rsidRDefault="00120B7E" w:rsidP="00B015F4">
            <w:pPr>
              <w:pStyle w:val="TableParagraph"/>
            </w:pPr>
          </w:p>
        </w:tc>
        <w:tc>
          <w:tcPr>
            <w:tcW w:w="1080" w:type="dxa"/>
            <w:shd w:val="clear" w:color="auto" w:fill="F2F2F2"/>
          </w:tcPr>
          <w:p w14:paraId="286B0B4E" w14:textId="0E082E84" w:rsidR="00120B7E" w:rsidRPr="00741925" w:rsidRDefault="00120B7E" w:rsidP="00B015F4">
            <w:pPr>
              <w:pStyle w:val="TableParagraph"/>
            </w:pPr>
          </w:p>
        </w:tc>
      </w:tr>
    </w:tbl>
    <w:p w14:paraId="60ED687D" w14:textId="738D5ADD" w:rsidR="00B015F4" w:rsidRPr="00741925" w:rsidRDefault="00B015F4" w:rsidP="00F337F2">
      <w:pPr>
        <w:pStyle w:val="Caption"/>
        <w:keepNext/>
        <w:spacing w:before="200"/>
      </w:pPr>
      <w:bookmarkStart w:id="8" w:name="_Ref179397929"/>
      <w:bookmarkStart w:id="9" w:name="_Toc194393491"/>
      <w:bookmarkStart w:id="10" w:name="_Toc194395177"/>
      <w:bookmarkStart w:id="11" w:name="_Toc194397112"/>
      <w:r>
        <w:t xml:space="preserve">Table </w:t>
      </w:r>
      <w:r w:rsidRPr="18BD6FCC">
        <w:fldChar w:fldCharType="begin"/>
      </w:r>
      <w:r>
        <w:instrText xml:space="preserve"> SEQ Table \* ARABIC </w:instrText>
      </w:r>
      <w:r w:rsidRPr="18BD6FCC">
        <w:fldChar w:fldCharType="separate"/>
      </w:r>
      <w:r w:rsidR="00891B92">
        <w:rPr>
          <w:noProof/>
        </w:rPr>
        <w:t>2</w:t>
      </w:r>
      <w:r w:rsidRPr="18BD6FCC">
        <w:rPr>
          <w:noProof/>
        </w:rPr>
        <w:fldChar w:fldCharType="end"/>
      </w:r>
      <w:bookmarkEnd w:id="8"/>
      <w:r>
        <w:t xml:space="preserve">. Summary of </w:t>
      </w:r>
      <w:r w:rsidR="00892DE3">
        <w:t>M</w:t>
      </w:r>
      <w:r>
        <w:t xml:space="preserve">onitoring by </w:t>
      </w:r>
      <w:r w:rsidR="00892DE3">
        <w:t>W</w:t>
      </w:r>
      <w:r>
        <w:t xml:space="preserve">ell </w:t>
      </w:r>
      <w:r w:rsidR="00892DE3">
        <w:t>T</w:t>
      </w:r>
      <w:r>
        <w:t>ype</w:t>
      </w:r>
      <w:r w:rsidR="00892DE3">
        <w:t>.</w:t>
      </w:r>
      <w:bookmarkEnd w:id="9"/>
      <w:bookmarkEnd w:id="10"/>
      <w:bookmarkEnd w:id="11"/>
    </w:p>
    <w:tbl>
      <w:tblPr>
        <w:tblStyle w:val="UIC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1549"/>
        <w:gridCol w:w="2550"/>
        <w:gridCol w:w="3666"/>
      </w:tblGrid>
      <w:tr w:rsidR="00942139" w:rsidRPr="00741925" w14:paraId="198C7B40" w14:textId="77777777" w:rsidTr="48CC1DDE">
        <w:trPr>
          <w:cnfStyle w:val="100000000000" w:firstRow="1" w:lastRow="0" w:firstColumn="0" w:lastColumn="0" w:oddVBand="0" w:evenVBand="0" w:oddHBand="0" w:evenHBand="0" w:firstRowFirstColumn="0" w:firstRowLastColumn="0" w:lastRowFirstColumn="0" w:lastRowLastColumn="0"/>
          <w:tblHeader/>
        </w:trPr>
        <w:tc>
          <w:tcPr>
            <w:tcW w:w="1549" w:type="dxa"/>
            <w:tcBorders>
              <w:top w:val="single" w:sz="18" w:space="0" w:color="auto"/>
              <w:left w:val="single" w:sz="18" w:space="0" w:color="auto"/>
            </w:tcBorders>
            <w:shd w:val="clear" w:color="auto" w:fill="F2F2F2" w:themeFill="background1" w:themeFillShade="F2"/>
          </w:tcPr>
          <w:p w14:paraId="4A1FDB37" w14:textId="0E5A9C99" w:rsidR="00942139" w:rsidRPr="00741925" w:rsidRDefault="00942139" w:rsidP="00B015F4">
            <w:pPr>
              <w:pStyle w:val="TableHeadrow"/>
            </w:pPr>
            <w:r w:rsidRPr="00741925">
              <w:t xml:space="preserve">Well </w:t>
            </w:r>
            <w:r>
              <w:t>T</w:t>
            </w:r>
            <w:r w:rsidRPr="00741925">
              <w:t>ype</w:t>
            </w:r>
          </w:p>
        </w:tc>
        <w:tc>
          <w:tcPr>
            <w:tcW w:w="1549" w:type="dxa"/>
            <w:tcBorders>
              <w:top w:val="single" w:sz="18" w:space="0" w:color="auto"/>
            </w:tcBorders>
            <w:shd w:val="clear" w:color="auto" w:fill="F2F2F2" w:themeFill="background1" w:themeFillShade="F2"/>
          </w:tcPr>
          <w:p w14:paraId="2FB53AAE" w14:textId="3E708385" w:rsidR="00942139" w:rsidRPr="00741925" w:rsidRDefault="00942139" w:rsidP="00B015F4">
            <w:pPr>
              <w:pStyle w:val="TableHeadrow"/>
            </w:pPr>
            <w:r w:rsidRPr="00741925">
              <w:t>Objective</w:t>
            </w:r>
          </w:p>
        </w:tc>
        <w:tc>
          <w:tcPr>
            <w:tcW w:w="2550" w:type="dxa"/>
            <w:tcBorders>
              <w:top w:val="single" w:sz="18" w:space="0" w:color="auto"/>
            </w:tcBorders>
            <w:shd w:val="clear" w:color="auto" w:fill="F2F2F2" w:themeFill="background1" w:themeFillShade="F2"/>
          </w:tcPr>
          <w:p w14:paraId="4224F972" w14:textId="77777777" w:rsidR="00942139" w:rsidRPr="00741925" w:rsidRDefault="00942139" w:rsidP="00B015F4">
            <w:pPr>
              <w:pStyle w:val="TableHeadrow"/>
            </w:pPr>
            <w:r w:rsidRPr="00741925">
              <w:t>Method</w:t>
            </w:r>
          </w:p>
        </w:tc>
        <w:tc>
          <w:tcPr>
            <w:tcW w:w="3666" w:type="dxa"/>
            <w:tcBorders>
              <w:top w:val="single" w:sz="18" w:space="0" w:color="auto"/>
              <w:right w:val="single" w:sz="18" w:space="0" w:color="auto"/>
            </w:tcBorders>
            <w:shd w:val="clear" w:color="auto" w:fill="F2F2F2" w:themeFill="background1" w:themeFillShade="F2"/>
          </w:tcPr>
          <w:p w14:paraId="65C62062" w14:textId="77777777" w:rsidR="00942139" w:rsidRPr="00741925" w:rsidRDefault="00942139" w:rsidP="00B015F4">
            <w:pPr>
              <w:pStyle w:val="TableHeadrow"/>
            </w:pPr>
            <w:r w:rsidRPr="00741925">
              <w:t>Monitoring During Injection</w:t>
            </w:r>
          </w:p>
        </w:tc>
      </w:tr>
      <w:tr w:rsidR="00942139" w:rsidRPr="00741925" w14:paraId="313D870C" w14:textId="77777777" w:rsidTr="48CC1DDE">
        <w:tc>
          <w:tcPr>
            <w:tcW w:w="1549" w:type="dxa"/>
            <w:vMerge w:val="restart"/>
            <w:tcBorders>
              <w:left w:val="single" w:sz="18" w:space="0" w:color="auto"/>
            </w:tcBorders>
            <w:shd w:val="clear" w:color="auto" w:fill="F2F2F2" w:themeFill="background1" w:themeFillShade="F2"/>
            <w:vAlign w:val="center"/>
          </w:tcPr>
          <w:p w14:paraId="054B8344" w14:textId="7E4CC42C" w:rsidR="00942139" w:rsidRPr="00741925" w:rsidRDefault="00942139" w:rsidP="00613038">
            <w:pPr>
              <w:pStyle w:val="TableParagraph"/>
            </w:pPr>
            <w:r w:rsidRPr="00741925">
              <w:t>Injection Zone monitoring</w:t>
            </w:r>
          </w:p>
        </w:tc>
        <w:tc>
          <w:tcPr>
            <w:tcW w:w="1549" w:type="dxa"/>
            <w:shd w:val="clear" w:color="auto" w:fill="F2F2F2" w:themeFill="background1" w:themeFillShade="F2"/>
            <w:vAlign w:val="center"/>
          </w:tcPr>
          <w:p w14:paraId="3CF77BEE" w14:textId="4668B1BA" w:rsidR="00942139" w:rsidRPr="00741925" w:rsidRDefault="00942139" w:rsidP="00613038">
            <w:pPr>
              <w:pStyle w:val="TableParagraph"/>
            </w:pPr>
            <w:r>
              <w:t xml:space="preserve">Direct monitoring of </w:t>
            </w:r>
            <w:r w:rsidRPr="58F96CED">
              <w:rPr>
                <w:rFonts w:cstheme="minorBidi"/>
              </w:rPr>
              <w:t>CO</w:t>
            </w:r>
            <w:r w:rsidRPr="58F96CED">
              <w:rPr>
                <w:rFonts w:cstheme="minorBidi"/>
                <w:vertAlign w:val="subscript"/>
              </w:rPr>
              <w:t>2</w:t>
            </w:r>
            <w:r>
              <w:t xml:space="preserve"> plume</w:t>
            </w:r>
          </w:p>
        </w:tc>
        <w:tc>
          <w:tcPr>
            <w:tcW w:w="2550" w:type="dxa"/>
            <w:shd w:val="clear" w:color="auto" w:fill="F2F2F2" w:themeFill="background1" w:themeFillShade="F2"/>
            <w:vAlign w:val="center"/>
          </w:tcPr>
          <w:p w14:paraId="19BCD25F" w14:textId="77777777" w:rsidR="00E01DC1" w:rsidRDefault="00E01DC1" w:rsidP="00613038">
            <w:pPr>
              <w:pStyle w:val="TableParagraph"/>
              <w:rPr>
                <w:szCs w:val="20"/>
              </w:rPr>
            </w:pPr>
          </w:p>
          <w:p w14:paraId="06275CE7" w14:textId="4576A179" w:rsidR="00E01DC1" w:rsidRPr="00741925" w:rsidRDefault="00E01DC1" w:rsidP="00613038">
            <w:pPr>
              <w:pStyle w:val="TableParagraph"/>
            </w:pPr>
          </w:p>
        </w:tc>
        <w:tc>
          <w:tcPr>
            <w:tcW w:w="3666" w:type="dxa"/>
            <w:tcBorders>
              <w:right w:val="single" w:sz="18" w:space="0" w:color="auto"/>
            </w:tcBorders>
            <w:shd w:val="clear" w:color="auto" w:fill="F2F2F2" w:themeFill="background1" w:themeFillShade="F2"/>
            <w:vAlign w:val="center"/>
          </w:tcPr>
          <w:p w14:paraId="2D15417D" w14:textId="20FA3F17" w:rsidR="00942139" w:rsidRPr="00741925" w:rsidRDefault="00942139" w:rsidP="00613038">
            <w:pPr>
              <w:pStyle w:val="TableParagraph"/>
            </w:pPr>
          </w:p>
        </w:tc>
      </w:tr>
      <w:tr w:rsidR="007F7FAE" w:rsidRPr="00741925" w14:paraId="4AFCE1AB" w14:textId="77777777" w:rsidTr="48CC1DDE">
        <w:tc>
          <w:tcPr>
            <w:tcW w:w="1549" w:type="dxa"/>
            <w:vMerge/>
            <w:vAlign w:val="center"/>
          </w:tcPr>
          <w:p w14:paraId="3A7730E6" w14:textId="77777777" w:rsidR="007F7FAE" w:rsidRPr="00741925" w:rsidRDefault="007F7FAE" w:rsidP="00613038">
            <w:pPr>
              <w:pStyle w:val="TableParagraph"/>
            </w:pPr>
          </w:p>
        </w:tc>
        <w:tc>
          <w:tcPr>
            <w:tcW w:w="1549" w:type="dxa"/>
            <w:shd w:val="clear" w:color="auto" w:fill="F2F2F2" w:themeFill="background1" w:themeFillShade="F2"/>
            <w:vAlign w:val="center"/>
          </w:tcPr>
          <w:p w14:paraId="099BC405" w14:textId="4E0CE9B3" w:rsidR="007F7FAE" w:rsidRDefault="007F7FAE" w:rsidP="00613038">
            <w:pPr>
              <w:pStyle w:val="TableParagraph"/>
            </w:pPr>
            <w:r>
              <w:t xml:space="preserve">Direct monitoring </w:t>
            </w:r>
            <w:r w:rsidR="004F56A8">
              <w:t>of the pressure front</w:t>
            </w:r>
          </w:p>
        </w:tc>
        <w:tc>
          <w:tcPr>
            <w:tcW w:w="2550" w:type="dxa"/>
            <w:shd w:val="clear" w:color="auto" w:fill="F2F2F2" w:themeFill="background1" w:themeFillShade="F2"/>
            <w:vAlign w:val="center"/>
          </w:tcPr>
          <w:p w14:paraId="37BBACD6" w14:textId="6EDFB7E1" w:rsidR="007F7FAE" w:rsidRPr="00741925" w:rsidRDefault="007F7FAE" w:rsidP="00592AA8">
            <w:pPr>
              <w:pStyle w:val="Default"/>
            </w:pPr>
          </w:p>
        </w:tc>
        <w:tc>
          <w:tcPr>
            <w:tcW w:w="3666" w:type="dxa"/>
            <w:tcBorders>
              <w:right w:val="single" w:sz="18" w:space="0" w:color="auto"/>
            </w:tcBorders>
            <w:shd w:val="clear" w:color="auto" w:fill="F2F2F2" w:themeFill="background1" w:themeFillShade="F2"/>
            <w:vAlign w:val="center"/>
          </w:tcPr>
          <w:p w14:paraId="35E27059" w14:textId="77777777" w:rsidR="007F7FAE" w:rsidRPr="00741925" w:rsidRDefault="007F7FAE" w:rsidP="00613038">
            <w:pPr>
              <w:pStyle w:val="TableParagraph"/>
            </w:pPr>
          </w:p>
        </w:tc>
      </w:tr>
      <w:tr w:rsidR="00942139" w:rsidRPr="00741925" w14:paraId="35E25D77" w14:textId="77777777" w:rsidTr="48CC1DDE">
        <w:tc>
          <w:tcPr>
            <w:tcW w:w="1549" w:type="dxa"/>
            <w:vMerge/>
            <w:vAlign w:val="center"/>
          </w:tcPr>
          <w:p w14:paraId="33DC74C7" w14:textId="77777777" w:rsidR="00942139" w:rsidRPr="00741925" w:rsidRDefault="00942139" w:rsidP="00613038">
            <w:pPr>
              <w:pStyle w:val="TableParagraph"/>
            </w:pPr>
          </w:p>
        </w:tc>
        <w:tc>
          <w:tcPr>
            <w:tcW w:w="1549" w:type="dxa"/>
            <w:shd w:val="clear" w:color="auto" w:fill="F2F2F2" w:themeFill="background1" w:themeFillShade="F2"/>
            <w:vAlign w:val="center"/>
          </w:tcPr>
          <w:p w14:paraId="2B78D5FA" w14:textId="765120E5" w:rsidR="00942139" w:rsidRPr="00741925" w:rsidRDefault="00942139" w:rsidP="00613038">
            <w:pPr>
              <w:pStyle w:val="TableParagraph"/>
            </w:pPr>
            <w:r w:rsidRPr="00741925">
              <w:t xml:space="preserve">Indirect monitoring of </w:t>
            </w:r>
            <w:r w:rsidRPr="00741925">
              <w:rPr>
                <w:rFonts w:cstheme="minorHAnsi"/>
              </w:rPr>
              <w:t>CO</w:t>
            </w:r>
            <w:r w:rsidRPr="00741925">
              <w:rPr>
                <w:rFonts w:cstheme="minorHAnsi"/>
                <w:vertAlign w:val="subscript"/>
              </w:rPr>
              <w:t>2</w:t>
            </w:r>
          </w:p>
          <w:p w14:paraId="55B5AFEF" w14:textId="58F38049" w:rsidR="00942139" w:rsidRPr="00741925" w:rsidRDefault="00854F25" w:rsidP="00613038">
            <w:pPr>
              <w:pStyle w:val="TableParagraph"/>
            </w:pPr>
            <w:r>
              <w:t>plume</w:t>
            </w:r>
          </w:p>
        </w:tc>
        <w:tc>
          <w:tcPr>
            <w:tcW w:w="2550" w:type="dxa"/>
            <w:shd w:val="clear" w:color="auto" w:fill="F2F2F2" w:themeFill="background1" w:themeFillShade="F2"/>
            <w:vAlign w:val="center"/>
          </w:tcPr>
          <w:p w14:paraId="362B550B" w14:textId="32AC5331" w:rsidR="00942139" w:rsidRPr="00741925" w:rsidRDefault="00942139" w:rsidP="00613038">
            <w:pPr>
              <w:pStyle w:val="TableParagraph"/>
            </w:pPr>
          </w:p>
        </w:tc>
        <w:tc>
          <w:tcPr>
            <w:tcW w:w="3666" w:type="dxa"/>
            <w:tcBorders>
              <w:right w:val="single" w:sz="18" w:space="0" w:color="auto"/>
            </w:tcBorders>
            <w:shd w:val="clear" w:color="auto" w:fill="F2F2F2" w:themeFill="background1" w:themeFillShade="F2"/>
            <w:vAlign w:val="center"/>
          </w:tcPr>
          <w:p w14:paraId="14DA6E46" w14:textId="7FEC0407" w:rsidR="00942139" w:rsidRPr="00741925" w:rsidRDefault="00942139" w:rsidP="00613038">
            <w:pPr>
              <w:pStyle w:val="TableParagraph"/>
            </w:pPr>
          </w:p>
        </w:tc>
      </w:tr>
      <w:tr w:rsidR="00942139" w:rsidRPr="00741925" w14:paraId="03DA0A38" w14:textId="77777777" w:rsidTr="48CC1DDE">
        <w:tc>
          <w:tcPr>
            <w:tcW w:w="1549" w:type="dxa"/>
            <w:vMerge/>
            <w:vAlign w:val="center"/>
          </w:tcPr>
          <w:p w14:paraId="48286C61" w14:textId="77777777" w:rsidR="00942139" w:rsidRPr="00741925" w:rsidRDefault="00942139" w:rsidP="00613038">
            <w:pPr>
              <w:pStyle w:val="TableParagraph"/>
            </w:pPr>
          </w:p>
        </w:tc>
        <w:tc>
          <w:tcPr>
            <w:tcW w:w="1549" w:type="dxa"/>
            <w:shd w:val="clear" w:color="auto" w:fill="F2F2F2" w:themeFill="background1" w:themeFillShade="F2"/>
            <w:vAlign w:val="center"/>
          </w:tcPr>
          <w:p w14:paraId="1AC59611" w14:textId="1800575E" w:rsidR="00942139" w:rsidRPr="00741925" w:rsidRDefault="00942139" w:rsidP="00613038">
            <w:pPr>
              <w:pStyle w:val="TableParagraph"/>
            </w:pPr>
            <w:r w:rsidRPr="00741925">
              <w:t>Indirect monitoring of pressure</w:t>
            </w:r>
            <w:r w:rsidR="00854F25">
              <w:t xml:space="preserve"> front</w:t>
            </w:r>
          </w:p>
        </w:tc>
        <w:tc>
          <w:tcPr>
            <w:tcW w:w="2550" w:type="dxa"/>
            <w:shd w:val="clear" w:color="auto" w:fill="F2F2F2" w:themeFill="background1" w:themeFillShade="F2"/>
            <w:vAlign w:val="center"/>
          </w:tcPr>
          <w:p w14:paraId="72EB9043" w14:textId="60247F72" w:rsidR="00942139" w:rsidRPr="00741925" w:rsidRDefault="00942139" w:rsidP="00613038">
            <w:pPr>
              <w:pStyle w:val="TableParagraph"/>
            </w:pPr>
          </w:p>
        </w:tc>
        <w:tc>
          <w:tcPr>
            <w:tcW w:w="3666" w:type="dxa"/>
            <w:tcBorders>
              <w:right w:val="single" w:sz="18" w:space="0" w:color="auto"/>
            </w:tcBorders>
            <w:shd w:val="clear" w:color="auto" w:fill="F2F2F2" w:themeFill="background1" w:themeFillShade="F2"/>
            <w:vAlign w:val="center"/>
          </w:tcPr>
          <w:p w14:paraId="19255141" w14:textId="4B0287A6" w:rsidR="00942139" w:rsidRPr="00741925" w:rsidRDefault="00942139" w:rsidP="00613038">
            <w:pPr>
              <w:pStyle w:val="TableParagraph"/>
            </w:pPr>
          </w:p>
        </w:tc>
      </w:tr>
      <w:tr w:rsidR="00942139" w:rsidRPr="00741925" w14:paraId="35477621" w14:textId="77777777" w:rsidTr="48CC1DDE">
        <w:tc>
          <w:tcPr>
            <w:tcW w:w="1549" w:type="dxa"/>
            <w:vMerge/>
            <w:vAlign w:val="center"/>
          </w:tcPr>
          <w:p w14:paraId="5EC6A909" w14:textId="77777777" w:rsidR="00942139" w:rsidRPr="00741925" w:rsidRDefault="00942139" w:rsidP="00613038">
            <w:pPr>
              <w:pStyle w:val="TableParagraph"/>
            </w:pPr>
          </w:p>
        </w:tc>
        <w:tc>
          <w:tcPr>
            <w:tcW w:w="1549" w:type="dxa"/>
            <w:shd w:val="clear" w:color="auto" w:fill="F2F2F2" w:themeFill="background1" w:themeFillShade="F2"/>
            <w:vAlign w:val="center"/>
          </w:tcPr>
          <w:p w14:paraId="064F9BEF" w14:textId="733A317F" w:rsidR="00942139" w:rsidRPr="00741925" w:rsidRDefault="00942139" w:rsidP="00613038">
            <w:pPr>
              <w:pStyle w:val="TableParagraph"/>
            </w:pPr>
            <w:r w:rsidRPr="00741925">
              <w:t>Internal mechanical integrity</w:t>
            </w:r>
          </w:p>
        </w:tc>
        <w:tc>
          <w:tcPr>
            <w:tcW w:w="2550" w:type="dxa"/>
            <w:shd w:val="clear" w:color="auto" w:fill="F2F2F2" w:themeFill="background1" w:themeFillShade="F2"/>
            <w:vAlign w:val="center"/>
          </w:tcPr>
          <w:p w14:paraId="0E8ABF49" w14:textId="0A93E373" w:rsidR="00942139" w:rsidRPr="00741925" w:rsidRDefault="00942139" w:rsidP="00613038">
            <w:pPr>
              <w:pStyle w:val="TableParagraph"/>
            </w:pPr>
          </w:p>
        </w:tc>
        <w:tc>
          <w:tcPr>
            <w:tcW w:w="3666" w:type="dxa"/>
            <w:tcBorders>
              <w:right w:val="single" w:sz="18" w:space="0" w:color="auto"/>
            </w:tcBorders>
            <w:shd w:val="clear" w:color="auto" w:fill="F2F2F2" w:themeFill="background1" w:themeFillShade="F2"/>
            <w:vAlign w:val="center"/>
          </w:tcPr>
          <w:p w14:paraId="50E3AA99" w14:textId="0CCA649A" w:rsidR="00942139" w:rsidRPr="00741925" w:rsidRDefault="00942139" w:rsidP="00613038">
            <w:pPr>
              <w:pStyle w:val="TableParagraph"/>
            </w:pPr>
          </w:p>
        </w:tc>
      </w:tr>
      <w:tr w:rsidR="006B527D" w:rsidRPr="00741925" w14:paraId="4552EFE3" w14:textId="77777777" w:rsidTr="48CC1DDE">
        <w:tc>
          <w:tcPr>
            <w:tcW w:w="1549" w:type="dxa"/>
            <w:vMerge/>
            <w:vAlign w:val="center"/>
          </w:tcPr>
          <w:p w14:paraId="72D867F3" w14:textId="77777777" w:rsidR="006B527D" w:rsidRPr="00741925" w:rsidRDefault="006B527D" w:rsidP="00613038">
            <w:pPr>
              <w:pStyle w:val="TableParagraph"/>
            </w:pPr>
          </w:p>
        </w:tc>
        <w:tc>
          <w:tcPr>
            <w:tcW w:w="1549" w:type="dxa"/>
            <w:shd w:val="clear" w:color="auto" w:fill="F2F2F2" w:themeFill="background1" w:themeFillShade="F2"/>
            <w:vAlign w:val="center"/>
          </w:tcPr>
          <w:p w14:paraId="7318D5DA" w14:textId="4B2C5E96" w:rsidR="006B527D" w:rsidRPr="00741925" w:rsidRDefault="006B527D" w:rsidP="00613038">
            <w:pPr>
              <w:pStyle w:val="TableParagraph"/>
            </w:pPr>
            <w:r>
              <w:t>External mechanical integrity</w:t>
            </w:r>
          </w:p>
        </w:tc>
        <w:tc>
          <w:tcPr>
            <w:tcW w:w="2550" w:type="dxa"/>
            <w:shd w:val="clear" w:color="auto" w:fill="F2F2F2" w:themeFill="background1" w:themeFillShade="F2"/>
            <w:vAlign w:val="center"/>
          </w:tcPr>
          <w:p w14:paraId="1AD100B6" w14:textId="3E0B1578" w:rsidR="006B527D" w:rsidRPr="00741925" w:rsidRDefault="006B527D" w:rsidP="00613038">
            <w:pPr>
              <w:pStyle w:val="TableParagraph"/>
            </w:pPr>
          </w:p>
        </w:tc>
        <w:tc>
          <w:tcPr>
            <w:tcW w:w="3666" w:type="dxa"/>
            <w:tcBorders>
              <w:right w:val="single" w:sz="18" w:space="0" w:color="auto"/>
            </w:tcBorders>
            <w:shd w:val="clear" w:color="auto" w:fill="F2F2F2" w:themeFill="background1" w:themeFillShade="F2"/>
            <w:vAlign w:val="center"/>
          </w:tcPr>
          <w:p w14:paraId="5F150AFA" w14:textId="77777777" w:rsidR="006B527D" w:rsidRPr="00741925" w:rsidRDefault="006B527D" w:rsidP="00613038">
            <w:pPr>
              <w:pStyle w:val="TableParagraph"/>
            </w:pPr>
          </w:p>
        </w:tc>
      </w:tr>
      <w:tr w:rsidR="00942139" w:rsidRPr="00741925" w14:paraId="18676A74" w14:textId="77777777" w:rsidTr="48CC1DDE">
        <w:tc>
          <w:tcPr>
            <w:tcW w:w="1549" w:type="dxa"/>
            <w:vMerge/>
            <w:vAlign w:val="center"/>
          </w:tcPr>
          <w:p w14:paraId="118BA556" w14:textId="77777777" w:rsidR="00942139" w:rsidRPr="00741925" w:rsidRDefault="00942139" w:rsidP="00613038">
            <w:pPr>
              <w:pStyle w:val="TableParagraph"/>
            </w:pPr>
          </w:p>
        </w:tc>
        <w:tc>
          <w:tcPr>
            <w:tcW w:w="1549" w:type="dxa"/>
            <w:shd w:val="clear" w:color="auto" w:fill="F2F2F2" w:themeFill="background1" w:themeFillShade="F2"/>
            <w:vAlign w:val="center"/>
          </w:tcPr>
          <w:p w14:paraId="35528373" w14:textId="77777777" w:rsidR="00942139" w:rsidRPr="00741925" w:rsidRDefault="00942139" w:rsidP="00613038">
            <w:pPr>
              <w:pStyle w:val="TableParagraph"/>
            </w:pPr>
            <w:r w:rsidRPr="00741925">
              <w:t>Corrosion monitoring</w:t>
            </w:r>
          </w:p>
        </w:tc>
        <w:tc>
          <w:tcPr>
            <w:tcW w:w="2550" w:type="dxa"/>
            <w:shd w:val="clear" w:color="auto" w:fill="F2F2F2" w:themeFill="background1" w:themeFillShade="F2"/>
            <w:vAlign w:val="center"/>
          </w:tcPr>
          <w:p w14:paraId="398996E3" w14:textId="47C79EC3" w:rsidR="00942139" w:rsidRPr="00741925" w:rsidRDefault="00942139" w:rsidP="00613038">
            <w:pPr>
              <w:pStyle w:val="TableParagraph"/>
            </w:pPr>
          </w:p>
        </w:tc>
        <w:tc>
          <w:tcPr>
            <w:tcW w:w="3666" w:type="dxa"/>
            <w:tcBorders>
              <w:right w:val="single" w:sz="18" w:space="0" w:color="auto"/>
            </w:tcBorders>
            <w:shd w:val="clear" w:color="auto" w:fill="F2F2F2" w:themeFill="background1" w:themeFillShade="F2"/>
            <w:vAlign w:val="center"/>
          </w:tcPr>
          <w:p w14:paraId="76802FF5" w14:textId="0F28A740" w:rsidR="00942139" w:rsidRPr="00741925" w:rsidRDefault="00942139" w:rsidP="00613038">
            <w:pPr>
              <w:pStyle w:val="TableParagraph"/>
            </w:pPr>
          </w:p>
        </w:tc>
      </w:tr>
      <w:tr w:rsidR="00942139" w:rsidRPr="00741925" w14:paraId="258652E7" w14:textId="77777777" w:rsidTr="48CC1DDE">
        <w:tc>
          <w:tcPr>
            <w:tcW w:w="1549" w:type="dxa"/>
            <w:vMerge/>
            <w:vAlign w:val="center"/>
          </w:tcPr>
          <w:p w14:paraId="526BA6D3" w14:textId="77777777" w:rsidR="00942139" w:rsidRPr="00741925" w:rsidRDefault="00942139" w:rsidP="00613038">
            <w:pPr>
              <w:pStyle w:val="TableParagraph"/>
            </w:pPr>
          </w:p>
        </w:tc>
        <w:tc>
          <w:tcPr>
            <w:tcW w:w="1549" w:type="dxa"/>
            <w:shd w:val="clear" w:color="auto" w:fill="F2F2F2" w:themeFill="background1" w:themeFillShade="F2"/>
            <w:vAlign w:val="center"/>
          </w:tcPr>
          <w:p w14:paraId="21F635BC" w14:textId="77777777" w:rsidR="00942139" w:rsidRPr="00741925" w:rsidRDefault="00942139" w:rsidP="00613038">
            <w:pPr>
              <w:pStyle w:val="TableParagraph"/>
            </w:pPr>
            <w:r w:rsidRPr="00741925">
              <w:t>Surface leak detection</w:t>
            </w:r>
          </w:p>
        </w:tc>
        <w:tc>
          <w:tcPr>
            <w:tcW w:w="2550" w:type="dxa"/>
            <w:shd w:val="clear" w:color="auto" w:fill="F2F2F2" w:themeFill="background1" w:themeFillShade="F2"/>
            <w:vAlign w:val="center"/>
          </w:tcPr>
          <w:p w14:paraId="0876709A" w14:textId="50227BAD" w:rsidR="00942139" w:rsidRPr="00741925" w:rsidRDefault="00942139" w:rsidP="00613038">
            <w:pPr>
              <w:pStyle w:val="TableParagraph"/>
            </w:pPr>
          </w:p>
        </w:tc>
        <w:tc>
          <w:tcPr>
            <w:tcW w:w="3666" w:type="dxa"/>
            <w:tcBorders>
              <w:right w:val="single" w:sz="18" w:space="0" w:color="auto"/>
            </w:tcBorders>
            <w:shd w:val="clear" w:color="auto" w:fill="F2F2F2" w:themeFill="background1" w:themeFillShade="F2"/>
            <w:vAlign w:val="center"/>
          </w:tcPr>
          <w:p w14:paraId="3BD34828" w14:textId="3EA8FE1C" w:rsidR="00942139" w:rsidRPr="00741925" w:rsidRDefault="00942139" w:rsidP="00613038">
            <w:pPr>
              <w:pStyle w:val="TableParagraph"/>
            </w:pPr>
          </w:p>
        </w:tc>
      </w:tr>
      <w:tr w:rsidR="00942139" w:rsidRPr="00741925" w14:paraId="4C8A7847" w14:textId="77777777" w:rsidTr="48CC1DDE">
        <w:tc>
          <w:tcPr>
            <w:tcW w:w="1549" w:type="dxa"/>
            <w:vMerge w:val="restart"/>
            <w:tcBorders>
              <w:left w:val="single" w:sz="18" w:space="0" w:color="auto"/>
            </w:tcBorders>
            <w:shd w:val="clear" w:color="auto" w:fill="F2F2F2" w:themeFill="background1" w:themeFillShade="F2"/>
            <w:vAlign w:val="center"/>
          </w:tcPr>
          <w:p w14:paraId="74F290FA" w14:textId="16E5174A" w:rsidR="00942139" w:rsidRPr="00741925" w:rsidRDefault="00A10CA4" w:rsidP="00613038">
            <w:pPr>
              <w:pStyle w:val="TableParagraph"/>
            </w:pPr>
            <w:r>
              <w:t xml:space="preserve">Monitoring above the upper </w:t>
            </w:r>
            <w:r w:rsidR="00942139">
              <w:t xml:space="preserve">confining zone </w:t>
            </w:r>
          </w:p>
        </w:tc>
        <w:tc>
          <w:tcPr>
            <w:tcW w:w="1549" w:type="dxa"/>
            <w:shd w:val="clear" w:color="auto" w:fill="F2F2F2" w:themeFill="background1" w:themeFillShade="F2"/>
            <w:vAlign w:val="center"/>
          </w:tcPr>
          <w:p w14:paraId="4EBC3AED" w14:textId="0F3B1F84" w:rsidR="00942139" w:rsidRPr="00741925" w:rsidRDefault="00AB684F" w:rsidP="00613038">
            <w:pPr>
              <w:pStyle w:val="TableParagraph"/>
            </w:pPr>
            <w:r>
              <w:t>Geochemical monitoring</w:t>
            </w:r>
            <w:r w:rsidR="00CD064F">
              <w:t xml:space="preserve"> above the confining zone</w:t>
            </w:r>
          </w:p>
        </w:tc>
        <w:tc>
          <w:tcPr>
            <w:tcW w:w="2550" w:type="dxa"/>
            <w:shd w:val="clear" w:color="auto" w:fill="F2F2F2" w:themeFill="background1" w:themeFillShade="F2"/>
            <w:vAlign w:val="center"/>
          </w:tcPr>
          <w:p w14:paraId="262D788E" w14:textId="6DBB347E" w:rsidR="00942139" w:rsidRPr="00741925" w:rsidRDefault="00942139" w:rsidP="00613038">
            <w:pPr>
              <w:pStyle w:val="TableParagraph"/>
            </w:pPr>
          </w:p>
        </w:tc>
        <w:tc>
          <w:tcPr>
            <w:tcW w:w="3666" w:type="dxa"/>
            <w:tcBorders>
              <w:right w:val="single" w:sz="18" w:space="0" w:color="auto"/>
            </w:tcBorders>
            <w:shd w:val="clear" w:color="auto" w:fill="F2F2F2" w:themeFill="background1" w:themeFillShade="F2"/>
            <w:vAlign w:val="center"/>
          </w:tcPr>
          <w:p w14:paraId="03384873" w14:textId="157E4F0E" w:rsidR="00942139" w:rsidRPr="00741925" w:rsidRDefault="00942139" w:rsidP="00613038">
            <w:pPr>
              <w:pStyle w:val="TableParagraph"/>
            </w:pPr>
          </w:p>
        </w:tc>
      </w:tr>
      <w:tr w:rsidR="003F4040" w:rsidRPr="00741925" w14:paraId="10F44D29" w14:textId="77777777" w:rsidTr="48CC1DDE">
        <w:tc>
          <w:tcPr>
            <w:tcW w:w="1549" w:type="dxa"/>
            <w:vMerge/>
            <w:vAlign w:val="center"/>
          </w:tcPr>
          <w:p w14:paraId="4348438E" w14:textId="77777777" w:rsidR="003F4040" w:rsidRPr="00741925" w:rsidRDefault="003F4040" w:rsidP="003F4040">
            <w:pPr>
              <w:pStyle w:val="TableParagraph"/>
            </w:pPr>
          </w:p>
        </w:tc>
        <w:tc>
          <w:tcPr>
            <w:tcW w:w="1549" w:type="dxa"/>
            <w:shd w:val="clear" w:color="auto" w:fill="F2F2F2" w:themeFill="background1" w:themeFillShade="F2"/>
            <w:vAlign w:val="center"/>
          </w:tcPr>
          <w:p w14:paraId="4654840A" w14:textId="488A83C6" w:rsidR="003F4040" w:rsidRPr="00741925" w:rsidRDefault="003F4040" w:rsidP="003F4040">
            <w:pPr>
              <w:pStyle w:val="TableParagraph"/>
            </w:pPr>
            <w:r w:rsidRPr="00741925">
              <w:t xml:space="preserve">Direct monitoring of pressure and temperature to ensure </w:t>
            </w:r>
            <w:r>
              <w:t>u</w:t>
            </w:r>
            <w:r w:rsidRPr="00741925">
              <w:t xml:space="preserve">pper </w:t>
            </w:r>
            <w:r>
              <w:t>c</w:t>
            </w:r>
            <w:r w:rsidRPr="00741925">
              <w:t xml:space="preserve">onfining </w:t>
            </w:r>
            <w:r>
              <w:t>z</w:t>
            </w:r>
            <w:r w:rsidRPr="00741925">
              <w:t>one integrity</w:t>
            </w:r>
          </w:p>
        </w:tc>
        <w:tc>
          <w:tcPr>
            <w:tcW w:w="2550" w:type="dxa"/>
            <w:shd w:val="clear" w:color="auto" w:fill="F2F2F2" w:themeFill="background1" w:themeFillShade="F2"/>
            <w:vAlign w:val="center"/>
          </w:tcPr>
          <w:p w14:paraId="335A4B3A" w14:textId="578D5C05" w:rsidR="003F4040" w:rsidRDefault="003F4040" w:rsidP="003F4040">
            <w:pPr>
              <w:pStyle w:val="TableParagraph"/>
            </w:pPr>
          </w:p>
        </w:tc>
        <w:tc>
          <w:tcPr>
            <w:tcW w:w="3666" w:type="dxa"/>
            <w:tcBorders>
              <w:right w:val="single" w:sz="18" w:space="0" w:color="auto"/>
            </w:tcBorders>
            <w:shd w:val="clear" w:color="auto" w:fill="F2F2F2" w:themeFill="background1" w:themeFillShade="F2"/>
            <w:vAlign w:val="center"/>
          </w:tcPr>
          <w:p w14:paraId="2A04B083" w14:textId="77777777" w:rsidR="003F4040" w:rsidRPr="00741925" w:rsidRDefault="003F4040" w:rsidP="003F4040">
            <w:pPr>
              <w:pStyle w:val="TableParagraph"/>
            </w:pPr>
          </w:p>
        </w:tc>
      </w:tr>
      <w:tr w:rsidR="003F4040" w:rsidRPr="00741925" w14:paraId="5D0694BF" w14:textId="77777777" w:rsidTr="48CC1DDE">
        <w:tc>
          <w:tcPr>
            <w:tcW w:w="1549" w:type="dxa"/>
            <w:vMerge/>
            <w:vAlign w:val="center"/>
          </w:tcPr>
          <w:p w14:paraId="32D1854F" w14:textId="77777777" w:rsidR="003F4040" w:rsidRPr="00741925" w:rsidRDefault="003F4040" w:rsidP="003F4040">
            <w:pPr>
              <w:pStyle w:val="TableParagraph"/>
            </w:pPr>
          </w:p>
        </w:tc>
        <w:tc>
          <w:tcPr>
            <w:tcW w:w="1549" w:type="dxa"/>
            <w:shd w:val="clear" w:color="auto" w:fill="F2F2F2" w:themeFill="background1" w:themeFillShade="F2"/>
            <w:vAlign w:val="center"/>
          </w:tcPr>
          <w:p w14:paraId="6DEEBCAC" w14:textId="65101F5B" w:rsidR="003F4040" w:rsidRPr="00741925" w:rsidRDefault="003F4040" w:rsidP="003F4040">
            <w:pPr>
              <w:pStyle w:val="TableParagraph"/>
            </w:pPr>
            <w:r w:rsidRPr="00741925">
              <w:t>Internal mechanical integrity</w:t>
            </w:r>
          </w:p>
        </w:tc>
        <w:tc>
          <w:tcPr>
            <w:tcW w:w="2550" w:type="dxa"/>
            <w:shd w:val="clear" w:color="auto" w:fill="F2F2F2" w:themeFill="background1" w:themeFillShade="F2"/>
            <w:vAlign w:val="center"/>
          </w:tcPr>
          <w:p w14:paraId="0E2F63A7" w14:textId="3F30146C" w:rsidR="003F4040" w:rsidRPr="00741925" w:rsidRDefault="003F4040" w:rsidP="003F4040">
            <w:pPr>
              <w:pStyle w:val="TableParagraph"/>
            </w:pPr>
          </w:p>
        </w:tc>
        <w:tc>
          <w:tcPr>
            <w:tcW w:w="3666" w:type="dxa"/>
            <w:tcBorders>
              <w:right w:val="single" w:sz="18" w:space="0" w:color="auto"/>
            </w:tcBorders>
            <w:shd w:val="clear" w:color="auto" w:fill="F2F2F2" w:themeFill="background1" w:themeFillShade="F2"/>
            <w:vAlign w:val="center"/>
          </w:tcPr>
          <w:p w14:paraId="538D192C" w14:textId="334E9321" w:rsidR="003F4040" w:rsidRPr="00741925" w:rsidRDefault="003F4040" w:rsidP="003F4040">
            <w:pPr>
              <w:pStyle w:val="TableParagraph"/>
            </w:pPr>
          </w:p>
        </w:tc>
      </w:tr>
      <w:tr w:rsidR="003F4040" w:rsidRPr="00741925" w14:paraId="3AFB1D54" w14:textId="77777777" w:rsidTr="48CC1DDE">
        <w:tc>
          <w:tcPr>
            <w:tcW w:w="1549" w:type="dxa"/>
            <w:vMerge/>
            <w:vAlign w:val="center"/>
          </w:tcPr>
          <w:p w14:paraId="2A0CA9CE" w14:textId="77777777" w:rsidR="003F4040" w:rsidRPr="00741925" w:rsidRDefault="003F4040" w:rsidP="003F4040">
            <w:pPr>
              <w:pStyle w:val="TableParagraph"/>
            </w:pPr>
          </w:p>
        </w:tc>
        <w:tc>
          <w:tcPr>
            <w:tcW w:w="1549" w:type="dxa"/>
            <w:shd w:val="clear" w:color="auto" w:fill="F2F2F2" w:themeFill="background1" w:themeFillShade="F2"/>
            <w:vAlign w:val="center"/>
          </w:tcPr>
          <w:p w14:paraId="42DB1FA0" w14:textId="477616EC" w:rsidR="003F4040" w:rsidRPr="00741925" w:rsidRDefault="003F4040" w:rsidP="003F4040">
            <w:pPr>
              <w:pStyle w:val="TableParagraph"/>
            </w:pPr>
            <w:r>
              <w:t>External mechanical integrity</w:t>
            </w:r>
          </w:p>
        </w:tc>
        <w:tc>
          <w:tcPr>
            <w:tcW w:w="2550" w:type="dxa"/>
            <w:shd w:val="clear" w:color="auto" w:fill="F2F2F2" w:themeFill="background1" w:themeFillShade="F2"/>
            <w:vAlign w:val="center"/>
          </w:tcPr>
          <w:p w14:paraId="6B590428" w14:textId="328C3672" w:rsidR="003F4040" w:rsidRPr="00741925" w:rsidRDefault="003F4040" w:rsidP="003F4040">
            <w:pPr>
              <w:pStyle w:val="TableParagraph"/>
            </w:pPr>
          </w:p>
        </w:tc>
        <w:tc>
          <w:tcPr>
            <w:tcW w:w="3666" w:type="dxa"/>
            <w:tcBorders>
              <w:right w:val="single" w:sz="18" w:space="0" w:color="auto"/>
            </w:tcBorders>
            <w:shd w:val="clear" w:color="auto" w:fill="F2F2F2" w:themeFill="background1" w:themeFillShade="F2"/>
            <w:vAlign w:val="center"/>
          </w:tcPr>
          <w:p w14:paraId="510153DD" w14:textId="77777777" w:rsidR="003F4040" w:rsidRPr="00741925" w:rsidRDefault="003F4040" w:rsidP="003F4040">
            <w:pPr>
              <w:pStyle w:val="TableParagraph"/>
            </w:pPr>
          </w:p>
        </w:tc>
      </w:tr>
      <w:tr w:rsidR="003F4040" w:rsidRPr="00741925" w14:paraId="5CA4740A" w14:textId="77777777" w:rsidTr="48CC1DDE">
        <w:tc>
          <w:tcPr>
            <w:tcW w:w="1549" w:type="dxa"/>
            <w:tcBorders>
              <w:left w:val="single" w:sz="18" w:space="0" w:color="auto"/>
              <w:bottom w:val="single" w:sz="18" w:space="0" w:color="auto"/>
            </w:tcBorders>
            <w:shd w:val="clear" w:color="auto" w:fill="F2F2F2" w:themeFill="background1" w:themeFillShade="F2"/>
            <w:vAlign w:val="center"/>
          </w:tcPr>
          <w:p w14:paraId="78097F47" w14:textId="64002CCF" w:rsidR="003F4040" w:rsidRPr="00741925" w:rsidRDefault="00592AA8" w:rsidP="003F4040">
            <w:pPr>
              <w:pStyle w:val="TableParagraph"/>
              <w:rPr>
                <w:rFonts w:cstheme="minorBidi"/>
              </w:rPr>
            </w:pPr>
            <w:r>
              <w:rPr>
                <w:rFonts w:cstheme="minorBidi"/>
              </w:rPr>
              <w:t xml:space="preserve">USDW </w:t>
            </w:r>
            <w:r w:rsidR="003F4040" w:rsidRPr="525BBF88">
              <w:rPr>
                <w:rFonts w:cstheme="minorBidi"/>
              </w:rPr>
              <w:t xml:space="preserve">Groundwater Monitoring </w:t>
            </w:r>
          </w:p>
        </w:tc>
        <w:tc>
          <w:tcPr>
            <w:tcW w:w="1549" w:type="dxa"/>
            <w:tcBorders>
              <w:bottom w:val="single" w:sz="18" w:space="0" w:color="auto"/>
            </w:tcBorders>
            <w:shd w:val="clear" w:color="auto" w:fill="F2F2F2" w:themeFill="background1" w:themeFillShade="F2"/>
            <w:vAlign w:val="center"/>
          </w:tcPr>
          <w:p w14:paraId="79104C59" w14:textId="3BEA6EE4" w:rsidR="003F4040" w:rsidRPr="00741925" w:rsidRDefault="003F4040" w:rsidP="003F4040">
            <w:pPr>
              <w:pStyle w:val="TableParagraph"/>
              <w:rPr>
                <w:rFonts w:cstheme="minorHAnsi"/>
              </w:rPr>
            </w:pPr>
            <w:r w:rsidRPr="00741925">
              <w:rPr>
                <w:rFonts w:cstheme="minorHAnsi"/>
              </w:rPr>
              <w:t>Geochemical and isotopic monitoring to detect CO</w:t>
            </w:r>
            <w:r w:rsidRPr="00741925">
              <w:rPr>
                <w:rFonts w:cstheme="minorHAnsi"/>
                <w:vertAlign w:val="subscript"/>
              </w:rPr>
              <w:t>2</w:t>
            </w:r>
          </w:p>
        </w:tc>
        <w:tc>
          <w:tcPr>
            <w:tcW w:w="2550" w:type="dxa"/>
            <w:tcBorders>
              <w:bottom w:val="single" w:sz="18" w:space="0" w:color="auto"/>
            </w:tcBorders>
            <w:shd w:val="clear" w:color="auto" w:fill="F2F2F2" w:themeFill="background1" w:themeFillShade="F2"/>
            <w:vAlign w:val="center"/>
          </w:tcPr>
          <w:p w14:paraId="24BD7658" w14:textId="7F2055EC" w:rsidR="003F4040" w:rsidRPr="00741925" w:rsidRDefault="003F4040" w:rsidP="003F4040">
            <w:pPr>
              <w:pStyle w:val="TableParagraph"/>
              <w:rPr>
                <w:rFonts w:cstheme="minorHAnsi"/>
              </w:rPr>
            </w:pPr>
          </w:p>
        </w:tc>
        <w:tc>
          <w:tcPr>
            <w:tcW w:w="3666" w:type="dxa"/>
            <w:tcBorders>
              <w:bottom w:val="single" w:sz="18" w:space="0" w:color="auto"/>
              <w:right w:val="single" w:sz="18" w:space="0" w:color="auto"/>
            </w:tcBorders>
            <w:shd w:val="clear" w:color="auto" w:fill="F2F2F2" w:themeFill="background1" w:themeFillShade="F2"/>
            <w:vAlign w:val="center"/>
          </w:tcPr>
          <w:p w14:paraId="62F9CE34" w14:textId="4186A806" w:rsidR="003F4040" w:rsidRPr="00741925" w:rsidRDefault="003F4040" w:rsidP="003F4040">
            <w:pPr>
              <w:pStyle w:val="TableParagraph"/>
              <w:rPr>
                <w:rFonts w:cstheme="minorHAnsi"/>
              </w:rPr>
            </w:pPr>
          </w:p>
        </w:tc>
      </w:tr>
    </w:tbl>
    <w:p w14:paraId="34720E57" w14:textId="6C8E2D87" w:rsidR="006A1115" w:rsidRPr="00741925" w:rsidRDefault="00C123F2" w:rsidP="009718A5">
      <w:pPr>
        <w:pStyle w:val="Heading2"/>
      </w:pPr>
      <w:bookmarkStart w:id="12" w:name="_Toc210807919"/>
      <w:r w:rsidRPr="00741925">
        <w:t xml:space="preserve">Reporting </w:t>
      </w:r>
      <w:r w:rsidR="00524CC2" w:rsidRPr="00741925">
        <w:t>P</w:t>
      </w:r>
      <w:r w:rsidR="006A1115" w:rsidRPr="00741925">
        <w:t>rocedures</w:t>
      </w:r>
      <w:bookmarkEnd w:id="12"/>
    </w:p>
    <w:p w14:paraId="0761AB37" w14:textId="11F3DAA2" w:rsidR="006A1115" w:rsidRPr="00741925" w:rsidRDefault="006515ED" w:rsidP="00B015F4">
      <w:pPr>
        <w:pStyle w:val="BodyText"/>
      </w:pPr>
      <w:r>
        <w:rPr>
          <w:iCs/>
        </w:rPr>
        <w:t>The Permittee</w:t>
      </w:r>
      <w:r w:rsidR="006A1115" w:rsidRPr="00741925">
        <w:t xml:space="preserve"> will report the results of all testing and monitoring activities to EPA in compliance with </w:t>
      </w:r>
      <w:r w:rsidR="000132B4">
        <w:t xml:space="preserve">Permit </w:t>
      </w:r>
      <w:r w:rsidR="00554DB7">
        <w:t>Condition</w:t>
      </w:r>
      <w:r w:rsidR="000132B4">
        <w:t xml:space="preserve"> </w:t>
      </w:r>
      <w:r w:rsidR="00CD6CEB">
        <w:t>N</w:t>
      </w:r>
      <w:r w:rsidR="000132B4">
        <w:t xml:space="preserve"> and</w:t>
      </w:r>
      <w:r w:rsidR="009A70D3">
        <w:t xml:space="preserve"> </w:t>
      </w:r>
      <w:r w:rsidR="006A1115" w:rsidRPr="00741925">
        <w:t>the requirements under 40 CFR 146.91.</w:t>
      </w:r>
    </w:p>
    <w:p w14:paraId="723CC037" w14:textId="5B2F8C26" w:rsidR="008D0C2B" w:rsidRPr="00741925" w:rsidRDefault="008D0C2B" w:rsidP="4FFB884A">
      <w:pPr>
        <w:pStyle w:val="Heading1"/>
        <w:rPr>
          <w:rFonts w:cstheme="minorBidi"/>
        </w:rPr>
      </w:pPr>
      <w:bookmarkStart w:id="13" w:name="_Toc210807920"/>
      <w:r>
        <w:t>Carbon Dioxide Stream Analysis</w:t>
      </w:r>
      <w:r w:rsidR="00EE1EB8">
        <w:t xml:space="preserve"> </w:t>
      </w:r>
      <w:r w:rsidR="004448BD">
        <w:t>(</w:t>
      </w:r>
      <w:r w:rsidR="00EE1EB8">
        <w:t>40 CFR 146.90(a)</w:t>
      </w:r>
      <w:r w:rsidR="004448BD">
        <w:t>)</w:t>
      </w:r>
      <w:r w:rsidR="00655D80" w:rsidRPr="4FFB884A">
        <w:rPr>
          <w:rFonts w:cstheme="minorBidi"/>
          <w:u w:val="none"/>
        </w:rPr>
        <w:t xml:space="preserve"> </w:t>
      </w:r>
      <w:r w:rsidR="00655D80" w:rsidRPr="4FFB884A">
        <w:rPr>
          <w:rStyle w:val="IntenseEmphasis"/>
          <w:b/>
          <w:bCs/>
          <w:u w:val="none"/>
        </w:rPr>
        <w:t>[</w:t>
      </w:r>
      <w:r w:rsidR="006E3793" w:rsidRPr="4FFB884A">
        <w:rPr>
          <w:rStyle w:val="IntenseEmphasis"/>
          <w:b/>
          <w:bCs/>
          <w:u w:val="none"/>
        </w:rPr>
        <w:t>Modify as needed</w:t>
      </w:r>
      <w:r w:rsidR="00655D80" w:rsidRPr="4FFB884A">
        <w:rPr>
          <w:rStyle w:val="IntenseEmphasis"/>
          <w:b/>
          <w:bCs/>
          <w:u w:val="none"/>
        </w:rPr>
        <w:t>.]</w:t>
      </w:r>
      <w:bookmarkEnd w:id="13"/>
    </w:p>
    <w:p w14:paraId="11AA9440" w14:textId="4B261C2A" w:rsidR="0094319E" w:rsidRPr="00903473" w:rsidRDefault="006515ED" w:rsidP="00B015F4">
      <w:pPr>
        <w:pStyle w:val="BodyText"/>
        <w:rPr>
          <w:color w:val="244061" w:themeColor="accent1" w:themeShade="80"/>
        </w:rPr>
      </w:pPr>
      <w:r>
        <w:rPr>
          <w:bCs/>
          <w:iCs/>
        </w:rPr>
        <w:t>The Permittee</w:t>
      </w:r>
      <w:r w:rsidR="007179EF" w:rsidRPr="00741925">
        <w:rPr>
          <w:bCs/>
          <w:iCs/>
        </w:rPr>
        <w:t xml:space="preserve"> </w:t>
      </w:r>
      <w:r w:rsidR="0094319E" w:rsidRPr="00741925">
        <w:rPr>
          <w:bCs/>
          <w:iCs/>
        </w:rPr>
        <w:t xml:space="preserve">will </w:t>
      </w:r>
      <w:r w:rsidR="0094319E" w:rsidRPr="00741925">
        <w:t xml:space="preserve">analyze the </w:t>
      </w:r>
      <w:r w:rsidR="0094319E" w:rsidRPr="00741925">
        <w:rPr>
          <w:bCs/>
          <w:iCs/>
        </w:rPr>
        <w:t>CO</w:t>
      </w:r>
      <w:r w:rsidR="0094319E" w:rsidRPr="00741925">
        <w:rPr>
          <w:bCs/>
          <w:iCs/>
          <w:vertAlign w:val="subscript"/>
        </w:rPr>
        <w:t>2</w:t>
      </w:r>
      <w:r w:rsidR="0094319E" w:rsidRPr="00741925">
        <w:rPr>
          <w:bCs/>
          <w:iCs/>
        </w:rPr>
        <w:t xml:space="preserve"> </w:t>
      </w:r>
      <w:r w:rsidR="0094319E" w:rsidRPr="00741925">
        <w:t>stream during the operation period to yield data representative of its chemical and physical characteristics and to meet the requirements of 40 CFR 146.90(a).</w:t>
      </w:r>
      <w:r w:rsidR="00655D80" w:rsidRPr="00903473">
        <w:rPr>
          <w:color w:val="244061" w:themeColor="accent1" w:themeShade="80"/>
        </w:rPr>
        <w:t xml:space="preserve"> </w:t>
      </w:r>
      <w:r w:rsidR="00F14853" w:rsidRPr="00903473">
        <w:rPr>
          <w:color w:val="244061" w:themeColor="accent1" w:themeShade="80"/>
        </w:rPr>
        <w:t xml:space="preserve">Samples will be collected prior to commencement of injection. </w:t>
      </w:r>
      <w:r w:rsidR="009721FE" w:rsidRPr="00903473">
        <w:rPr>
          <w:color w:val="244061" w:themeColor="accent1" w:themeShade="80"/>
        </w:rPr>
        <w:t>Thereafter</w:t>
      </w:r>
      <w:r w:rsidR="00F14853" w:rsidRPr="00903473">
        <w:rPr>
          <w:color w:val="244061" w:themeColor="accent1" w:themeShade="80"/>
        </w:rPr>
        <w:t xml:space="preserve"> </w:t>
      </w:r>
      <w:r w:rsidR="009721FE" w:rsidRPr="00903473">
        <w:rPr>
          <w:color w:val="244061" w:themeColor="accent1" w:themeShade="80"/>
        </w:rPr>
        <w:t>s</w:t>
      </w:r>
      <w:r w:rsidR="00655D80" w:rsidRPr="00903473">
        <w:rPr>
          <w:color w:val="244061" w:themeColor="accent1" w:themeShade="80"/>
        </w:rPr>
        <w:t>amples will be collected and analyzed quarterly, starting three months after the date of authorization of injection.</w:t>
      </w:r>
    </w:p>
    <w:p w14:paraId="2F0677BC" w14:textId="29808E82" w:rsidR="004E4EAE" w:rsidRPr="00741925" w:rsidRDefault="006515ED" w:rsidP="004E4EAE">
      <w:pPr>
        <w:autoSpaceDE w:val="0"/>
        <w:autoSpaceDN w:val="0"/>
        <w:adjustRightInd w:val="0"/>
        <w:rPr>
          <w:rStyle w:val="IntenseEmphasis"/>
        </w:rPr>
      </w:pPr>
      <w:r w:rsidRPr="00903473">
        <w:rPr>
          <w:rFonts w:cstheme="minorBidi"/>
          <w:color w:val="244061" w:themeColor="accent1" w:themeShade="80"/>
        </w:rPr>
        <w:t>The Permittee</w:t>
      </w:r>
      <w:r w:rsidR="008C20B5" w:rsidRPr="00903473">
        <w:rPr>
          <w:color w:val="244061" w:themeColor="accent1" w:themeShade="80"/>
        </w:rPr>
        <w:t xml:space="preserve"> </w:t>
      </w:r>
      <w:r w:rsidR="072424F0" w:rsidRPr="00903473">
        <w:rPr>
          <w:color w:val="244061" w:themeColor="accent1" w:themeShade="80"/>
        </w:rPr>
        <w:t xml:space="preserve">has provided the </w:t>
      </w:r>
      <w:r w:rsidR="008C20B5" w:rsidRPr="00903473">
        <w:rPr>
          <w:color w:val="244061" w:themeColor="accent1" w:themeShade="80"/>
        </w:rPr>
        <w:t>sources of CO</w:t>
      </w:r>
      <w:r w:rsidR="008C20B5" w:rsidRPr="00903473">
        <w:rPr>
          <w:color w:val="244061" w:themeColor="accent1" w:themeShade="80"/>
          <w:vertAlign w:val="subscript"/>
        </w:rPr>
        <w:t>2</w:t>
      </w:r>
      <w:r w:rsidR="008C20B5" w:rsidRPr="00903473">
        <w:rPr>
          <w:color w:val="244061" w:themeColor="accent1" w:themeShade="80"/>
          <w:sz w:val="18"/>
          <w:szCs w:val="18"/>
        </w:rPr>
        <w:t xml:space="preserve"> </w:t>
      </w:r>
      <w:r w:rsidR="008C20B5" w:rsidRPr="00903473">
        <w:rPr>
          <w:color w:val="244061" w:themeColor="accent1" w:themeShade="80"/>
        </w:rPr>
        <w:t xml:space="preserve">for the </w:t>
      </w:r>
      <w:r w:rsidRPr="00903473">
        <w:rPr>
          <w:color w:val="244061" w:themeColor="accent1" w:themeShade="80"/>
        </w:rPr>
        <w:t>Project</w:t>
      </w:r>
      <w:r w:rsidR="008C20B5" w:rsidRPr="00903473">
        <w:rPr>
          <w:color w:val="244061" w:themeColor="accent1" w:themeShade="80"/>
        </w:rPr>
        <w:t xml:space="preserve">. </w:t>
      </w:r>
      <w:r w:rsidR="00A8743B" w:rsidRPr="00903473">
        <w:rPr>
          <w:color w:val="244061" w:themeColor="accent1" w:themeShade="80"/>
        </w:rPr>
        <w:t xml:space="preserve">If the </w:t>
      </w:r>
      <w:r w:rsidRPr="00903473">
        <w:rPr>
          <w:rFonts w:cstheme="minorBidi"/>
          <w:color w:val="244061" w:themeColor="accent1" w:themeShade="80"/>
        </w:rPr>
        <w:t>Permittee</w:t>
      </w:r>
      <w:r w:rsidR="00A8743B" w:rsidRPr="00903473">
        <w:rPr>
          <w:color w:val="244061" w:themeColor="accent1" w:themeShade="80"/>
        </w:rPr>
        <w:t xml:space="preserve"> </w:t>
      </w:r>
      <w:r w:rsidR="0035142A" w:rsidRPr="00903473">
        <w:rPr>
          <w:color w:val="17365D" w:themeColor="text2" w:themeShade="BF"/>
        </w:rPr>
        <w:t xml:space="preserve">plans to </w:t>
      </w:r>
      <w:r w:rsidR="00941AC0" w:rsidRPr="00903473">
        <w:rPr>
          <w:color w:val="17365D" w:themeColor="text2" w:themeShade="BF"/>
        </w:rPr>
        <w:t>inject different or additional</w:t>
      </w:r>
      <w:r w:rsidR="008C20B5" w:rsidRPr="00903473">
        <w:rPr>
          <w:color w:val="17365D" w:themeColor="text2" w:themeShade="BF"/>
        </w:rPr>
        <w:t xml:space="preserve"> CO</w:t>
      </w:r>
      <w:r w:rsidR="008C20B5" w:rsidRPr="00903473">
        <w:rPr>
          <w:color w:val="17365D" w:themeColor="text2" w:themeShade="BF"/>
          <w:vertAlign w:val="subscript"/>
        </w:rPr>
        <w:t>2</w:t>
      </w:r>
      <w:r w:rsidR="008C20B5" w:rsidRPr="00903473">
        <w:rPr>
          <w:color w:val="17365D" w:themeColor="text2" w:themeShade="BF"/>
          <w:sz w:val="18"/>
          <w:szCs w:val="18"/>
        </w:rPr>
        <w:t xml:space="preserve"> </w:t>
      </w:r>
      <w:r w:rsidR="008C20B5" w:rsidRPr="00903473">
        <w:rPr>
          <w:color w:val="17365D" w:themeColor="text2" w:themeShade="BF"/>
        </w:rPr>
        <w:t xml:space="preserve">sources, </w:t>
      </w:r>
      <w:r w:rsidR="0035142A" w:rsidRPr="00903473">
        <w:rPr>
          <w:color w:val="17365D" w:themeColor="text2" w:themeShade="BF"/>
        </w:rPr>
        <w:t>approval by the Director</w:t>
      </w:r>
      <w:r w:rsidR="00941AC0" w:rsidRPr="00903473">
        <w:rPr>
          <w:color w:val="17365D" w:themeColor="text2" w:themeShade="BF"/>
        </w:rPr>
        <w:t xml:space="preserve"> is required</w:t>
      </w:r>
      <w:r w:rsidR="008C20B5" w:rsidRPr="00903473">
        <w:rPr>
          <w:color w:val="17365D" w:themeColor="text2" w:themeShade="BF"/>
        </w:rPr>
        <w:t>.</w:t>
      </w:r>
      <w:r w:rsidR="0035142A" w:rsidRPr="00903473">
        <w:rPr>
          <w:color w:val="17365D" w:themeColor="text2" w:themeShade="BF"/>
        </w:rPr>
        <w:t xml:space="preserve"> This </w:t>
      </w:r>
      <w:r w:rsidR="00C924DE" w:rsidRPr="00903473">
        <w:rPr>
          <w:color w:val="17365D" w:themeColor="text2" w:themeShade="BF"/>
        </w:rPr>
        <w:t xml:space="preserve">will </w:t>
      </w:r>
      <w:r w:rsidR="0035142A" w:rsidRPr="00903473">
        <w:rPr>
          <w:color w:val="17365D" w:themeColor="text2" w:themeShade="BF"/>
        </w:rPr>
        <w:t>require a permit modification</w:t>
      </w:r>
      <w:r w:rsidR="004F1553" w:rsidRPr="00903473">
        <w:rPr>
          <w:color w:val="17365D" w:themeColor="text2" w:themeShade="BF"/>
        </w:rPr>
        <w:t xml:space="preserve"> (pursuant to either 40 CFR 144.39 or 40 CFR 144.41)</w:t>
      </w:r>
      <w:r w:rsidR="0035142A" w:rsidRPr="00903473">
        <w:rPr>
          <w:color w:val="17365D" w:themeColor="text2" w:themeShade="BF"/>
        </w:rPr>
        <w:t>.</w:t>
      </w:r>
      <w:r w:rsidR="004E4EAE" w:rsidRPr="00903473">
        <w:rPr>
          <w:color w:val="17365D" w:themeColor="text2" w:themeShade="BF"/>
        </w:rPr>
        <w:t xml:space="preserve"> </w:t>
      </w:r>
      <w:r w:rsidR="004E4EAE" w:rsidRPr="6E3F516C">
        <w:rPr>
          <w:rStyle w:val="IntenseEmphasis"/>
        </w:rPr>
        <w:t>[If applicable.]</w:t>
      </w:r>
    </w:p>
    <w:p w14:paraId="55127D1E" w14:textId="262C2AF6" w:rsidR="008C20B5" w:rsidRPr="00741925" w:rsidRDefault="008C20B5" w:rsidP="00B015F4">
      <w:pPr>
        <w:pStyle w:val="BodyText"/>
        <w:rPr>
          <w:rFonts w:cstheme="minorHAnsi"/>
        </w:rPr>
      </w:pPr>
    </w:p>
    <w:p w14:paraId="16625072" w14:textId="35A52678" w:rsidR="00177E95" w:rsidRPr="00DE5F7C" w:rsidRDefault="00177E95" w:rsidP="4F2CF495">
      <w:pPr>
        <w:pStyle w:val="Heading2"/>
        <w:rPr>
          <w:rFonts w:cstheme="minorBidi"/>
          <w:u w:val="none"/>
        </w:rPr>
      </w:pPr>
      <w:bookmarkStart w:id="14" w:name="_Toc210807921"/>
      <w:r>
        <w:lastRenderedPageBreak/>
        <w:t xml:space="preserve">Sampling </w:t>
      </w:r>
      <w:r w:rsidR="00524CC2">
        <w:t>L</w:t>
      </w:r>
      <w:r>
        <w:t xml:space="preserve">ocation and </w:t>
      </w:r>
      <w:r w:rsidR="00524CC2">
        <w:t>F</w:t>
      </w:r>
      <w:r>
        <w:t>requency</w:t>
      </w:r>
      <w:r w:rsidR="00CF2CC9" w:rsidRPr="4F2CF495">
        <w:rPr>
          <w:rFonts w:cstheme="minorBidi"/>
          <w:u w:val="none"/>
        </w:rPr>
        <w:t xml:space="preserve"> </w:t>
      </w:r>
      <w:r w:rsidR="00CF2CC9" w:rsidRPr="4F2CF495">
        <w:rPr>
          <w:rStyle w:val="IntenseEmphasis"/>
          <w:b/>
          <w:bCs/>
          <w:u w:val="none"/>
        </w:rPr>
        <w:t>[Modify as needed.]</w:t>
      </w:r>
      <w:bookmarkEnd w:id="14"/>
    </w:p>
    <w:p w14:paraId="2545A714" w14:textId="043DADEA" w:rsidR="00E5161A" w:rsidRPr="00903473" w:rsidRDefault="00E5161A" w:rsidP="00674E71">
      <w:pPr>
        <w:pStyle w:val="BodyText"/>
        <w:rPr>
          <w:rFonts w:eastAsiaTheme="minorEastAsia"/>
          <w:color w:val="244061" w:themeColor="accent1" w:themeShade="80"/>
        </w:rPr>
      </w:pPr>
      <w:r>
        <w:t>CO</w:t>
      </w:r>
      <w:r w:rsidR="00104DF2" w:rsidRPr="50A0BA83">
        <w:rPr>
          <w:vertAlign w:val="subscript"/>
        </w:rPr>
        <w:t>2</w:t>
      </w:r>
      <w:r w:rsidR="00104DF2">
        <w:t xml:space="preserve"> </w:t>
      </w:r>
      <w:r w:rsidR="00275CAE">
        <w:t xml:space="preserve">injection </w:t>
      </w:r>
      <w:r w:rsidR="0005708D">
        <w:t>stream</w:t>
      </w:r>
      <w:r>
        <w:t xml:space="preserve"> samples will be taken</w:t>
      </w:r>
      <w:r w:rsidR="001D3AD9">
        <w:t xml:space="preserve"> at</w:t>
      </w:r>
      <w:r>
        <w:t xml:space="preserve"> </w:t>
      </w:r>
      <w:r w:rsidR="00350E6A" w:rsidRPr="50A0BA83">
        <w:rPr>
          <w:highlight w:val="yellow"/>
        </w:rPr>
        <w:t>INSERT SAMPLING LOCATION</w:t>
      </w:r>
      <w:r>
        <w:t>.</w:t>
      </w:r>
      <w:r w:rsidR="00B27C6C">
        <w:t xml:space="preserve"> </w:t>
      </w:r>
      <w:r w:rsidR="00717F90">
        <w:t xml:space="preserve"> </w:t>
      </w:r>
      <w:r w:rsidR="6BF71236">
        <w:t>The Permit</w:t>
      </w:r>
      <w:r w:rsidR="7D3CE1AD">
        <w:t>t</w:t>
      </w:r>
      <w:r w:rsidR="6BF71236">
        <w:t>ee</w:t>
      </w:r>
      <w:r w:rsidR="00BB3F62">
        <w:t xml:space="preserve"> will analyze </w:t>
      </w:r>
      <w:r w:rsidR="00A85719">
        <w:t>the impurities</w:t>
      </w:r>
      <w:r w:rsidR="00000E2A">
        <w:t xml:space="preserve">, and </w:t>
      </w:r>
      <w:r w:rsidR="00717F90" w:rsidRPr="00903473">
        <w:rPr>
          <w:color w:val="00528D"/>
        </w:rPr>
        <w:t xml:space="preserve">isotopic composition of the </w:t>
      </w:r>
      <w:r w:rsidR="00F64853" w:rsidRPr="00903473">
        <w:rPr>
          <w:color w:val="00528D"/>
        </w:rPr>
        <w:t>CO</w:t>
      </w:r>
      <w:r w:rsidR="00F64853" w:rsidRPr="00903473">
        <w:rPr>
          <w:color w:val="00528D"/>
          <w:vertAlign w:val="subscript"/>
        </w:rPr>
        <w:t>2</w:t>
      </w:r>
      <w:r w:rsidR="00717F90" w:rsidRPr="00903473">
        <w:rPr>
          <w:color w:val="00528D"/>
        </w:rPr>
        <w:t xml:space="preserve"> stream </w:t>
      </w:r>
      <w:r w:rsidR="00717F90">
        <w:t xml:space="preserve">prior to injection. This will allow </w:t>
      </w:r>
      <w:r w:rsidR="7D47B3D5">
        <w:t>the Permittee</w:t>
      </w:r>
      <w:r w:rsidR="5FC67786">
        <w:t xml:space="preserve"> </w:t>
      </w:r>
      <w:r w:rsidR="34F27C1A">
        <w:t>to characterize</w:t>
      </w:r>
      <w:r w:rsidR="288EC24F">
        <w:t xml:space="preserve"> </w:t>
      </w:r>
      <w:r w:rsidR="00717F90">
        <w:t xml:space="preserve">the </w:t>
      </w:r>
      <w:r w:rsidR="003C181F">
        <w:t>injected</w:t>
      </w:r>
      <w:r w:rsidR="0005708D">
        <w:t xml:space="preserve"> CO</w:t>
      </w:r>
      <w:r w:rsidR="0005708D" w:rsidRPr="50A0BA83">
        <w:rPr>
          <w:vertAlign w:val="subscript"/>
        </w:rPr>
        <w:t>2</w:t>
      </w:r>
      <w:r w:rsidR="00717F90">
        <w:t xml:space="preserve"> stream </w:t>
      </w:r>
      <w:r>
        <w:t xml:space="preserve">and </w:t>
      </w:r>
      <w:r w:rsidR="1FDC3A5D">
        <w:t>compar</w:t>
      </w:r>
      <w:r w:rsidR="25BB8241">
        <w:t>e</w:t>
      </w:r>
      <w:r w:rsidR="00717F90">
        <w:t xml:space="preserve"> with fluid samples obtained from </w:t>
      </w:r>
      <w:r w:rsidR="00C96140">
        <w:t>i</w:t>
      </w:r>
      <w:r w:rsidR="00717F90">
        <w:t xml:space="preserve">njection </w:t>
      </w:r>
      <w:r w:rsidR="00C96140">
        <w:t>z</w:t>
      </w:r>
      <w:r w:rsidR="00717F90">
        <w:t>one monitoring well</w:t>
      </w:r>
      <w:r w:rsidR="00CF2CC9">
        <w:t>(s)</w:t>
      </w:r>
      <w:r w:rsidR="00717F90">
        <w:t>,</w:t>
      </w:r>
      <w:r w:rsidR="7584BF7B">
        <w:t xml:space="preserve"> above-zone monitoring well</w:t>
      </w:r>
      <w:r w:rsidR="00554DB7">
        <w:t>(</w:t>
      </w:r>
      <w:r w:rsidR="7584BF7B">
        <w:t>s</w:t>
      </w:r>
      <w:r w:rsidR="00554DB7">
        <w:t>)</w:t>
      </w:r>
      <w:r w:rsidR="7584BF7B">
        <w:t xml:space="preserve">, </w:t>
      </w:r>
      <w:r w:rsidR="001E46F5">
        <w:t>USDW</w:t>
      </w:r>
      <w:r w:rsidR="7584BF7B">
        <w:t xml:space="preserve"> groundwater moni</w:t>
      </w:r>
      <w:r w:rsidR="00011A2C">
        <w:t>t</w:t>
      </w:r>
      <w:r w:rsidR="7584BF7B">
        <w:t>o</w:t>
      </w:r>
      <w:r w:rsidR="00011A2C">
        <w:t>r</w:t>
      </w:r>
      <w:r w:rsidR="7584BF7B">
        <w:t>ing well</w:t>
      </w:r>
      <w:r w:rsidR="00554DB7">
        <w:t>(</w:t>
      </w:r>
      <w:r w:rsidR="7584BF7B">
        <w:t>s</w:t>
      </w:r>
      <w:r w:rsidR="00554DB7">
        <w:t>)</w:t>
      </w:r>
      <w:r w:rsidR="000A1A2C">
        <w:t>,</w:t>
      </w:r>
      <w:r w:rsidR="00717F90">
        <w:t xml:space="preserve"> </w:t>
      </w:r>
      <w:r w:rsidRPr="00903473">
        <w:rPr>
          <w:color w:val="00528D"/>
        </w:rPr>
        <w:t>water withdrawal well(s</w:t>
      </w:r>
      <w:r>
        <w:t>)</w:t>
      </w:r>
      <w:r w:rsidR="00B27C6C">
        <w:t xml:space="preserve"> </w:t>
      </w:r>
      <w:r w:rsidR="00B27C6C" w:rsidRPr="50A0BA83">
        <w:rPr>
          <w:rStyle w:val="IntenseEmphasis"/>
        </w:rPr>
        <w:t>[</w:t>
      </w:r>
      <w:r w:rsidR="00661557" w:rsidRPr="50A0BA83">
        <w:rPr>
          <w:rStyle w:val="IntenseEmphasis"/>
        </w:rPr>
        <w:t>i</w:t>
      </w:r>
      <w:r w:rsidR="00B27C6C" w:rsidRPr="50A0BA83">
        <w:rPr>
          <w:rStyle w:val="IntenseEmphasis"/>
        </w:rPr>
        <w:t>f applicable]</w:t>
      </w:r>
      <w:r w:rsidR="00E33BBD">
        <w:t>,</w:t>
      </w:r>
      <w:r>
        <w:t xml:space="preserve"> </w:t>
      </w:r>
      <w:r w:rsidRPr="00903473">
        <w:rPr>
          <w:color w:val="00528D"/>
        </w:rPr>
        <w:t>or USDW wells during the injection</w:t>
      </w:r>
      <w:r w:rsidR="001E46F5" w:rsidRPr="00903473">
        <w:rPr>
          <w:color w:val="00528D"/>
        </w:rPr>
        <w:t>.</w:t>
      </w:r>
      <w:r w:rsidRPr="00903473">
        <w:rPr>
          <w:color w:val="00528D"/>
        </w:rPr>
        <w:t xml:space="preserve"> </w:t>
      </w:r>
      <w:r w:rsidR="006515ED" w:rsidRPr="00903473">
        <w:rPr>
          <w:color w:val="004D88"/>
          <w:highlight w:val="yellow"/>
        </w:rPr>
        <w:t>The Permittee</w:t>
      </w:r>
      <w:r w:rsidR="00AA160E" w:rsidRPr="00903473">
        <w:rPr>
          <w:color w:val="004D88"/>
          <w:highlight w:val="yellow"/>
        </w:rPr>
        <w:t xml:space="preserve"> </w:t>
      </w:r>
      <w:r w:rsidRPr="00903473">
        <w:rPr>
          <w:color w:val="00528D"/>
        </w:rPr>
        <w:t xml:space="preserve">will increase the frequency and collect additional samples if </w:t>
      </w:r>
      <w:r w:rsidR="00674E71" w:rsidRPr="00903473">
        <w:rPr>
          <w:rFonts w:eastAsiaTheme="minorEastAsia"/>
          <w:color w:val="244061" w:themeColor="accent1" w:themeShade="80"/>
        </w:rPr>
        <w:t>s</w:t>
      </w:r>
      <w:r w:rsidR="3EBD421D" w:rsidRPr="00903473">
        <w:rPr>
          <w:rFonts w:eastAsiaTheme="minorEastAsia"/>
          <w:color w:val="244061" w:themeColor="accent1" w:themeShade="80"/>
        </w:rPr>
        <w:t xml:space="preserve">ignificant changes in the chemical or physical characteristics of the </w:t>
      </w:r>
      <w:r w:rsidR="355FAF1E" w:rsidRPr="00903473">
        <w:rPr>
          <w:color w:val="244061" w:themeColor="accent1" w:themeShade="80"/>
        </w:rPr>
        <w:t>injected CO</w:t>
      </w:r>
      <w:r w:rsidR="355FAF1E" w:rsidRPr="00903473">
        <w:rPr>
          <w:color w:val="244061" w:themeColor="accent1" w:themeShade="80"/>
          <w:vertAlign w:val="subscript"/>
        </w:rPr>
        <w:t>2</w:t>
      </w:r>
      <w:r w:rsidR="355FAF1E" w:rsidRPr="00903473">
        <w:rPr>
          <w:color w:val="244061" w:themeColor="accent1" w:themeShade="80"/>
        </w:rPr>
        <w:t xml:space="preserve"> stream </w:t>
      </w:r>
      <w:r w:rsidR="00674E71" w:rsidRPr="00903473">
        <w:rPr>
          <w:color w:val="244061" w:themeColor="accent1" w:themeShade="80"/>
        </w:rPr>
        <w:t xml:space="preserve">occur </w:t>
      </w:r>
      <w:r w:rsidR="000A02E7" w:rsidRPr="00903473">
        <w:rPr>
          <w:color w:val="244061" w:themeColor="accent1" w:themeShade="80"/>
        </w:rPr>
        <w:t xml:space="preserve">that </w:t>
      </w:r>
      <w:r w:rsidR="00CB3E21" w:rsidRPr="00903473">
        <w:rPr>
          <w:color w:val="244061" w:themeColor="accent1" w:themeShade="80"/>
        </w:rPr>
        <w:t xml:space="preserve">may </w:t>
      </w:r>
      <w:r w:rsidR="00122600" w:rsidRPr="00903473">
        <w:rPr>
          <w:color w:val="244061" w:themeColor="accent1" w:themeShade="80"/>
        </w:rPr>
        <w:t>cause an increased risk of corrosion</w:t>
      </w:r>
      <w:r w:rsidR="00342F03" w:rsidRPr="00903473">
        <w:rPr>
          <w:color w:val="244061" w:themeColor="accent1" w:themeShade="80"/>
        </w:rPr>
        <w:t xml:space="preserve"> or impact modeling results</w:t>
      </w:r>
      <w:r w:rsidR="00CB3E21" w:rsidRPr="00903473">
        <w:rPr>
          <w:color w:val="244061" w:themeColor="accent1" w:themeShade="80"/>
        </w:rPr>
        <w:t xml:space="preserve"> </w:t>
      </w:r>
      <w:r w:rsidR="2CA1CB8A" w:rsidRPr="00903473">
        <w:rPr>
          <w:color w:val="244061" w:themeColor="accent1" w:themeShade="80"/>
        </w:rPr>
        <w:t xml:space="preserve">as determined by the </w:t>
      </w:r>
      <w:r w:rsidR="006515ED" w:rsidRPr="00903473">
        <w:rPr>
          <w:color w:val="244061" w:themeColor="accent1" w:themeShade="80"/>
        </w:rPr>
        <w:t xml:space="preserve">Permittee </w:t>
      </w:r>
      <w:r w:rsidR="2CA1CB8A" w:rsidRPr="00903473">
        <w:rPr>
          <w:color w:val="244061" w:themeColor="accent1" w:themeShade="80"/>
        </w:rPr>
        <w:t>or</w:t>
      </w:r>
      <w:r w:rsidR="004744C4" w:rsidRPr="00903473">
        <w:rPr>
          <w:color w:val="244061" w:themeColor="accent1" w:themeShade="80"/>
        </w:rPr>
        <w:t xml:space="preserve"> </w:t>
      </w:r>
      <w:r w:rsidR="2CA1CB8A" w:rsidRPr="00903473">
        <w:rPr>
          <w:color w:val="244061" w:themeColor="accent1" w:themeShade="80"/>
        </w:rPr>
        <w:t>Director (whose determination shall control in the case of a dispute)</w:t>
      </w:r>
      <w:r w:rsidR="3EBD421D" w:rsidRPr="00903473">
        <w:rPr>
          <w:rFonts w:eastAsiaTheme="minorEastAsia"/>
          <w:color w:val="244061" w:themeColor="accent1" w:themeShade="80"/>
        </w:rPr>
        <w:t>,</w:t>
      </w:r>
      <w:r w:rsidR="05B60476" w:rsidRPr="00903473">
        <w:rPr>
          <w:rFonts w:eastAsiaTheme="minorEastAsia"/>
          <w:color w:val="244061" w:themeColor="accent1" w:themeShade="80"/>
        </w:rPr>
        <w:t xml:space="preserve"> </w:t>
      </w:r>
      <w:r w:rsidR="3EBD421D" w:rsidRPr="00903473">
        <w:rPr>
          <w:rFonts w:eastAsiaTheme="minorEastAsia"/>
          <w:color w:val="244061" w:themeColor="accent1" w:themeShade="80"/>
        </w:rPr>
        <w:t xml:space="preserve">such as </w:t>
      </w:r>
      <w:r w:rsidR="0651D9A4" w:rsidRPr="00903473">
        <w:rPr>
          <w:rFonts w:eastAsiaTheme="minorEastAsia"/>
          <w:color w:val="244061" w:themeColor="accent1" w:themeShade="80"/>
        </w:rPr>
        <w:t xml:space="preserve">might happen after </w:t>
      </w:r>
      <w:r w:rsidR="3EBD421D" w:rsidRPr="00903473">
        <w:rPr>
          <w:rFonts w:eastAsiaTheme="minorEastAsia"/>
          <w:color w:val="244061" w:themeColor="accent1" w:themeShade="80"/>
        </w:rPr>
        <w:t xml:space="preserve">a change in the </w:t>
      </w:r>
      <w:r w:rsidR="355FAF1E" w:rsidRPr="00903473">
        <w:rPr>
          <w:color w:val="244061" w:themeColor="accent1" w:themeShade="80"/>
        </w:rPr>
        <w:t>injected CO</w:t>
      </w:r>
      <w:r w:rsidR="355FAF1E" w:rsidRPr="00903473">
        <w:rPr>
          <w:color w:val="244061" w:themeColor="accent1" w:themeShade="80"/>
          <w:vertAlign w:val="subscript"/>
        </w:rPr>
        <w:t>2</w:t>
      </w:r>
      <w:r w:rsidR="355FAF1E" w:rsidRPr="00903473">
        <w:rPr>
          <w:color w:val="244061" w:themeColor="accent1" w:themeShade="80"/>
        </w:rPr>
        <w:t xml:space="preserve"> stream </w:t>
      </w:r>
      <w:r w:rsidR="3EBD421D" w:rsidRPr="00903473">
        <w:rPr>
          <w:rFonts w:eastAsiaTheme="minorEastAsia"/>
          <w:color w:val="244061" w:themeColor="accent1" w:themeShade="80"/>
        </w:rPr>
        <w:t>source</w:t>
      </w:r>
      <w:r w:rsidR="66CD61CC" w:rsidRPr="00903473">
        <w:rPr>
          <w:rFonts w:eastAsiaTheme="minorEastAsia"/>
          <w:color w:val="244061" w:themeColor="accent1" w:themeShade="80"/>
        </w:rPr>
        <w:t>(s)</w:t>
      </w:r>
      <w:r w:rsidR="3EBD421D" w:rsidRPr="00903473">
        <w:rPr>
          <w:rFonts w:eastAsiaTheme="minorEastAsia"/>
          <w:color w:val="244061" w:themeColor="accent1" w:themeShade="80"/>
        </w:rPr>
        <w:t>; and</w:t>
      </w:r>
    </w:p>
    <w:p w14:paraId="1FA6F245" w14:textId="0552A939" w:rsidR="008D0C2B" w:rsidRPr="00741925" w:rsidRDefault="008D0C2B" w:rsidP="00DC293C">
      <w:pPr>
        <w:pStyle w:val="Heading2"/>
      </w:pPr>
      <w:bookmarkStart w:id="15" w:name="_Toc210807922"/>
      <w:r>
        <w:t>Analy</w:t>
      </w:r>
      <w:r w:rsidR="004A6978">
        <w:t xml:space="preserve">tical </w:t>
      </w:r>
      <w:r w:rsidR="00524CC2">
        <w:t>P</w:t>
      </w:r>
      <w:r>
        <w:t>arameters</w:t>
      </w:r>
      <w:bookmarkEnd w:id="15"/>
    </w:p>
    <w:p w14:paraId="6BA51220" w14:textId="42F6436A" w:rsidR="0019280C" w:rsidRPr="00741925" w:rsidRDefault="006515ED" w:rsidP="008849E4">
      <w:pPr>
        <w:pStyle w:val="BodyText"/>
        <w:rPr>
          <w:i/>
          <w:u w:val="single"/>
        </w:rPr>
      </w:pPr>
      <w:r>
        <w:t>The Permittee</w:t>
      </w:r>
      <w:r w:rsidR="0094319E" w:rsidRPr="00741925">
        <w:rPr>
          <w:bCs/>
          <w:iCs/>
        </w:rPr>
        <w:t xml:space="preserve"> </w:t>
      </w:r>
      <w:r w:rsidR="0094319E" w:rsidRPr="00741925">
        <w:t xml:space="preserve">will analyze the </w:t>
      </w:r>
      <w:r w:rsidR="0094319E" w:rsidRPr="00741925">
        <w:rPr>
          <w:bCs/>
          <w:iCs/>
        </w:rPr>
        <w:t>CO</w:t>
      </w:r>
      <w:r w:rsidR="0094319E" w:rsidRPr="00741925">
        <w:rPr>
          <w:bCs/>
          <w:iCs/>
          <w:vertAlign w:val="subscript"/>
        </w:rPr>
        <w:t>2</w:t>
      </w:r>
      <w:r w:rsidR="0094319E" w:rsidRPr="00741925">
        <w:rPr>
          <w:bCs/>
          <w:iCs/>
        </w:rPr>
        <w:t xml:space="preserve"> </w:t>
      </w:r>
      <w:r w:rsidR="0094319E" w:rsidRPr="00741925">
        <w:t xml:space="preserve">for the constituents identified in </w:t>
      </w:r>
      <w:r w:rsidR="001F49FE">
        <w:fldChar w:fldCharType="begin"/>
      </w:r>
      <w:r w:rsidR="001F49FE">
        <w:instrText xml:space="preserve"> REF _Ref180096982 \h </w:instrText>
      </w:r>
      <w:r w:rsidR="001F49FE">
        <w:fldChar w:fldCharType="separate"/>
      </w:r>
      <w:r w:rsidR="00891B92" w:rsidRPr="00741925">
        <w:t xml:space="preserve">Table </w:t>
      </w:r>
      <w:r w:rsidR="00891B92">
        <w:rPr>
          <w:noProof/>
        </w:rPr>
        <w:t>3</w:t>
      </w:r>
      <w:r w:rsidR="001F49FE">
        <w:fldChar w:fldCharType="end"/>
      </w:r>
      <w:r w:rsidR="00221954">
        <w:t>, which</w:t>
      </w:r>
      <w:r w:rsidR="004D420B" w:rsidRPr="00741925">
        <w:t xml:space="preserve"> </w:t>
      </w:r>
      <w:r w:rsidR="00647CEA" w:rsidRPr="00741925">
        <w:t xml:space="preserve">lists the </w:t>
      </w:r>
      <w:r w:rsidR="00EA1641" w:rsidRPr="00741925">
        <w:t>specifications</w:t>
      </w:r>
      <w:r w:rsidR="00647CEA" w:rsidRPr="00741925">
        <w:t xml:space="preserve"> </w:t>
      </w:r>
      <w:r w:rsidR="00EA1641" w:rsidRPr="00741925">
        <w:t xml:space="preserve">of </w:t>
      </w:r>
      <w:r w:rsidR="00EA1641" w:rsidRPr="001D46F6">
        <w:t xml:space="preserve">the </w:t>
      </w:r>
      <w:r w:rsidR="004D1CE9">
        <w:t>injected CO</w:t>
      </w:r>
      <w:r w:rsidR="004D1CE9" w:rsidRPr="0005708D">
        <w:rPr>
          <w:vertAlign w:val="subscript"/>
        </w:rPr>
        <w:t>2</w:t>
      </w:r>
      <w:r w:rsidR="004D1CE9">
        <w:t xml:space="preserve"> stream</w:t>
      </w:r>
      <w:r w:rsidR="000F358B">
        <w:t>.</w:t>
      </w:r>
      <w:r w:rsidR="00EA1641" w:rsidRPr="00741925">
        <w:t xml:space="preserve"> </w:t>
      </w:r>
      <w:r w:rsidR="004D420B" w:rsidRPr="00741925">
        <w:t xml:space="preserve">This </w:t>
      </w:r>
      <w:r w:rsidR="007124F2">
        <w:t xml:space="preserve">analysis will </w:t>
      </w:r>
      <w:r w:rsidR="003F0388" w:rsidRPr="00741925">
        <w:t>ensure that the CO</w:t>
      </w:r>
      <w:r w:rsidR="003F0388" w:rsidRPr="00741925">
        <w:rPr>
          <w:vertAlign w:val="subscript"/>
        </w:rPr>
        <w:t>2</w:t>
      </w:r>
      <w:r w:rsidR="003F0388" w:rsidRPr="00741925">
        <w:t xml:space="preserve"> stream composition entering the injection well(s) is consistent with the expected composition.</w:t>
      </w:r>
    </w:p>
    <w:p w14:paraId="04937572" w14:textId="4755218D" w:rsidR="00BD1C1D" w:rsidRPr="00741925" w:rsidRDefault="00BD1C1D" w:rsidP="00BD1C1D">
      <w:pPr>
        <w:pStyle w:val="Caption"/>
        <w:keepNext/>
      </w:pPr>
      <w:bookmarkStart w:id="16" w:name="_Ref180096982"/>
      <w:bookmarkStart w:id="17" w:name="_Toc194393492"/>
      <w:bookmarkStart w:id="18" w:name="_Toc194395178"/>
      <w:bookmarkStart w:id="19" w:name="_Toc194397113"/>
      <w:r w:rsidRPr="00741925">
        <w:t xml:space="preserve">Table </w:t>
      </w:r>
      <w:fldSimple w:instr=" SEQ Table \* ARABIC ">
        <w:r w:rsidR="00891B92">
          <w:rPr>
            <w:noProof/>
          </w:rPr>
          <w:t>3</w:t>
        </w:r>
      </w:fldSimple>
      <w:bookmarkEnd w:id="16"/>
      <w:r w:rsidRPr="00741925">
        <w:t xml:space="preserve">. </w:t>
      </w:r>
      <w:r w:rsidR="004D1CE9">
        <w:t>Injected CO</w:t>
      </w:r>
      <w:r w:rsidR="004D1CE9" w:rsidRPr="0005708D">
        <w:rPr>
          <w:vertAlign w:val="subscript"/>
        </w:rPr>
        <w:t>2</w:t>
      </w:r>
      <w:r w:rsidR="004D1CE9">
        <w:t xml:space="preserve"> Stream</w:t>
      </w:r>
      <w:r w:rsidRPr="00741925">
        <w:t xml:space="preserve"> </w:t>
      </w:r>
      <w:r w:rsidR="00960B2A">
        <w:t>S</w:t>
      </w:r>
      <w:r w:rsidRPr="00741925">
        <w:t>pecification</w:t>
      </w:r>
      <w:r w:rsidR="00BE3E7C">
        <w:t>s</w:t>
      </w:r>
      <w:r w:rsidRPr="00741925">
        <w:t>.</w:t>
      </w:r>
      <w:r w:rsidRPr="00741925">
        <w:rPr>
          <w:i/>
          <w:color w:val="0070C0"/>
        </w:rPr>
        <w:t xml:space="preserve"> </w:t>
      </w:r>
      <w:r w:rsidRPr="00741925">
        <w:rPr>
          <w:i/>
          <w:color w:val="C00000"/>
        </w:rPr>
        <w:t>[Modify as needed.]</w:t>
      </w:r>
      <w:bookmarkEnd w:id="17"/>
      <w:bookmarkEnd w:id="18"/>
      <w:bookmarkEnd w:id="19"/>
    </w:p>
    <w:tbl>
      <w:tblPr>
        <w:tblStyle w:val="UICtable"/>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Caption w:val="Table 1. Summary of analytical parameters for CO2 stream."/>
        <w:tblDescription w:val="This table shows the parameters and analytical method(s) for each parameter."/>
      </w:tblPr>
      <w:tblGrid>
        <w:gridCol w:w="4657"/>
        <w:gridCol w:w="4657"/>
      </w:tblGrid>
      <w:tr w:rsidR="006C1FBA" w:rsidRPr="00741925" w14:paraId="022FB248" w14:textId="77777777" w:rsidTr="00AE6743">
        <w:trPr>
          <w:cnfStyle w:val="100000000000" w:firstRow="1" w:lastRow="0" w:firstColumn="0" w:lastColumn="0" w:oddVBand="0" w:evenVBand="0" w:oddHBand="0" w:evenHBand="0" w:firstRowFirstColumn="0" w:firstRowLastColumn="0" w:lastRowFirstColumn="0" w:lastRowLastColumn="0"/>
          <w:trHeight w:val="19"/>
          <w:tblHeader/>
        </w:trPr>
        <w:tc>
          <w:tcPr>
            <w:tcW w:w="4657" w:type="dxa"/>
            <w:shd w:val="clear" w:color="auto" w:fill="F2F2F2"/>
            <w:hideMark/>
          </w:tcPr>
          <w:p w14:paraId="4F68F866" w14:textId="420E357C" w:rsidR="006C1FBA" w:rsidRPr="00741925" w:rsidRDefault="006C1FBA" w:rsidP="00BD1C1D">
            <w:pPr>
              <w:pStyle w:val="TableHeadrow"/>
            </w:pPr>
            <w:r w:rsidRPr="00741925">
              <w:t>P</w:t>
            </w:r>
            <w:r w:rsidR="001F72C3" w:rsidRPr="00741925">
              <w:t>arameter</w:t>
            </w:r>
          </w:p>
        </w:tc>
        <w:tc>
          <w:tcPr>
            <w:tcW w:w="4657" w:type="dxa"/>
            <w:shd w:val="clear" w:color="auto" w:fill="F2F2F2"/>
            <w:hideMark/>
          </w:tcPr>
          <w:p w14:paraId="090E3C65" w14:textId="1712BBC9" w:rsidR="006C1FBA" w:rsidRPr="00741925" w:rsidRDefault="00A30F2D" w:rsidP="00BD1C1D">
            <w:pPr>
              <w:pStyle w:val="TableHeadrow"/>
            </w:pPr>
            <w:r>
              <w:t>Specification</w:t>
            </w:r>
          </w:p>
        </w:tc>
      </w:tr>
      <w:tr w:rsidR="004D1A23" w:rsidRPr="00741925" w14:paraId="0A55711E" w14:textId="77777777" w:rsidTr="00AE6743">
        <w:trPr>
          <w:trHeight w:val="19"/>
        </w:trPr>
        <w:tc>
          <w:tcPr>
            <w:tcW w:w="4657" w:type="dxa"/>
            <w:shd w:val="clear" w:color="auto" w:fill="F2F2F2"/>
          </w:tcPr>
          <w:p w14:paraId="7AD7217C" w14:textId="44BAD5BA" w:rsidR="004D1A23" w:rsidRPr="00741925" w:rsidRDefault="00F64853" w:rsidP="00BD1C1D">
            <w:pPr>
              <w:pStyle w:val="TableParagraph"/>
              <w:rPr>
                <w:highlight w:val="yellow"/>
              </w:rPr>
            </w:pPr>
            <w:r w:rsidRPr="00741925">
              <w:rPr>
                <w:rFonts w:cstheme="minorHAnsi"/>
              </w:rPr>
              <w:t>CO</w:t>
            </w:r>
            <w:r w:rsidRPr="00741925">
              <w:rPr>
                <w:rFonts w:cstheme="minorHAnsi"/>
                <w:vertAlign w:val="subscript"/>
              </w:rPr>
              <w:t>2</w:t>
            </w:r>
            <w:r w:rsidR="004D1A23" w:rsidRPr="00741925">
              <w:t xml:space="preserve"> content</w:t>
            </w:r>
          </w:p>
        </w:tc>
        <w:tc>
          <w:tcPr>
            <w:tcW w:w="4657" w:type="dxa"/>
            <w:shd w:val="clear" w:color="auto" w:fill="F2F2F2"/>
          </w:tcPr>
          <w:p w14:paraId="2A2C8E22" w14:textId="101D8A8B" w:rsidR="004D1A23" w:rsidRPr="00741925" w:rsidRDefault="004D1A23" w:rsidP="00BD1C1D">
            <w:pPr>
              <w:pStyle w:val="TableParagraph"/>
            </w:pPr>
          </w:p>
        </w:tc>
      </w:tr>
      <w:tr w:rsidR="004D1A23" w:rsidRPr="00741925" w14:paraId="6555D554" w14:textId="77777777" w:rsidTr="00AE6743">
        <w:trPr>
          <w:trHeight w:val="19"/>
        </w:trPr>
        <w:tc>
          <w:tcPr>
            <w:tcW w:w="4657" w:type="dxa"/>
            <w:shd w:val="clear" w:color="auto" w:fill="F2F2F2"/>
          </w:tcPr>
          <w:p w14:paraId="3711180D" w14:textId="7F27D1D3" w:rsidR="004D1A23" w:rsidRPr="002233B7" w:rsidRDefault="004D1A23" w:rsidP="00BD1C1D">
            <w:pPr>
              <w:pStyle w:val="TableParagraph"/>
              <w:rPr>
                <w:color w:val="4F81BD" w:themeColor="accent1"/>
                <w:highlight w:val="yellow"/>
              </w:rPr>
            </w:pPr>
            <w:r w:rsidRPr="00903473">
              <w:rPr>
                <w:color w:val="244061" w:themeColor="accent1" w:themeShade="80"/>
              </w:rPr>
              <w:t>Water</w:t>
            </w:r>
          </w:p>
        </w:tc>
        <w:tc>
          <w:tcPr>
            <w:tcW w:w="4657" w:type="dxa"/>
            <w:shd w:val="clear" w:color="auto" w:fill="F2F2F2"/>
          </w:tcPr>
          <w:p w14:paraId="25D48743" w14:textId="3CE1DE2A" w:rsidR="004D1A23" w:rsidRPr="002233B7" w:rsidRDefault="004D1A23" w:rsidP="00BD1C1D">
            <w:pPr>
              <w:pStyle w:val="TableParagraph"/>
              <w:rPr>
                <w:color w:val="4F81BD" w:themeColor="accent1"/>
              </w:rPr>
            </w:pPr>
          </w:p>
        </w:tc>
      </w:tr>
      <w:tr w:rsidR="004D1A23" w:rsidRPr="00741925" w14:paraId="6F7BCE73" w14:textId="77777777" w:rsidTr="00AE6743">
        <w:trPr>
          <w:trHeight w:val="19"/>
        </w:trPr>
        <w:tc>
          <w:tcPr>
            <w:tcW w:w="4657" w:type="dxa"/>
            <w:shd w:val="clear" w:color="auto" w:fill="F2F2F2"/>
          </w:tcPr>
          <w:p w14:paraId="4CB5D6F3" w14:textId="2A27A739" w:rsidR="004D1A23" w:rsidRPr="002233B7" w:rsidRDefault="004D1A23" w:rsidP="00BD1C1D">
            <w:pPr>
              <w:pStyle w:val="TableParagraph"/>
              <w:rPr>
                <w:color w:val="4F81BD" w:themeColor="accent1"/>
                <w:highlight w:val="yellow"/>
              </w:rPr>
            </w:pPr>
            <w:r w:rsidRPr="00903473">
              <w:rPr>
                <w:color w:val="244061" w:themeColor="accent1" w:themeShade="80"/>
              </w:rPr>
              <w:t>Nitrogen</w:t>
            </w:r>
          </w:p>
        </w:tc>
        <w:tc>
          <w:tcPr>
            <w:tcW w:w="4657" w:type="dxa"/>
            <w:shd w:val="clear" w:color="auto" w:fill="F2F2F2"/>
          </w:tcPr>
          <w:p w14:paraId="7703FFDE" w14:textId="74AF8C3E" w:rsidR="004D1A23" w:rsidRPr="002233B7" w:rsidRDefault="004D1A23" w:rsidP="00BD1C1D">
            <w:pPr>
              <w:pStyle w:val="TableParagraph"/>
              <w:rPr>
                <w:color w:val="4F81BD" w:themeColor="accent1"/>
              </w:rPr>
            </w:pPr>
          </w:p>
        </w:tc>
      </w:tr>
      <w:tr w:rsidR="004D1A23" w:rsidRPr="00741925" w14:paraId="21DC3F4B" w14:textId="31937366" w:rsidTr="00AE6743">
        <w:trPr>
          <w:trHeight w:val="19"/>
        </w:trPr>
        <w:tc>
          <w:tcPr>
            <w:tcW w:w="4657" w:type="dxa"/>
            <w:shd w:val="clear" w:color="auto" w:fill="F2F2F2"/>
          </w:tcPr>
          <w:p w14:paraId="340ABE21" w14:textId="6A4B05F0" w:rsidR="004D1A23" w:rsidRPr="002233B7" w:rsidRDefault="004D1A23" w:rsidP="00BD1C1D">
            <w:pPr>
              <w:pStyle w:val="TableParagraph"/>
              <w:rPr>
                <w:color w:val="4F81BD" w:themeColor="accent1"/>
                <w:highlight w:val="yellow"/>
              </w:rPr>
            </w:pPr>
            <w:r w:rsidRPr="00903473">
              <w:rPr>
                <w:color w:val="244061" w:themeColor="accent1" w:themeShade="80"/>
              </w:rPr>
              <w:t>Sul</w:t>
            </w:r>
            <w:r w:rsidR="002F40CD" w:rsidRPr="00903473">
              <w:rPr>
                <w:color w:val="244061" w:themeColor="accent1" w:themeShade="80"/>
              </w:rPr>
              <w:t>f</w:t>
            </w:r>
            <w:r w:rsidRPr="00903473">
              <w:rPr>
                <w:color w:val="244061" w:themeColor="accent1" w:themeShade="80"/>
              </w:rPr>
              <w:t>ur</w:t>
            </w:r>
          </w:p>
        </w:tc>
        <w:tc>
          <w:tcPr>
            <w:tcW w:w="4657" w:type="dxa"/>
            <w:shd w:val="clear" w:color="auto" w:fill="F2F2F2"/>
          </w:tcPr>
          <w:p w14:paraId="1B2CD461" w14:textId="1B77FE2F" w:rsidR="004D1A23" w:rsidRPr="002233B7" w:rsidRDefault="004D1A23" w:rsidP="00BD1C1D">
            <w:pPr>
              <w:pStyle w:val="TableParagraph"/>
              <w:rPr>
                <w:color w:val="4F81BD" w:themeColor="accent1"/>
              </w:rPr>
            </w:pPr>
          </w:p>
        </w:tc>
      </w:tr>
      <w:tr w:rsidR="004D1A23" w:rsidRPr="00741925" w14:paraId="7CCDA26A" w14:textId="77777777" w:rsidTr="00AE6743">
        <w:trPr>
          <w:trHeight w:val="19"/>
        </w:trPr>
        <w:tc>
          <w:tcPr>
            <w:tcW w:w="4657" w:type="dxa"/>
            <w:shd w:val="clear" w:color="auto" w:fill="F2F2F2"/>
          </w:tcPr>
          <w:p w14:paraId="0244D107" w14:textId="41707C50" w:rsidR="004D1A23" w:rsidRPr="002233B7" w:rsidRDefault="004D1A23" w:rsidP="00BD1C1D">
            <w:pPr>
              <w:pStyle w:val="TableParagraph"/>
              <w:rPr>
                <w:color w:val="4F81BD" w:themeColor="accent1"/>
                <w:highlight w:val="yellow"/>
              </w:rPr>
            </w:pPr>
            <w:r w:rsidRPr="00903473">
              <w:rPr>
                <w:color w:val="244061" w:themeColor="accent1" w:themeShade="80"/>
              </w:rPr>
              <w:t>Oxygen</w:t>
            </w:r>
          </w:p>
        </w:tc>
        <w:tc>
          <w:tcPr>
            <w:tcW w:w="4657" w:type="dxa"/>
            <w:shd w:val="clear" w:color="auto" w:fill="F2F2F2"/>
          </w:tcPr>
          <w:p w14:paraId="25139F29" w14:textId="56C3CFC0" w:rsidR="004D1A23" w:rsidRPr="002233B7" w:rsidRDefault="004D1A23" w:rsidP="00BD1C1D">
            <w:pPr>
              <w:pStyle w:val="TableParagraph"/>
              <w:rPr>
                <w:color w:val="4F81BD" w:themeColor="accent1"/>
              </w:rPr>
            </w:pPr>
          </w:p>
        </w:tc>
      </w:tr>
      <w:tr w:rsidR="004D1A23" w:rsidRPr="00741925" w14:paraId="5F59CBE5" w14:textId="77777777" w:rsidTr="00AE6743">
        <w:trPr>
          <w:trHeight w:val="19"/>
        </w:trPr>
        <w:tc>
          <w:tcPr>
            <w:tcW w:w="4657" w:type="dxa"/>
            <w:shd w:val="clear" w:color="auto" w:fill="F2F2F2"/>
          </w:tcPr>
          <w:p w14:paraId="77DCA807" w14:textId="149A00CC" w:rsidR="004D1A23" w:rsidRPr="002233B7" w:rsidRDefault="004D1A23" w:rsidP="00BD1C1D">
            <w:pPr>
              <w:pStyle w:val="TableParagraph"/>
              <w:rPr>
                <w:color w:val="4F81BD" w:themeColor="accent1"/>
                <w:highlight w:val="yellow"/>
              </w:rPr>
            </w:pPr>
            <w:r w:rsidRPr="00903473">
              <w:rPr>
                <w:color w:val="244061" w:themeColor="accent1" w:themeShade="80"/>
              </w:rPr>
              <w:t>Glycol</w:t>
            </w:r>
          </w:p>
        </w:tc>
        <w:tc>
          <w:tcPr>
            <w:tcW w:w="4657" w:type="dxa"/>
            <w:shd w:val="clear" w:color="auto" w:fill="F2F2F2"/>
          </w:tcPr>
          <w:p w14:paraId="6727078E" w14:textId="4B74AE19" w:rsidR="004D1A23" w:rsidRPr="002233B7" w:rsidRDefault="004D1A23" w:rsidP="00BD1C1D">
            <w:pPr>
              <w:pStyle w:val="TableParagraph"/>
              <w:rPr>
                <w:color w:val="4F81BD" w:themeColor="accent1"/>
              </w:rPr>
            </w:pPr>
          </w:p>
        </w:tc>
      </w:tr>
      <w:tr w:rsidR="004D1A23" w:rsidRPr="00741925" w14:paraId="64AD56E4" w14:textId="77777777" w:rsidTr="00AE6743">
        <w:trPr>
          <w:trHeight w:val="19"/>
        </w:trPr>
        <w:tc>
          <w:tcPr>
            <w:tcW w:w="4657" w:type="dxa"/>
            <w:shd w:val="clear" w:color="auto" w:fill="F2F2F2"/>
          </w:tcPr>
          <w:p w14:paraId="12EFECF5" w14:textId="1AA47128" w:rsidR="004D1A23" w:rsidRPr="002233B7" w:rsidRDefault="004D1A23" w:rsidP="00BD1C1D">
            <w:pPr>
              <w:pStyle w:val="TableParagraph"/>
              <w:rPr>
                <w:color w:val="4F81BD" w:themeColor="accent1"/>
                <w:highlight w:val="yellow"/>
              </w:rPr>
            </w:pPr>
            <w:r w:rsidRPr="00903473">
              <w:rPr>
                <w:color w:val="244061" w:themeColor="accent1" w:themeShade="80"/>
              </w:rPr>
              <w:t xml:space="preserve">Carbon </w:t>
            </w:r>
            <w:r w:rsidR="00960B2A" w:rsidRPr="00903473">
              <w:rPr>
                <w:color w:val="244061" w:themeColor="accent1" w:themeShade="80"/>
              </w:rPr>
              <w:t>m</w:t>
            </w:r>
            <w:r w:rsidRPr="00903473">
              <w:rPr>
                <w:color w:val="244061" w:themeColor="accent1" w:themeShade="80"/>
              </w:rPr>
              <w:t>onoxide</w:t>
            </w:r>
          </w:p>
        </w:tc>
        <w:tc>
          <w:tcPr>
            <w:tcW w:w="4657" w:type="dxa"/>
            <w:shd w:val="clear" w:color="auto" w:fill="F2F2F2"/>
          </w:tcPr>
          <w:p w14:paraId="19622189" w14:textId="5628DECF" w:rsidR="004D1A23" w:rsidRPr="002233B7" w:rsidRDefault="004D1A23" w:rsidP="00BD1C1D">
            <w:pPr>
              <w:pStyle w:val="TableParagraph"/>
              <w:rPr>
                <w:color w:val="4F81BD" w:themeColor="accent1"/>
              </w:rPr>
            </w:pPr>
          </w:p>
        </w:tc>
      </w:tr>
      <w:tr w:rsidR="004D1A23" w:rsidRPr="00741925" w14:paraId="3659AFC3" w14:textId="77777777" w:rsidTr="00AE6743">
        <w:trPr>
          <w:trHeight w:val="19"/>
        </w:trPr>
        <w:tc>
          <w:tcPr>
            <w:tcW w:w="4657" w:type="dxa"/>
            <w:shd w:val="clear" w:color="auto" w:fill="F2F2F2"/>
          </w:tcPr>
          <w:p w14:paraId="68EB45A9" w14:textId="59146E7F" w:rsidR="004D1A23" w:rsidRPr="002233B7" w:rsidRDefault="004D1A23" w:rsidP="00BD1C1D">
            <w:pPr>
              <w:pStyle w:val="TableParagraph"/>
              <w:rPr>
                <w:color w:val="4F81BD" w:themeColor="accent1"/>
                <w:highlight w:val="yellow"/>
              </w:rPr>
            </w:pPr>
            <w:r w:rsidRPr="00903473">
              <w:rPr>
                <w:color w:val="244061" w:themeColor="accent1" w:themeShade="80"/>
              </w:rPr>
              <w:t>NO</w:t>
            </w:r>
            <w:r w:rsidRPr="00903473">
              <w:rPr>
                <w:color w:val="244061" w:themeColor="accent1" w:themeShade="80"/>
                <w:vertAlign w:val="subscript"/>
              </w:rPr>
              <w:t>x</w:t>
            </w:r>
          </w:p>
        </w:tc>
        <w:tc>
          <w:tcPr>
            <w:tcW w:w="4657" w:type="dxa"/>
            <w:shd w:val="clear" w:color="auto" w:fill="F2F2F2"/>
          </w:tcPr>
          <w:p w14:paraId="24DC669F" w14:textId="27BEC67D" w:rsidR="004D1A23" w:rsidRPr="002233B7" w:rsidRDefault="004D1A23" w:rsidP="00BD1C1D">
            <w:pPr>
              <w:pStyle w:val="TableParagraph"/>
              <w:rPr>
                <w:color w:val="4F81BD" w:themeColor="accent1"/>
              </w:rPr>
            </w:pPr>
          </w:p>
        </w:tc>
      </w:tr>
      <w:tr w:rsidR="004D1A23" w:rsidRPr="00741925" w14:paraId="274522CC" w14:textId="77777777" w:rsidTr="00AE6743">
        <w:trPr>
          <w:trHeight w:val="19"/>
        </w:trPr>
        <w:tc>
          <w:tcPr>
            <w:tcW w:w="4657" w:type="dxa"/>
            <w:shd w:val="clear" w:color="auto" w:fill="F2F2F2"/>
          </w:tcPr>
          <w:p w14:paraId="31C89090" w14:textId="3564CFB7" w:rsidR="004D1A23" w:rsidRPr="00903473" w:rsidRDefault="00EE66B5" w:rsidP="00BD1C1D">
            <w:pPr>
              <w:pStyle w:val="TableParagraph"/>
              <w:rPr>
                <w:rFonts w:eastAsiaTheme="minorHAnsi"/>
                <w:color w:val="244061" w:themeColor="accent1" w:themeShade="80"/>
              </w:rPr>
            </w:pPr>
            <w:r w:rsidRPr="00903473">
              <w:rPr>
                <w:color w:val="244061" w:themeColor="accent1" w:themeShade="80"/>
              </w:rPr>
              <w:t>SO</w:t>
            </w:r>
            <w:r w:rsidRPr="00903473">
              <w:rPr>
                <w:color w:val="244061" w:themeColor="accent1" w:themeShade="80"/>
                <w:vertAlign w:val="subscript"/>
              </w:rPr>
              <w:t>x</w:t>
            </w:r>
          </w:p>
        </w:tc>
        <w:tc>
          <w:tcPr>
            <w:tcW w:w="4657" w:type="dxa"/>
            <w:shd w:val="clear" w:color="auto" w:fill="F2F2F2"/>
          </w:tcPr>
          <w:p w14:paraId="765EA0A0" w14:textId="721C54D7" w:rsidR="004D1A23" w:rsidRPr="002233B7" w:rsidRDefault="004D1A23" w:rsidP="00BD1C1D">
            <w:pPr>
              <w:pStyle w:val="TableParagraph"/>
              <w:rPr>
                <w:rFonts w:eastAsiaTheme="minorHAnsi"/>
                <w:color w:val="4F81BD" w:themeColor="accent1"/>
              </w:rPr>
            </w:pPr>
          </w:p>
        </w:tc>
      </w:tr>
      <w:tr w:rsidR="004D1A23" w:rsidRPr="00741925" w14:paraId="2F03C628" w14:textId="77777777" w:rsidTr="00AE6743">
        <w:trPr>
          <w:trHeight w:val="19"/>
        </w:trPr>
        <w:tc>
          <w:tcPr>
            <w:tcW w:w="4657" w:type="dxa"/>
            <w:shd w:val="clear" w:color="auto" w:fill="F2F2F2"/>
          </w:tcPr>
          <w:p w14:paraId="2254AB93" w14:textId="4ADCF7F1" w:rsidR="004D1A23" w:rsidRPr="00903473" w:rsidRDefault="004D1A23" w:rsidP="00BD1C1D">
            <w:pPr>
              <w:pStyle w:val="TableParagraph"/>
              <w:rPr>
                <w:rFonts w:eastAsiaTheme="minorHAnsi"/>
                <w:color w:val="244061" w:themeColor="accent1" w:themeShade="80"/>
              </w:rPr>
            </w:pPr>
            <w:r w:rsidRPr="00903473">
              <w:rPr>
                <w:color w:val="244061" w:themeColor="accent1" w:themeShade="80"/>
              </w:rPr>
              <w:t>Particulates (CaCO</w:t>
            </w:r>
            <w:r w:rsidRPr="00903473">
              <w:rPr>
                <w:color w:val="244061" w:themeColor="accent1" w:themeShade="80"/>
                <w:vertAlign w:val="subscript"/>
              </w:rPr>
              <w:t>3</w:t>
            </w:r>
            <w:r w:rsidRPr="00903473">
              <w:rPr>
                <w:color w:val="244061" w:themeColor="accent1" w:themeShade="80"/>
              </w:rPr>
              <w:t>)</w:t>
            </w:r>
          </w:p>
        </w:tc>
        <w:tc>
          <w:tcPr>
            <w:tcW w:w="4657" w:type="dxa"/>
            <w:shd w:val="clear" w:color="auto" w:fill="F2F2F2"/>
          </w:tcPr>
          <w:p w14:paraId="2546FA79" w14:textId="74B6AB52" w:rsidR="004D1A23" w:rsidRPr="002233B7" w:rsidRDefault="004D1A23" w:rsidP="00BD1C1D">
            <w:pPr>
              <w:pStyle w:val="TableParagraph"/>
              <w:rPr>
                <w:rFonts w:eastAsiaTheme="minorHAnsi"/>
                <w:color w:val="4F81BD" w:themeColor="accent1"/>
              </w:rPr>
            </w:pPr>
          </w:p>
        </w:tc>
      </w:tr>
      <w:tr w:rsidR="004D1A23" w:rsidRPr="00741925" w14:paraId="18C3ABE8" w14:textId="77777777" w:rsidTr="00AE6743">
        <w:trPr>
          <w:trHeight w:val="19"/>
        </w:trPr>
        <w:tc>
          <w:tcPr>
            <w:tcW w:w="4657" w:type="dxa"/>
            <w:shd w:val="clear" w:color="auto" w:fill="F2F2F2"/>
          </w:tcPr>
          <w:p w14:paraId="3ED5A9F9" w14:textId="76931387" w:rsidR="004D1A23" w:rsidRPr="00903473" w:rsidRDefault="004D1A23" w:rsidP="00BD1C1D">
            <w:pPr>
              <w:pStyle w:val="TableParagraph"/>
              <w:rPr>
                <w:rFonts w:eastAsiaTheme="minorHAnsi"/>
                <w:color w:val="244061" w:themeColor="accent1" w:themeShade="80"/>
              </w:rPr>
            </w:pPr>
            <w:r w:rsidRPr="00903473">
              <w:rPr>
                <w:color w:val="244061" w:themeColor="accent1" w:themeShade="80"/>
              </w:rPr>
              <w:t>Argon</w:t>
            </w:r>
          </w:p>
        </w:tc>
        <w:tc>
          <w:tcPr>
            <w:tcW w:w="4657" w:type="dxa"/>
            <w:shd w:val="clear" w:color="auto" w:fill="F2F2F2"/>
          </w:tcPr>
          <w:p w14:paraId="25E68D33" w14:textId="72F352A0" w:rsidR="004D1A23" w:rsidRPr="002233B7" w:rsidRDefault="004D1A23" w:rsidP="00BD1C1D">
            <w:pPr>
              <w:pStyle w:val="TableParagraph"/>
              <w:rPr>
                <w:rFonts w:eastAsiaTheme="minorHAnsi"/>
                <w:color w:val="4F81BD" w:themeColor="accent1"/>
              </w:rPr>
            </w:pPr>
          </w:p>
        </w:tc>
      </w:tr>
      <w:tr w:rsidR="004D1A23" w:rsidRPr="00741925" w14:paraId="4B1F516A" w14:textId="77777777" w:rsidTr="00AE6743">
        <w:trPr>
          <w:trHeight w:val="19"/>
        </w:trPr>
        <w:tc>
          <w:tcPr>
            <w:tcW w:w="4657" w:type="dxa"/>
            <w:shd w:val="clear" w:color="auto" w:fill="F2F2F2"/>
          </w:tcPr>
          <w:p w14:paraId="25A6969C" w14:textId="3EAB30CF" w:rsidR="004D1A23" w:rsidRPr="00903473" w:rsidRDefault="004D1A23" w:rsidP="00BD1C1D">
            <w:pPr>
              <w:pStyle w:val="TableParagraph"/>
              <w:rPr>
                <w:rFonts w:eastAsiaTheme="minorHAnsi"/>
                <w:color w:val="244061" w:themeColor="accent1" w:themeShade="80"/>
              </w:rPr>
            </w:pPr>
            <w:r w:rsidRPr="00903473">
              <w:rPr>
                <w:color w:val="244061" w:themeColor="accent1" w:themeShade="80"/>
              </w:rPr>
              <w:t>Surface pressure</w:t>
            </w:r>
          </w:p>
        </w:tc>
        <w:tc>
          <w:tcPr>
            <w:tcW w:w="4657" w:type="dxa"/>
            <w:shd w:val="clear" w:color="auto" w:fill="F2F2F2"/>
          </w:tcPr>
          <w:p w14:paraId="02ECA269" w14:textId="03E102CE" w:rsidR="004D1A23" w:rsidRPr="002233B7" w:rsidRDefault="004D1A23" w:rsidP="00BD1C1D">
            <w:pPr>
              <w:pStyle w:val="TableParagraph"/>
              <w:rPr>
                <w:rFonts w:eastAsiaTheme="minorHAnsi"/>
                <w:color w:val="4F81BD" w:themeColor="accent1"/>
              </w:rPr>
            </w:pPr>
          </w:p>
        </w:tc>
      </w:tr>
      <w:tr w:rsidR="004D1A23" w:rsidRPr="00741925" w14:paraId="3BCDF117" w14:textId="77777777" w:rsidTr="00AE6743">
        <w:trPr>
          <w:trHeight w:val="19"/>
        </w:trPr>
        <w:tc>
          <w:tcPr>
            <w:tcW w:w="4657" w:type="dxa"/>
            <w:shd w:val="clear" w:color="auto" w:fill="F2F2F2"/>
          </w:tcPr>
          <w:p w14:paraId="0B831CFD" w14:textId="6386A916" w:rsidR="004D1A23" w:rsidRPr="00903473" w:rsidRDefault="004D1A23" w:rsidP="00BD1C1D">
            <w:pPr>
              <w:pStyle w:val="TableParagraph"/>
              <w:rPr>
                <w:rFonts w:eastAsiaTheme="minorHAnsi"/>
                <w:color w:val="244061" w:themeColor="accent1" w:themeShade="80"/>
              </w:rPr>
            </w:pPr>
            <w:r w:rsidRPr="00903473">
              <w:rPr>
                <w:color w:val="244061" w:themeColor="accent1" w:themeShade="80"/>
              </w:rPr>
              <w:t>Surface temperature</w:t>
            </w:r>
          </w:p>
        </w:tc>
        <w:tc>
          <w:tcPr>
            <w:tcW w:w="4657" w:type="dxa"/>
            <w:shd w:val="clear" w:color="auto" w:fill="F2F2F2"/>
          </w:tcPr>
          <w:p w14:paraId="3FFBD959" w14:textId="68CBAC38" w:rsidR="004D1A23" w:rsidRPr="002233B7" w:rsidRDefault="004D1A23" w:rsidP="00BD1C1D">
            <w:pPr>
              <w:pStyle w:val="TableParagraph"/>
              <w:rPr>
                <w:rFonts w:eastAsiaTheme="minorHAnsi"/>
                <w:color w:val="4F81BD" w:themeColor="accent1"/>
              </w:rPr>
            </w:pPr>
          </w:p>
        </w:tc>
      </w:tr>
      <w:tr w:rsidR="004D1A23" w:rsidRPr="00741925" w14:paraId="549DBF1E" w14:textId="77777777" w:rsidTr="00AE6743">
        <w:trPr>
          <w:trHeight w:val="19"/>
        </w:trPr>
        <w:tc>
          <w:tcPr>
            <w:tcW w:w="4657" w:type="dxa"/>
            <w:shd w:val="clear" w:color="auto" w:fill="F2F2F2"/>
          </w:tcPr>
          <w:p w14:paraId="66A6DD50" w14:textId="0190FF4C" w:rsidR="004D1A23" w:rsidRPr="00903473" w:rsidRDefault="004D1A23" w:rsidP="00BD1C1D">
            <w:pPr>
              <w:pStyle w:val="TableParagraph"/>
              <w:rPr>
                <w:rFonts w:eastAsiaTheme="minorHAnsi"/>
                <w:color w:val="244061" w:themeColor="accent1" w:themeShade="80"/>
              </w:rPr>
            </w:pPr>
            <w:r w:rsidRPr="00903473">
              <w:rPr>
                <w:color w:val="244061" w:themeColor="accent1" w:themeShade="80"/>
              </w:rPr>
              <w:t>Isotopes</w:t>
            </w:r>
          </w:p>
        </w:tc>
        <w:tc>
          <w:tcPr>
            <w:tcW w:w="4657" w:type="dxa"/>
            <w:shd w:val="clear" w:color="auto" w:fill="F2F2F2"/>
          </w:tcPr>
          <w:p w14:paraId="2A853DBA" w14:textId="3A496963" w:rsidR="004D1A23" w:rsidRPr="00903473" w:rsidRDefault="004D1A23" w:rsidP="00BD1C1D">
            <w:pPr>
              <w:pStyle w:val="TableParagraph"/>
              <w:rPr>
                <w:rFonts w:eastAsiaTheme="minorHAnsi"/>
                <w:color w:val="244061" w:themeColor="accent1" w:themeShade="80"/>
              </w:rPr>
            </w:pPr>
            <w:r w:rsidRPr="00903473">
              <w:rPr>
                <w:color w:val="244061" w:themeColor="accent1" w:themeShade="80"/>
              </w:rPr>
              <w:t>δ</w:t>
            </w:r>
            <w:r w:rsidRPr="00903473">
              <w:rPr>
                <w:color w:val="244061" w:themeColor="accent1" w:themeShade="80"/>
                <w:vertAlign w:val="superscript"/>
              </w:rPr>
              <w:t>13</w:t>
            </w:r>
            <w:r w:rsidRPr="00903473">
              <w:rPr>
                <w:color w:val="244061" w:themeColor="accent1" w:themeShade="80"/>
              </w:rPr>
              <w:t xml:space="preserve">C and </w:t>
            </w:r>
            <w:r w:rsidRPr="00903473">
              <w:rPr>
                <w:color w:val="244061" w:themeColor="accent1" w:themeShade="80"/>
                <w:vertAlign w:val="superscript"/>
              </w:rPr>
              <w:t>14</w:t>
            </w:r>
            <w:r w:rsidRPr="00903473">
              <w:rPr>
                <w:color w:val="244061" w:themeColor="accent1" w:themeShade="80"/>
              </w:rPr>
              <w:t xml:space="preserve">C of </w:t>
            </w:r>
            <w:r w:rsidR="00F64853" w:rsidRPr="00903473">
              <w:rPr>
                <w:rFonts w:cstheme="minorHAnsi"/>
                <w:color w:val="244061" w:themeColor="accent1" w:themeShade="80"/>
              </w:rPr>
              <w:t>CO</w:t>
            </w:r>
            <w:r w:rsidR="00F64853" w:rsidRPr="00903473">
              <w:rPr>
                <w:rFonts w:cstheme="minorHAnsi"/>
                <w:color w:val="244061" w:themeColor="accent1" w:themeShade="80"/>
                <w:vertAlign w:val="subscript"/>
              </w:rPr>
              <w:t>2</w:t>
            </w:r>
          </w:p>
        </w:tc>
      </w:tr>
      <w:tr w:rsidR="00E63F13" w:rsidRPr="00741925" w14:paraId="721C8620" w14:textId="77777777" w:rsidTr="00AE6743">
        <w:trPr>
          <w:trHeight w:val="19"/>
        </w:trPr>
        <w:tc>
          <w:tcPr>
            <w:tcW w:w="4657" w:type="dxa"/>
            <w:shd w:val="clear" w:color="auto" w:fill="F2F2F2"/>
          </w:tcPr>
          <w:p w14:paraId="47E61E54" w14:textId="4533DC5E" w:rsidR="00E63F13" w:rsidRPr="002233B7" w:rsidRDefault="00E63F13" w:rsidP="00BD1C1D">
            <w:pPr>
              <w:pStyle w:val="TableParagraph"/>
              <w:rPr>
                <w:rFonts w:eastAsiaTheme="minorHAnsi"/>
                <w:color w:val="4F81BD" w:themeColor="accent1"/>
              </w:rPr>
            </w:pPr>
            <w:r w:rsidRPr="00903473">
              <w:rPr>
                <w:rFonts w:eastAsiaTheme="minorHAnsi"/>
                <w:color w:val="244061" w:themeColor="accent1" w:themeShade="80"/>
                <w:highlight w:val="yellow"/>
              </w:rPr>
              <w:t>Add as needed</w:t>
            </w:r>
          </w:p>
        </w:tc>
        <w:tc>
          <w:tcPr>
            <w:tcW w:w="4657" w:type="dxa"/>
            <w:shd w:val="clear" w:color="auto" w:fill="F2F2F2"/>
          </w:tcPr>
          <w:p w14:paraId="62264B1D" w14:textId="77777777" w:rsidR="00E63F13" w:rsidRPr="002233B7" w:rsidRDefault="00E63F13" w:rsidP="00BD1C1D">
            <w:pPr>
              <w:pStyle w:val="TableParagraph"/>
              <w:rPr>
                <w:rFonts w:eastAsiaTheme="minorHAnsi"/>
                <w:color w:val="4F81BD" w:themeColor="accent1"/>
              </w:rPr>
            </w:pPr>
          </w:p>
        </w:tc>
      </w:tr>
    </w:tbl>
    <w:p w14:paraId="040C5C2C" w14:textId="7ED68AFF" w:rsidR="006217B2" w:rsidRPr="00741925" w:rsidRDefault="006217B2" w:rsidP="00BD1C1D">
      <w:pPr>
        <w:pStyle w:val="BodyText"/>
        <w:rPr>
          <w:color w:val="4F81BD" w:themeColor="accent1"/>
        </w:rPr>
      </w:pPr>
    </w:p>
    <w:p w14:paraId="0DEA4032" w14:textId="2A8F73B3" w:rsidR="008D0C2B" w:rsidRPr="00741925" w:rsidRDefault="008D0C2B" w:rsidP="00CE3C25">
      <w:pPr>
        <w:pStyle w:val="Heading1"/>
      </w:pPr>
      <w:bookmarkStart w:id="20" w:name="_Toc210807923"/>
      <w:r>
        <w:t xml:space="preserve">Continuous </w:t>
      </w:r>
      <w:r w:rsidR="4AA35167">
        <w:t>Monitoring</w:t>
      </w:r>
      <w:r>
        <w:t xml:space="preserve"> of </w:t>
      </w:r>
      <w:r w:rsidR="001F72C3">
        <w:t>Operational Parameters</w:t>
      </w:r>
      <w:r w:rsidR="00EE1EB8">
        <w:t xml:space="preserve"> </w:t>
      </w:r>
      <w:r w:rsidR="004448BD">
        <w:t>(</w:t>
      </w:r>
      <w:r w:rsidR="00EE1EB8">
        <w:t xml:space="preserve">40 CFR </w:t>
      </w:r>
      <w:r w:rsidR="009B64F3">
        <w:t>146.88(e)</w:t>
      </w:r>
      <w:r w:rsidR="001747C8">
        <w:t>(1)</w:t>
      </w:r>
      <w:r w:rsidR="00350634">
        <w:t>, 146.89(b)</w:t>
      </w:r>
      <w:r w:rsidR="00BD5CB9">
        <w:t>,</w:t>
      </w:r>
      <w:r w:rsidR="009B64F3">
        <w:t xml:space="preserve"> and </w:t>
      </w:r>
      <w:r w:rsidR="00EE1EB8">
        <w:t>146.90(b)</w:t>
      </w:r>
      <w:r w:rsidR="004448BD">
        <w:t>)</w:t>
      </w:r>
      <w:bookmarkEnd w:id="20"/>
    </w:p>
    <w:p w14:paraId="4F53EF96" w14:textId="7A597281" w:rsidR="003C06D4" w:rsidRPr="00741925" w:rsidRDefault="006515ED" w:rsidP="3D70F407">
      <w:pPr>
        <w:pStyle w:val="BodyText"/>
        <w:spacing w:before="240" w:after="240"/>
        <w:rPr>
          <w:highlight w:val="yellow"/>
        </w:rPr>
      </w:pPr>
      <w:r>
        <w:t>The Permittee</w:t>
      </w:r>
      <w:r w:rsidR="008D0C2B">
        <w:t xml:space="preserve"> will install and use continuous recording devices to monitor injection pressure, rate, and volume</w:t>
      </w:r>
      <w:r w:rsidR="009B64F3">
        <w:t>;</w:t>
      </w:r>
      <w:r w:rsidR="008D0C2B">
        <w:t xml:space="preserve"> the pressure on the annulus between the tubing and the long string casing</w:t>
      </w:r>
      <w:r w:rsidR="009B64F3">
        <w:t>;</w:t>
      </w:r>
      <w:r w:rsidR="008D0C2B">
        <w:t xml:space="preserve"> the annulus fluid volume added</w:t>
      </w:r>
      <w:r w:rsidR="009B64F3">
        <w:t>; and the temperature of the CO</w:t>
      </w:r>
      <w:r w:rsidR="009B64F3" w:rsidRPr="4AA52BBA">
        <w:rPr>
          <w:vertAlign w:val="subscript"/>
        </w:rPr>
        <w:t>2</w:t>
      </w:r>
      <w:r w:rsidR="009B64F3">
        <w:t xml:space="preserve"> stream</w:t>
      </w:r>
      <w:r w:rsidR="00350634">
        <w:t>, as required at 40 CFR 146.88(e)(1), 146.89(b), and 146.90(b)</w:t>
      </w:r>
      <w:r w:rsidR="008D0C2B">
        <w:t>.</w:t>
      </w:r>
      <w:r w:rsidR="008D0C2B" w:rsidRPr="4AA52BBA">
        <w:rPr>
          <w:color w:val="0070C0"/>
        </w:rPr>
        <w:t xml:space="preserve"> </w:t>
      </w:r>
      <w:r w:rsidR="6D1506EC" w:rsidRPr="4AA52BBA">
        <w:rPr>
          <w:rFonts w:eastAsiaTheme="minorEastAsia"/>
        </w:rPr>
        <w:t>Permittee is responsible for ensuring the continuous monitoring systems are collecting data as scheduled. Ignorance of an issue with the data collection system is not an acceptable excuse for noncompliance.</w:t>
      </w:r>
    </w:p>
    <w:p w14:paraId="3DFBD612" w14:textId="326A02EF" w:rsidR="009B64F3" w:rsidRPr="00741925" w:rsidRDefault="009B64F3" w:rsidP="00CE3C25">
      <w:pPr>
        <w:pStyle w:val="Heading2"/>
      </w:pPr>
      <w:bookmarkStart w:id="21" w:name="_Toc210807924"/>
      <w:r w:rsidRPr="00741925">
        <w:lastRenderedPageBreak/>
        <w:t xml:space="preserve">Monitoring </w:t>
      </w:r>
      <w:r w:rsidR="00524CC2" w:rsidRPr="00741925">
        <w:t>L</w:t>
      </w:r>
      <w:r w:rsidRPr="00741925">
        <w:t xml:space="preserve">ocation and </w:t>
      </w:r>
      <w:r w:rsidR="00524CC2" w:rsidRPr="00741925">
        <w:t>F</w:t>
      </w:r>
      <w:r w:rsidRPr="00741925">
        <w:t>requency</w:t>
      </w:r>
      <w:bookmarkEnd w:id="21"/>
      <w:r w:rsidR="0066792C">
        <w:t xml:space="preserve">  </w:t>
      </w:r>
    </w:p>
    <w:p w14:paraId="6691CD4C" w14:textId="0D4433E1" w:rsidR="006E1343" w:rsidRPr="004C2C3D" w:rsidRDefault="006E1343" w:rsidP="00BD1C1D">
      <w:pPr>
        <w:pStyle w:val="BodyText"/>
      </w:pPr>
      <w:r w:rsidRPr="00903473">
        <w:rPr>
          <w:color w:val="244061" w:themeColor="accent1" w:themeShade="80"/>
        </w:rPr>
        <w:t xml:space="preserve">Injection operations will be continuously monitored and controlled by the operations staff utilizing a process control system. The system will continuously monitor, control, record, and alarm for critical system parameters of pressure, temperature, and injection flow rate. The system will initiate a shutdown if specified control parameters deviate from the intended operating range and will allow for remote shutdown under emergency conditions. Trend analysis will </w:t>
      </w:r>
      <w:r w:rsidR="004C2C3D" w:rsidRPr="00903473">
        <w:rPr>
          <w:color w:val="244061" w:themeColor="accent1" w:themeShade="80"/>
        </w:rPr>
        <w:t>be used</w:t>
      </w:r>
      <w:r w:rsidRPr="00903473">
        <w:rPr>
          <w:color w:val="244061" w:themeColor="accent1" w:themeShade="80"/>
        </w:rPr>
        <w:t xml:space="preserve"> in evaluating the performance (e.g., drift) of the instruments, indicating the need for maintenance or </w:t>
      </w:r>
      <w:r w:rsidR="004C2C3D" w:rsidRPr="00903473">
        <w:rPr>
          <w:color w:val="244061" w:themeColor="accent1" w:themeShade="80"/>
        </w:rPr>
        <w:t>re</w:t>
      </w:r>
      <w:r w:rsidRPr="00903473">
        <w:rPr>
          <w:color w:val="244061" w:themeColor="accent1" w:themeShade="80"/>
        </w:rPr>
        <w:t>calibration.</w:t>
      </w:r>
      <w:r w:rsidR="003D086E" w:rsidRPr="00903473">
        <w:rPr>
          <w:color w:val="244061" w:themeColor="accent1" w:themeShade="80"/>
        </w:rPr>
        <w:t xml:space="preserve"> </w:t>
      </w:r>
      <w:r>
        <w:t xml:space="preserve">Monitoring </w:t>
      </w:r>
      <w:r w:rsidR="00C83277">
        <w:t>methods</w:t>
      </w:r>
      <w:r>
        <w:t xml:space="preserve"> and frequencies are summarized in </w:t>
      </w:r>
      <w:r>
        <w:fldChar w:fldCharType="begin"/>
      </w:r>
      <w:r>
        <w:instrText xml:space="preserve"> REF _Ref179398459 \h  \* MERGEFORMAT </w:instrText>
      </w:r>
      <w:r>
        <w:fldChar w:fldCharType="separate"/>
      </w:r>
      <w:r w:rsidR="00891B92">
        <w:t xml:space="preserve">Table </w:t>
      </w:r>
      <w:r w:rsidR="00891B92" w:rsidRPr="61CBE14E">
        <w:rPr>
          <w:noProof/>
        </w:rPr>
        <w:t>4</w:t>
      </w:r>
      <w:r>
        <w:fldChar w:fldCharType="end"/>
      </w:r>
      <w:r>
        <w:t>.</w:t>
      </w:r>
    </w:p>
    <w:p w14:paraId="30FC8681" w14:textId="496D7D62" w:rsidR="00D753EB" w:rsidRPr="00741925" w:rsidRDefault="00D753EB" w:rsidP="5A16A676">
      <w:pPr>
        <w:pStyle w:val="Caption"/>
        <w:keepNext/>
        <w:rPr>
          <w:i/>
          <w:color w:val="C00000"/>
        </w:rPr>
      </w:pPr>
      <w:bookmarkStart w:id="22" w:name="_Ref179398459"/>
      <w:bookmarkStart w:id="23" w:name="_Toc194393493"/>
      <w:bookmarkStart w:id="24" w:name="_Toc194395179"/>
      <w:bookmarkStart w:id="25" w:name="_Toc194397114"/>
      <w:r>
        <w:t xml:space="preserve">Table </w:t>
      </w:r>
      <w:r w:rsidRPr="5A16A676">
        <w:fldChar w:fldCharType="begin"/>
      </w:r>
      <w:r>
        <w:instrText xml:space="preserve"> SEQ Table \* ARABIC </w:instrText>
      </w:r>
      <w:r w:rsidRPr="5A16A676">
        <w:fldChar w:fldCharType="separate"/>
      </w:r>
      <w:r w:rsidR="00891B92">
        <w:rPr>
          <w:noProof/>
        </w:rPr>
        <w:t>4</w:t>
      </w:r>
      <w:r w:rsidRPr="5A16A676">
        <w:rPr>
          <w:noProof/>
        </w:rPr>
        <w:fldChar w:fldCharType="end"/>
      </w:r>
      <w:bookmarkEnd w:id="22"/>
      <w:r>
        <w:t xml:space="preserve">. Continuous </w:t>
      </w:r>
      <w:r w:rsidR="00527F7E">
        <w:t>M</w:t>
      </w:r>
      <w:r>
        <w:t xml:space="preserve">onitoring </w:t>
      </w:r>
      <w:r w:rsidR="00527F7E">
        <w:t>M</w:t>
      </w:r>
      <w:r>
        <w:t xml:space="preserve">ethods and </w:t>
      </w:r>
      <w:r w:rsidR="00527F7E">
        <w:t>F</w:t>
      </w:r>
      <w:r>
        <w:t xml:space="preserve">requency. </w:t>
      </w:r>
      <w:r w:rsidRPr="5A16A676">
        <w:rPr>
          <w:i/>
          <w:color w:val="C00000"/>
        </w:rPr>
        <w:t>[Modify</w:t>
      </w:r>
      <w:r w:rsidR="00830C7C" w:rsidRPr="5A16A676">
        <w:rPr>
          <w:i/>
          <w:color w:val="C00000"/>
        </w:rPr>
        <w:t>/add</w:t>
      </w:r>
      <w:r w:rsidRPr="5A16A676">
        <w:rPr>
          <w:i/>
          <w:color w:val="C00000"/>
        </w:rPr>
        <w:t xml:space="preserve"> as needed.]</w:t>
      </w:r>
      <w:bookmarkEnd w:id="23"/>
      <w:bookmarkEnd w:id="24"/>
      <w:bookmarkEnd w:id="25"/>
    </w:p>
    <w:tbl>
      <w:tblPr>
        <w:tblStyle w:val="UICtable"/>
        <w:tblW w:w="4964" w:type="pct"/>
        <w:tblInd w:w="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240"/>
        <w:gridCol w:w="3060"/>
        <w:gridCol w:w="1530"/>
        <w:gridCol w:w="1417"/>
      </w:tblGrid>
      <w:tr w:rsidR="00767E0C" w:rsidRPr="00741925" w14:paraId="49AD428D" w14:textId="77777777" w:rsidTr="00AE6743">
        <w:trPr>
          <w:cnfStyle w:val="100000000000" w:firstRow="1" w:lastRow="0" w:firstColumn="0" w:lastColumn="0" w:oddVBand="0" w:evenVBand="0" w:oddHBand="0" w:evenHBand="0" w:firstRowFirstColumn="0" w:firstRowLastColumn="0" w:lastRowFirstColumn="0" w:lastRowLastColumn="0"/>
          <w:tblHeader/>
        </w:trPr>
        <w:tc>
          <w:tcPr>
            <w:tcW w:w="3240" w:type="dxa"/>
            <w:shd w:val="clear" w:color="auto" w:fill="F2F2F2"/>
          </w:tcPr>
          <w:p w14:paraId="66E75C4D" w14:textId="3D9C5D4C" w:rsidR="00767E0C" w:rsidRPr="00741925" w:rsidRDefault="00677D07" w:rsidP="00D753EB">
            <w:pPr>
              <w:pStyle w:val="TableHeadrow"/>
            </w:pPr>
            <w:r>
              <w:t>Parameter</w:t>
            </w:r>
          </w:p>
        </w:tc>
        <w:tc>
          <w:tcPr>
            <w:tcW w:w="3060" w:type="dxa"/>
            <w:shd w:val="clear" w:color="auto" w:fill="F2F2F2"/>
          </w:tcPr>
          <w:p w14:paraId="52191B8B" w14:textId="06E6BA08" w:rsidR="00767E0C" w:rsidRPr="00741925" w:rsidRDefault="00191D03" w:rsidP="00D753EB">
            <w:pPr>
              <w:pStyle w:val="TableHeadrow"/>
            </w:pPr>
            <w:r>
              <w:t>Device/Tool</w:t>
            </w:r>
          </w:p>
        </w:tc>
        <w:tc>
          <w:tcPr>
            <w:tcW w:w="1530" w:type="dxa"/>
            <w:shd w:val="clear" w:color="auto" w:fill="F2F2F2"/>
          </w:tcPr>
          <w:p w14:paraId="284275B2" w14:textId="7D7BA8DB" w:rsidR="00767E0C" w:rsidRPr="00741925" w:rsidRDefault="00767E0C" w:rsidP="00D753EB">
            <w:pPr>
              <w:pStyle w:val="TableHeadrow"/>
            </w:pPr>
            <w:r w:rsidRPr="00741925">
              <w:t xml:space="preserve">Minimum </w:t>
            </w:r>
            <w:r w:rsidR="00527F7E">
              <w:t>S</w:t>
            </w:r>
            <w:r w:rsidRPr="00741925">
              <w:t xml:space="preserve">ampling </w:t>
            </w:r>
            <w:r w:rsidR="00527F7E">
              <w:t>F</w:t>
            </w:r>
            <w:r w:rsidRPr="00741925">
              <w:t>requency</w:t>
            </w:r>
          </w:p>
        </w:tc>
        <w:tc>
          <w:tcPr>
            <w:tcW w:w="1417" w:type="dxa"/>
            <w:shd w:val="clear" w:color="auto" w:fill="F2F2F2"/>
          </w:tcPr>
          <w:p w14:paraId="18A9EB1C" w14:textId="70C8C173" w:rsidR="00767E0C" w:rsidRPr="00741925" w:rsidRDefault="00767E0C" w:rsidP="00D753EB">
            <w:pPr>
              <w:pStyle w:val="TableHeadrow"/>
            </w:pPr>
            <w:r w:rsidRPr="00741925">
              <w:t xml:space="preserve">Minimum </w:t>
            </w:r>
            <w:r w:rsidR="00527F7E">
              <w:t>R</w:t>
            </w:r>
            <w:r w:rsidRPr="00741925">
              <w:t xml:space="preserve">ecording </w:t>
            </w:r>
            <w:r w:rsidR="00527F7E">
              <w:t>F</w:t>
            </w:r>
            <w:r w:rsidRPr="00741925">
              <w:t>requency</w:t>
            </w:r>
          </w:p>
        </w:tc>
      </w:tr>
      <w:tr w:rsidR="00943990" w:rsidRPr="00741925" w14:paraId="34D324CE" w14:textId="77777777" w:rsidTr="00AE6743">
        <w:trPr>
          <w:trHeight w:val="456"/>
        </w:trPr>
        <w:tc>
          <w:tcPr>
            <w:tcW w:w="3240" w:type="dxa"/>
            <w:shd w:val="clear" w:color="auto" w:fill="F2F2F2"/>
          </w:tcPr>
          <w:p w14:paraId="16DEE99A" w14:textId="00D0CC83" w:rsidR="00943990" w:rsidRPr="00741925" w:rsidRDefault="00943990" w:rsidP="00D753EB">
            <w:pPr>
              <w:pStyle w:val="TableParagraph"/>
            </w:pPr>
            <w:r w:rsidRPr="00741925">
              <w:t>Injection pressure at surface</w:t>
            </w:r>
          </w:p>
        </w:tc>
        <w:tc>
          <w:tcPr>
            <w:tcW w:w="3060" w:type="dxa"/>
            <w:shd w:val="clear" w:color="auto" w:fill="F2F2F2"/>
          </w:tcPr>
          <w:p w14:paraId="00B46C46" w14:textId="74A9CD8C" w:rsidR="00943990" w:rsidRPr="00741925" w:rsidRDefault="00943990" w:rsidP="00D753EB">
            <w:pPr>
              <w:pStyle w:val="TableParagraph"/>
              <w:rPr>
                <w:highlight w:val="yellow"/>
              </w:rPr>
            </w:pPr>
          </w:p>
        </w:tc>
        <w:tc>
          <w:tcPr>
            <w:tcW w:w="1530" w:type="dxa"/>
            <w:shd w:val="clear" w:color="auto" w:fill="F2F2F2"/>
          </w:tcPr>
          <w:p w14:paraId="24AA7D2B" w14:textId="0B0C3EAC" w:rsidR="00943990" w:rsidRPr="00741925" w:rsidRDefault="00943990" w:rsidP="00D753EB">
            <w:pPr>
              <w:pStyle w:val="TableParagraph"/>
              <w:rPr>
                <w:highlight w:val="yellow"/>
              </w:rPr>
            </w:pPr>
          </w:p>
        </w:tc>
        <w:tc>
          <w:tcPr>
            <w:tcW w:w="1417" w:type="dxa"/>
            <w:shd w:val="clear" w:color="auto" w:fill="F2F2F2"/>
          </w:tcPr>
          <w:p w14:paraId="3B9095E4" w14:textId="0264187B" w:rsidR="00943990" w:rsidRPr="00741925" w:rsidRDefault="00943990" w:rsidP="00D753EB">
            <w:pPr>
              <w:pStyle w:val="TableParagraph"/>
              <w:rPr>
                <w:highlight w:val="yellow"/>
              </w:rPr>
            </w:pPr>
          </w:p>
        </w:tc>
      </w:tr>
      <w:tr w:rsidR="00943990" w:rsidRPr="00741925" w14:paraId="1FAC0D7E" w14:textId="77777777" w:rsidTr="00AE6743">
        <w:tc>
          <w:tcPr>
            <w:tcW w:w="3240" w:type="dxa"/>
            <w:shd w:val="clear" w:color="auto" w:fill="F2F2F2"/>
          </w:tcPr>
          <w:p w14:paraId="7B42D455" w14:textId="6806D40E" w:rsidR="00943990" w:rsidRPr="00741925" w:rsidRDefault="00B609F7" w:rsidP="00D753EB">
            <w:pPr>
              <w:pStyle w:val="TableParagraph"/>
            </w:pPr>
            <w:r>
              <w:t>Injection temperature at surface</w:t>
            </w:r>
          </w:p>
        </w:tc>
        <w:tc>
          <w:tcPr>
            <w:tcW w:w="3060" w:type="dxa"/>
            <w:shd w:val="clear" w:color="auto" w:fill="F2F2F2"/>
          </w:tcPr>
          <w:p w14:paraId="4DD8C8A6" w14:textId="77777777" w:rsidR="00943990" w:rsidRPr="00741925" w:rsidRDefault="00943990" w:rsidP="00D753EB">
            <w:pPr>
              <w:pStyle w:val="TableParagraph"/>
              <w:rPr>
                <w:highlight w:val="yellow"/>
              </w:rPr>
            </w:pPr>
          </w:p>
        </w:tc>
        <w:tc>
          <w:tcPr>
            <w:tcW w:w="1530" w:type="dxa"/>
            <w:shd w:val="clear" w:color="auto" w:fill="F2F2F2"/>
          </w:tcPr>
          <w:p w14:paraId="1096673E" w14:textId="77777777" w:rsidR="00943990" w:rsidRPr="00741925" w:rsidRDefault="00943990" w:rsidP="00D753EB">
            <w:pPr>
              <w:pStyle w:val="TableParagraph"/>
              <w:rPr>
                <w:highlight w:val="yellow"/>
              </w:rPr>
            </w:pPr>
          </w:p>
        </w:tc>
        <w:tc>
          <w:tcPr>
            <w:tcW w:w="1417" w:type="dxa"/>
            <w:shd w:val="clear" w:color="auto" w:fill="F2F2F2"/>
          </w:tcPr>
          <w:p w14:paraId="75036E51" w14:textId="77777777" w:rsidR="00943990" w:rsidRPr="00741925" w:rsidRDefault="00943990" w:rsidP="00D753EB">
            <w:pPr>
              <w:pStyle w:val="TableParagraph"/>
              <w:rPr>
                <w:highlight w:val="yellow"/>
              </w:rPr>
            </w:pPr>
          </w:p>
        </w:tc>
      </w:tr>
      <w:tr w:rsidR="00767E0C" w:rsidRPr="00741925" w14:paraId="15D0FB35" w14:textId="77777777" w:rsidTr="00AE6743">
        <w:tc>
          <w:tcPr>
            <w:tcW w:w="3240" w:type="dxa"/>
            <w:shd w:val="clear" w:color="auto" w:fill="F2F2F2"/>
          </w:tcPr>
          <w:p w14:paraId="2337D43F" w14:textId="054DB5BB" w:rsidR="00767E0C" w:rsidRPr="00741925" w:rsidRDefault="00767E0C" w:rsidP="00D753EB">
            <w:pPr>
              <w:pStyle w:val="TableParagraph"/>
            </w:pPr>
            <w:r>
              <w:t xml:space="preserve">Injection </w:t>
            </w:r>
            <w:r w:rsidR="563117FA">
              <w:t>rate</w:t>
            </w:r>
          </w:p>
        </w:tc>
        <w:tc>
          <w:tcPr>
            <w:tcW w:w="3060" w:type="dxa"/>
            <w:shd w:val="clear" w:color="auto" w:fill="F2F2F2"/>
          </w:tcPr>
          <w:p w14:paraId="2FD62D75" w14:textId="306B47E0" w:rsidR="00767E0C" w:rsidRPr="00741925" w:rsidRDefault="00767E0C" w:rsidP="00D753EB">
            <w:pPr>
              <w:pStyle w:val="TableParagraph"/>
              <w:rPr>
                <w:highlight w:val="yellow"/>
              </w:rPr>
            </w:pPr>
          </w:p>
        </w:tc>
        <w:tc>
          <w:tcPr>
            <w:tcW w:w="1530" w:type="dxa"/>
            <w:shd w:val="clear" w:color="auto" w:fill="F2F2F2"/>
          </w:tcPr>
          <w:p w14:paraId="469AC0AA" w14:textId="4E515CA8" w:rsidR="00767E0C" w:rsidRPr="00741925" w:rsidRDefault="00767E0C" w:rsidP="00D753EB">
            <w:pPr>
              <w:pStyle w:val="TableParagraph"/>
              <w:rPr>
                <w:highlight w:val="yellow"/>
              </w:rPr>
            </w:pPr>
          </w:p>
        </w:tc>
        <w:tc>
          <w:tcPr>
            <w:tcW w:w="1417" w:type="dxa"/>
            <w:shd w:val="clear" w:color="auto" w:fill="F2F2F2"/>
          </w:tcPr>
          <w:p w14:paraId="39DE0776" w14:textId="39ADCD0D" w:rsidR="00767E0C" w:rsidRPr="00741925" w:rsidRDefault="00767E0C" w:rsidP="00D753EB">
            <w:pPr>
              <w:pStyle w:val="TableParagraph"/>
              <w:rPr>
                <w:highlight w:val="yellow"/>
              </w:rPr>
            </w:pPr>
          </w:p>
        </w:tc>
      </w:tr>
      <w:tr w:rsidR="00B609F7" w:rsidRPr="00741925" w14:paraId="0CBD0AD4" w14:textId="77777777" w:rsidTr="00AE6743">
        <w:tc>
          <w:tcPr>
            <w:tcW w:w="3240" w:type="dxa"/>
            <w:shd w:val="clear" w:color="auto" w:fill="F2F2F2"/>
          </w:tcPr>
          <w:p w14:paraId="243F1E3B" w14:textId="19302A54" w:rsidR="00B609F7" w:rsidRDefault="00B609F7" w:rsidP="00D753EB">
            <w:pPr>
              <w:pStyle w:val="TableParagraph"/>
            </w:pPr>
            <w:r>
              <w:t>Injection volume</w:t>
            </w:r>
          </w:p>
        </w:tc>
        <w:tc>
          <w:tcPr>
            <w:tcW w:w="3060" w:type="dxa"/>
            <w:shd w:val="clear" w:color="auto" w:fill="F2F2F2"/>
          </w:tcPr>
          <w:p w14:paraId="24777DB9" w14:textId="77777777" w:rsidR="00B609F7" w:rsidRPr="00741925" w:rsidRDefault="00B609F7" w:rsidP="00D753EB">
            <w:pPr>
              <w:pStyle w:val="TableParagraph"/>
              <w:rPr>
                <w:highlight w:val="yellow"/>
              </w:rPr>
            </w:pPr>
          </w:p>
        </w:tc>
        <w:tc>
          <w:tcPr>
            <w:tcW w:w="1530" w:type="dxa"/>
            <w:shd w:val="clear" w:color="auto" w:fill="F2F2F2"/>
          </w:tcPr>
          <w:p w14:paraId="171EF634" w14:textId="77777777" w:rsidR="00B609F7" w:rsidRPr="00741925" w:rsidRDefault="00B609F7" w:rsidP="00D753EB">
            <w:pPr>
              <w:pStyle w:val="TableParagraph"/>
              <w:rPr>
                <w:highlight w:val="yellow"/>
              </w:rPr>
            </w:pPr>
          </w:p>
        </w:tc>
        <w:tc>
          <w:tcPr>
            <w:tcW w:w="1417" w:type="dxa"/>
            <w:shd w:val="clear" w:color="auto" w:fill="F2F2F2"/>
          </w:tcPr>
          <w:p w14:paraId="19D7F41F" w14:textId="77777777" w:rsidR="00B609F7" w:rsidRPr="00741925" w:rsidRDefault="00B609F7" w:rsidP="00D753EB">
            <w:pPr>
              <w:pStyle w:val="TableParagraph"/>
              <w:rPr>
                <w:highlight w:val="yellow"/>
              </w:rPr>
            </w:pPr>
          </w:p>
        </w:tc>
      </w:tr>
      <w:tr w:rsidR="00B609F7" w:rsidRPr="00741925" w14:paraId="79CAA929" w14:textId="77777777" w:rsidTr="00AE6743">
        <w:trPr>
          <w:trHeight w:val="231"/>
        </w:trPr>
        <w:tc>
          <w:tcPr>
            <w:tcW w:w="3240" w:type="dxa"/>
            <w:shd w:val="clear" w:color="auto" w:fill="F2F2F2"/>
            <w:vAlign w:val="center"/>
          </w:tcPr>
          <w:p w14:paraId="0D41E2B8" w14:textId="15D438E9" w:rsidR="00B609F7" w:rsidRPr="00741925" w:rsidRDefault="00B609F7" w:rsidP="00764077">
            <w:pPr>
              <w:pStyle w:val="TableParagraph"/>
            </w:pPr>
            <w:r w:rsidRPr="00741925">
              <w:t>Injection pressure downhole</w:t>
            </w:r>
          </w:p>
        </w:tc>
        <w:tc>
          <w:tcPr>
            <w:tcW w:w="3060" w:type="dxa"/>
            <w:shd w:val="clear" w:color="auto" w:fill="F2F2F2"/>
            <w:vAlign w:val="center"/>
          </w:tcPr>
          <w:p w14:paraId="33A364BE" w14:textId="7E33A413" w:rsidR="00B609F7" w:rsidRPr="00741925" w:rsidRDefault="00B609F7" w:rsidP="00F804B3">
            <w:pPr>
              <w:pStyle w:val="TableParagraph"/>
              <w:jc w:val="center"/>
              <w:rPr>
                <w:highlight w:val="yellow"/>
              </w:rPr>
            </w:pPr>
          </w:p>
        </w:tc>
        <w:tc>
          <w:tcPr>
            <w:tcW w:w="1530" w:type="dxa"/>
            <w:shd w:val="clear" w:color="auto" w:fill="F2F2F2"/>
            <w:vAlign w:val="center"/>
          </w:tcPr>
          <w:p w14:paraId="1E5C93D5" w14:textId="751AFF72" w:rsidR="00B609F7" w:rsidRPr="00741925" w:rsidRDefault="00B609F7" w:rsidP="00D753EB">
            <w:pPr>
              <w:pStyle w:val="TableParagraph"/>
              <w:rPr>
                <w:highlight w:val="yellow"/>
              </w:rPr>
            </w:pPr>
          </w:p>
        </w:tc>
        <w:tc>
          <w:tcPr>
            <w:tcW w:w="1417" w:type="dxa"/>
            <w:shd w:val="clear" w:color="auto" w:fill="F2F2F2"/>
            <w:vAlign w:val="center"/>
          </w:tcPr>
          <w:p w14:paraId="60A01ECE" w14:textId="102EC582" w:rsidR="00B609F7" w:rsidRPr="00741925" w:rsidRDefault="00B609F7" w:rsidP="00D753EB">
            <w:pPr>
              <w:pStyle w:val="TableParagraph"/>
              <w:rPr>
                <w:highlight w:val="yellow"/>
              </w:rPr>
            </w:pPr>
          </w:p>
        </w:tc>
      </w:tr>
      <w:tr w:rsidR="00B609F7" w:rsidRPr="00741925" w14:paraId="37CAF4C0" w14:textId="77777777" w:rsidTr="00AE6743">
        <w:trPr>
          <w:trHeight w:val="213"/>
        </w:trPr>
        <w:tc>
          <w:tcPr>
            <w:tcW w:w="3240" w:type="dxa"/>
            <w:shd w:val="clear" w:color="auto" w:fill="F2F2F2"/>
            <w:vAlign w:val="center"/>
          </w:tcPr>
          <w:p w14:paraId="4774343B" w14:textId="41E324FF" w:rsidR="00B609F7" w:rsidRPr="00741925" w:rsidRDefault="00B609F7" w:rsidP="00764077">
            <w:pPr>
              <w:pStyle w:val="TableParagraph"/>
            </w:pPr>
            <w:r>
              <w:t xml:space="preserve">Injection </w:t>
            </w:r>
            <w:r w:rsidR="007E5E52">
              <w:t>temperature downhole</w:t>
            </w:r>
          </w:p>
        </w:tc>
        <w:tc>
          <w:tcPr>
            <w:tcW w:w="3060" w:type="dxa"/>
            <w:shd w:val="clear" w:color="auto" w:fill="F2F2F2"/>
            <w:vAlign w:val="center"/>
          </w:tcPr>
          <w:p w14:paraId="500494D3" w14:textId="77777777" w:rsidR="00B609F7" w:rsidRPr="00741925" w:rsidRDefault="00B609F7" w:rsidP="00F804B3">
            <w:pPr>
              <w:pStyle w:val="TableParagraph"/>
              <w:jc w:val="center"/>
              <w:rPr>
                <w:highlight w:val="yellow"/>
              </w:rPr>
            </w:pPr>
          </w:p>
        </w:tc>
        <w:tc>
          <w:tcPr>
            <w:tcW w:w="1530" w:type="dxa"/>
            <w:shd w:val="clear" w:color="auto" w:fill="F2F2F2"/>
            <w:vAlign w:val="center"/>
          </w:tcPr>
          <w:p w14:paraId="5ACE30E0" w14:textId="77777777" w:rsidR="00B609F7" w:rsidRPr="00741925" w:rsidRDefault="00B609F7" w:rsidP="00D753EB">
            <w:pPr>
              <w:pStyle w:val="TableParagraph"/>
              <w:rPr>
                <w:highlight w:val="yellow"/>
              </w:rPr>
            </w:pPr>
          </w:p>
        </w:tc>
        <w:tc>
          <w:tcPr>
            <w:tcW w:w="1417" w:type="dxa"/>
            <w:shd w:val="clear" w:color="auto" w:fill="F2F2F2"/>
            <w:vAlign w:val="center"/>
          </w:tcPr>
          <w:p w14:paraId="3335F37E" w14:textId="77777777" w:rsidR="00B609F7" w:rsidRPr="00741925" w:rsidRDefault="00B609F7" w:rsidP="00D753EB">
            <w:pPr>
              <w:pStyle w:val="TableParagraph"/>
              <w:rPr>
                <w:highlight w:val="yellow"/>
              </w:rPr>
            </w:pPr>
          </w:p>
        </w:tc>
      </w:tr>
      <w:tr w:rsidR="00767E0C" w:rsidRPr="00741925" w14:paraId="7993938A" w14:textId="77777777" w:rsidTr="00AE6743">
        <w:tc>
          <w:tcPr>
            <w:tcW w:w="3240" w:type="dxa"/>
            <w:shd w:val="clear" w:color="auto" w:fill="F2F2F2"/>
          </w:tcPr>
          <w:p w14:paraId="5D512BC7" w14:textId="45FBBC30" w:rsidR="00767E0C" w:rsidRPr="00741925" w:rsidRDefault="00767E0C" w:rsidP="00D753EB">
            <w:pPr>
              <w:pStyle w:val="TableParagraph"/>
            </w:pPr>
            <w:r w:rsidRPr="00741925">
              <w:t xml:space="preserve">Pressure on the annulus </w:t>
            </w:r>
            <w:r w:rsidR="008C45B2">
              <w:t xml:space="preserve">at depth </w:t>
            </w:r>
            <w:r w:rsidRPr="00741925">
              <w:t>between the tubing and long string casing</w:t>
            </w:r>
          </w:p>
        </w:tc>
        <w:tc>
          <w:tcPr>
            <w:tcW w:w="3060" w:type="dxa"/>
            <w:shd w:val="clear" w:color="auto" w:fill="F2F2F2"/>
          </w:tcPr>
          <w:p w14:paraId="0E0962E3" w14:textId="08052176" w:rsidR="00767E0C" w:rsidRPr="00741925" w:rsidRDefault="00767E0C" w:rsidP="00D753EB">
            <w:pPr>
              <w:pStyle w:val="TableParagraph"/>
              <w:rPr>
                <w:highlight w:val="yellow"/>
              </w:rPr>
            </w:pPr>
          </w:p>
        </w:tc>
        <w:tc>
          <w:tcPr>
            <w:tcW w:w="1530" w:type="dxa"/>
            <w:shd w:val="clear" w:color="auto" w:fill="F2F2F2"/>
          </w:tcPr>
          <w:p w14:paraId="19236008" w14:textId="1C15F9B9" w:rsidR="00767E0C" w:rsidRPr="00741925" w:rsidRDefault="00767E0C" w:rsidP="00D753EB">
            <w:pPr>
              <w:pStyle w:val="TableParagraph"/>
              <w:rPr>
                <w:highlight w:val="yellow"/>
              </w:rPr>
            </w:pPr>
          </w:p>
        </w:tc>
        <w:tc>
          <w:tcPr>
            <w:tcW w:w="1417" w:type="dxa"/>
            <w:shd w:val="clear" w:color="auto" w:fill="F2F2F2"/>
          </w:tcPr>
          <w:p w14:paraId="7D27C3E8" w14:textId="7D8807E0" w:rsidR="00767E0C" w:rsidRPr="00741925" w:rsidRDefault="00767E0C" w:rsidP="00D753EB">
            <w:pPr>
              <w:pStyle w:val="TableParagraph"/>
              <w:rPr>
                <w:highlight w:val="yellow"/>
              </w:rPr>
            </w:pPr>
          </w:p>
        </w:tc>
      </w:tr>
      <w:tr w:rsidR="00767E0C" w:rsidRPr="00741925" w14:paraId="0B0F6A4B" w14:textId="77777777" w:rsidTr="00AE6743">
        <w:tc>
          <w:tcPr>
            <w:tcW w:w="3240" w:type="dxa"/>
            <w:shd w:val="clear" w:color="auto" w:fill="F2F2F2"/>
          </w:tcPr>
          <w:p w14:paraId="2D900381" w14:textId="4ECE38F1" w:rsidR="00767E0C" w:rsidRPr="00741925" w:rsidRDefault="00767E0C" w:rsidP="00D753EB">
            <w:pPr>
              <w:pStyle w:val="TableParagraph"/>
            </w:pPr>
            <w:r w:rsidRPr="00741925">
              <w:t>Annul</w:t>
            </w:r>
            <w:r w:rsidR="00315F9F">
              <w:t>us</w:t>
            </w:r>
            <w:r w:rsidRPr="00741925">
              <w:t xml:space="preserve"> pressure at surface</w:t>
            </w:r>
          </w:p>
        </w:tc>
        <w:tc>
          <w:tcPr>
            <w:tcW w:w="3060" w:type="dxa"/>
            <w:shd w:val="clear" w:color="auto" w:fill="F2F2F2"/>
          </w:tcPr>
          <w:p w14:paraId="08E334C6" w14:textId="420C8B1C" w:rsidR="00767E0C" w:rsidRPr="00741925" w:rsidRDefault="00767E0C" w:rsidP="00D753EB">
            <w:pPr>
              <w:pStyle w:val="TableParagraph"/>
              <w:rPr>
                <w:highlight w:val="yellow"/>
              </w:rPr>
            </w:pPr>
          </w:p>
        </w:tc>
        <w:tc>
          <w:tcPr>
            <w:tcW w:w="1530" w:type="dxa"/>
            <w:shd w:val="clear" w:color="auto" w:fill="F2F2F2"/>
          </w:tcPr>
          <w:p w14:paraId="0F6C394B" w14:textId="4E3D235C" w:rsidR="00767E0C" w:rsidRPr="00741925" w:rsidRDefault="00767E0C" w:rsidP="00D753EB">
            <w:pPr>
              <w:pStyle w:val="TableParagraph"/>
              <w:rPr>
                <w:highlight w:val="yellow"/>
              </w:rPr>
            </w:pPr>
          </w:p>
        </w:tc>
        <w:tc>
          <w:tcPr>
            <w:tcW w:w="1417" w:type="dxa"/>
            <w:shd w:val="clear" w:color="auto" w:fill="F2F2F2"/>
          </w:tcPr>
          <w:p w14:paraId="45DEAFE9" w14:textId="2A8C963B" w:rsidR="00767E0C" w:rsidRPr="00741925" w:rsidRDefault="00767E0C" w:rsidP="00D753EB">
            <w:pPr>
              <w:pStyle w:val="TableParagraph"/>
              <w:rPr>
                <w:highlight w:val="yellow"/>
              </w:rPr>
            </w:pPr>
          </w:p>
        </w:tc>
      </w:tr>
      <w:tr w:rsidR="00767E0C" w:rsidRPr="00741925" w14:paraId="4D5A9C51" w14:textId="77777777" w:rsidTr="00AE6743">
        <w:tc>
          <w:tcPr>
            <w:tcW w:w="3240" w:type="dxa"/>
            <w:shd w:val="clear" w:color="auto" w:fill="F2F2F2"/>
          </w:tcPr>
          <w:p w14:paraId="696D8141" w14:textId="4E41ADF1" w:rsidR="00767E0C" w:rsidRPr="00741925" w:rsidRDefault="00767E0C" w:rsidP="00D753EB">
            <w:pPr>
              <w:pStyle w:val="TableParagraph"/>
            </w:pPr>
            <w:r w:rsidRPr="00741925">
              <w:t>Annulus</w:t>
            </w:r>
            <w:r w:rsidR="003655B1">
              <w:t xml:space="preserve"> fluid</w:t>
            </w:r>
            <w:r w:rsidRPr="00741925">
              <w:t xml:space="preserve"> volume</w:t>
            </w:r>
          </w:p>
        </w:tc>
        <w:tc>
          <w:tcPr>
            <w:tcW w:w="3060" w:type="dxa"/>
            <w:shd w:val="clear" w:color="auto" w:fill="F2F2F2"/>
          </w:tcPr>
          <w:p w14:paraId="29049BCB" w14:textId="6AA37DEC" w:rsidR="00767E0C" w:rsidRPr="00741925" w:rsidRDefault="00767E0C" w:rsidP="00D753EB">
            <w:pPr>
              <w:pStyle w:val="TableParagraph"/>
              <w:rPr>
                <w:highlight w:val="yellow"/>
              </w:rPr>
            </w:pPr>
          </w:p>
        </w:tc>
        <w:tc>
          <w:tcPr>
            <w:tcW w:w="1530" w:type="dxa"/>
            <w:shd w:val="clear" w:color="auto" w:fill="F2F2F2"/>
          </w:tcPr>
          <w:p w14:paraId="30D973EB" w14:textId="17633B81" w:rsidR="00767E0C" w:rsidRPr="00741925" w:rsidRDefault="00767E0C" w:rsidP="00D753EB">
            <w:pPr>
              <w:pStyle w:val="TableParagraph"/>
              <w:rPr>
                <w:highlight w:val="yellow"/>
              </w:rPr>
            </w:pPr>
          </w:p>
        </w:tc>
        <w:tc>
          <w:tcPr>
            <w:tcW w:w="1417" w:type="dxa"/>
            <w:shd w:val="clear" w:color="auto" w:fill="F2F2F2"/>
          </w:tcPr>
          <w:p w14:paraId="2140C88D" w14:textId="1AA1CAB3" w:rsidR="00767E0C" w:rsidRPr="00741925" w:rsidRDefault="00767E0C" w:rsidP="00D753EB">
            <w:pPr>
              <w:pStyle w:val="TableParagraph"/>
              <w:rPr>
                <w:highlight w:val="yellow"/>
              </w:rPr>
            </w:pPr>
          </w:p>
        </w:tc>
      </w:tr>
    </w:tbl>
    <w:p w14:paraId="59689AB1" w14:textId="0997EF88" w:rsidR="001747C8" w:rsidRPr="00741925" w:rsidRDefault="00100F67" w:rsidP="00CE3C25">
      <w:pPr>
        <w:pStyle w:val="Heading2"/>
      </w:pPr>
      <w:bookmarkStart w:id="26" w:name="_Toc210807925"/>
      <w:r>
        <w:t>Description of Methods</w:t>
      </w:r>
      <w:bookmarkEnd w:id="26"/>
    </w:p>
    <w:p w14:paraId="5E04017D" w14:textId="551FDACD" w:rsidR="00EC7236" w:rsidRPr="00741925" w:rsidRDefault="00EC7236" w:rsidP="00CE3C25">
      <w:pPr>
        <w:pStyle w:val="Heading3"/>
      </w:pPr>
      <w:bookmarkStart w:id="27" w:name="_Toc210807926"/>
      <w:r w:rsidRPr="00741925">
        <w:t>Pressure</w:t>
      </w:r>
      <w:r w:rsidR="000D793D" w:rsidRPr="00741925">
        <w:t xml:space="preserve"> and </w:t>
      </w:r>
      <w:r w:rsidR="007D7B71" w:rsidRPr="00741925">
        <w:t>T</w:t>
      </w:r>
      <w:r w:rsidR="000D793D" w:rsidRPr="00741925">
        <w:t>emperature</w:t>
      </w:r>
      <w:r w:rsidRPr="00741925">
        <w:t xml:space="preserve"> Monitoring</w:t>
      </w:r>
      <w:r w:rsidR="00CF05E3" w:rsidRPr="00741925">
        <w:t xml:space="preserve"> </w:t>
      </w:r>
      <w:r w:rsidR="00CF05E3" w:rsidRPr="00741925">
        <w:rPr>
          <w:rFonts w:eastAsia="Calibri"/>
          <w:b/>
          <w:bCs w:val="0"/>
          <w:color w:val="C00000"/>
        </w:rPr>
        <w:t>[Modify</w:t>
      </w:r>
      <w:r w:rsidR="00830C7C">
        <w:rPr>
          <w:rFonts w:eastAsia="Calibri"/>
          <w:b/>
          <w:bCs w:val="0"/>
          <w:color w:val="C00000"/>
        </w:rPr>
        <w:t>/add</w:t>
      </w:r>
      <w:r w:rsidR="00CF05E3" w:rsidRPr="00741925">
        <w:rPr>
          <w:rFonts w:eastAsia="Calibri"/>
          <w:b/>
          <w:bCs w:val="0"/>
          <w:color w:val="C00000"/>
        </w:rPr>
        <w:t xml:space="preserve"> as needed.]</w:t>
      </w:r>
      <w:bookmarkEnd w:id="27"/>
    </w:p>
    <w:p w14:paraId="25E35E06" w14:textId="34D99F3D" w:rsidR="004526BA" w:rsidRPr="00982261" w:rsidRDefault="006515ED" w:rsidP="00F93408">
      <w:pPr>
        <w:pStyle w:val="BodyText"/>
      </w:pPr>
      <w:r>
        <w:t>The Permittee</w:t>
      </w:r>
      <w:r w:rsidR="004526BA" w:rsidRPr="00982261">
        <w:t xml:space="preserve"> will monitor and measure injection pressure and temperature (P/T) in the </w:t>
      </w:r>
      <w:r w:rsidR="00A16F8F" w:rsidRPr="00982261">
        <w:t>i</w:t>
      </w:r>
      <w:r w:rsidR="004526BA" w:rsidRPr="00982261">
        <w:t>nject</w:t>
      </w:r>
      <w:r w:rsidR="00E61CAE">
        <w:t>ion</w:t>
      </w:r>
      <w:r w:rsidR="004526BA" w:rsidRPr="00982261">
        <w:t xml:space="preserve"> well</w:t>
      </w:r>
      <w:r w:rsidR="00AB5799" w:rsidRPr="00982261">
        <w:t xml:space="preserve"> </w:t>
      </w:r>
      <w:r w:rsidR="008003BD" w:rsidRPr="00982261">
        <w:t>using</w:t>
      </w:r>
      <w:r w:rsidR="004526BA" w:rsidRPr="00982261">
        <w:t xml:space="preserve"> </w:t>
      </w:r>
      <w:r w:rsidR="00EA760E" w:rsidRPr="00982261">
        <w:t xml:space="preserve">both </w:t>
      </w:r>
      <w:r w:rsidR="004526BA" w:rsidRPr="00982261">
        <w:t>downhole gauges, and surface gauges. One P/T gauge will be installed downhole</w:t>
      </w:r>
      <w:r w:rsidR="00D95A5C">
        <w:t xml:space="preserve">, at a depth of </w:t>
      </w:r>
      <w:r w:rsidR="00BC3869" w:rsidRPr="00BC3869">
        <w:rPr>
          <w:highlight w:val="yellow"/>
        </w:rPr>
        <w:t>X</w:t>
      </w:r>
      <w:r w:rsidR="00D95A5C" w:rsidRPr="00BC3869">
        <w:rPr>
          <w:highlight w:val="yellow"/>
        </w:rPr>
        <w:t>XXX</w:t>
      </w:r>
      <w:r w:rsidR="00D95A5C">
        <w:t xml:space="preserve"> </w:t>
      </w:r>
      <w:r w:rsidR="00BC3869">
        <w:t xml:space="preserve">ft </w:t>
      </w:r>
      <w:r w:rsidR="00D95A5C">
        <w:t>below ground surface</w:t>
      </w:r>
      <w:r w:rsidR="004526BA" w:rsidRPr="00982261">
        <w:t xml:space="preserve"> as part of the completion and </w:t>
      </w:r>
      <w:r w:rsidR="00F74780" w:rsidRPr="00982261">
        <w:t xml:space="preserve">will be </w:t>
      </w:r>
      <w:r w:rsidR="004526BA" w:rsidRPr="00982261">
        <w:t>ported into the tubing to continuously measure CO</w:t>
      </w:r>
      <w:r w:rsidR="004526BA" w:rsidRPr="00982261">
        <w:rPr>
          <w:vertAlign w:val="subscript"/>
        </w:rPr>
        <w:t>2</w:t>
      </w:r>
      <w:r w:rsidR="004526BA" w:rsidRPr="00982261">
        <w:t xml:space="preserve"> injection P/T. The downhole sensor will be the point of compliance for maintaining injection pressure below 90% of formation fracture pressure.</w:t>
      </w:r>
    </w:p>
    <w:p w14:paraId="1E9ADE87" w14:textId="2069339C" w:rsidR="004526BA" w:rsidRPr="00903473" w:rsidRDefault="004526BA" w:rsidP="00F93408">
      <w:pPr>
        <w:pStyle w:val="BodyText"/>
        <w:rPr>
          <w:color w:val="244061" w:themeColor="accent1" w:themeShade="80"/>
        </w:rPr>
      </w:pPr>
      <w:r w:rsidRPr="00903473">
        <w:rPr>
          <w:color w:val="244061" w:themeColor="accent1" w:themeShade="80"/>
        </w:rPr>
        <w:t xml:space="preserve">A second P/T gauge will be installed on the outside of the tubing string </w:t>
      </w:r>
      <w:r w:rsidR="0062397E" w:rsidRPr="00903473">
        <w:rPr>
          <w:color w:val="244061" w:themeColor="accent1" w:themeShade="80"/>
          <w:highlight w:val="yellow"/>
        </w:rPr>
        <w:t>XXX ft.</w:t>
      </w:r>
      <w:r w:rsidR="0062397E" w:rsidRPr="00903473">
        <w:rPr>
          <w:color w:val="244061" w:themeColor="accent1" w:themeShade="80"/>
        </w:rPr>
        <w:t xml:space="preserve"> </w:t>
      </w:r>
      <w:r w:rsidRPr="00903473">
        <w:rPr>
          <w:color w:val="244061" w:themeColor="accent1" w:themeShade="80"/>
        </w:rPr>
        <w:t>above the packer to measure pressure continuously in the annul</w:t>
      </w:r>
      <w:r w:rsidR="00315F9F" w:rsidRPr="00903473">
        <w:rPr>
          <w:color w:val="244061" w:themeColor="accent1" w:themeShade="80"/>
        </w:rPr>
        <w:t>us</w:t>
      </w:r>
      <w:r w:rsidRPr="00903473">
        <w:rPr>
          <w:color w:val="244061" w:themeColor="accent1" w:themeShade="80"/>
        </w:rPr>
        <w:t xml:space="preserve"> space above the packer and </w:t>
      </w:r>
      <w:r w:rsidR="0008544A" w:rsidRPr="00903473">
        <w:rPr>
          <w:color w:val="244061" w:themeColor="accent1" w:themeShade="80"/>
        </w:rPr>
        <w:t xml:space="preserve">to </w:t>
      </w:r>
      <w:r w:rsidRPr="00903473">
        <w:rPr>
          <w:color w:val="244061" w:themeColor="accent1" w:themeShade="80"/>
        </w:rPr>
        <w:t>identify any potential loss of mechanical integrity.</w:t>
      </w:r>
    </w:p>
    <w:p w14:paraId="3657AC6C" w14:textId="17790B66" w:rsidR="004526BA" w:rsidRPr="00903473" w:rsidRDefault="004526BA" w:rsidP="00F93408">
      <w:pPr>
        <w:pStyle w:val="BodyText"/>
        <w:rPr>
          <w:color w:val="244061" w:themeColor="accent1" w:themeShade="80"/>
        </w:rPr>
      </w:pPr>
      <w:r w:rsidRPr="00903473">
        <w:rPr>
          <w:color w:val="244061" w:themeColor="accent1" w:themeShade="80"/>
        </w:rPr>
        <w:t>At the surface, electronic pressure gauges and temperature sensors will be used to continuously monitor the pressure and temperature of the annulus between the tubing and long string casing. Gauges and sensors will be connected to the automat</w:t>
      </w:r>
      <w:r w:rsidR="007404D7" w:rsidRPr="00903473">
        <w:rPr>
          <w:color w:val="244061" w:themeColor="accent1" w:themeShade="80"/>
        </w:rPr>
        <w:t>ed</w:t>
      </w:r>
      <w:r w:rsidRPr="00903473">
        <w:rPr>
          <w:color w:val="244061" w:themeColor="accent1" w:themeShade="80"/>
        </w:rPr>
        <w:t xml:space="preserve"> system to provide continuous data analysis as well as alarms for malfunctioning events when the values deviate from the intended operating range.</w:t>
      </w:r>
    </w:p>
    <w:p w14:paraId="3754783F" w14:textId="1D00669B" w:rsidR="00382096" w:rsidRPr="00903473" w:rsidRDefault="004526BA" w:rsidP="00F93408">
      <w:pPr>
        <w:pStyle w:val="BodyText"/>
        <w:rPr>
          <w:color w:val="244061" w:themeColor="accent1" w:themeShade="80"/>
        </w:rPr>
      </w:pPr>
      <w:r w:rsidRPr="00903473">
        <w:rPr>
          <w:color w:val="244061" w:themeColor="accent1" w:themeShade="80"/>
        </w:rPr>
        <w:lastRenderedPageBreak/>
        <w:t>If the downhole gauges stop working between scheduled maintenance events, then the surface pressure limitation approved for this permit will be used as a backup until the downhole gauges are repaired or replaced. For calibration purposes, in lieu of removing the injection tubing, the accuracy of the downhole gauges will be demonstrated by using a second pressure gauge with current certified calibration lowered into the well at the same depth as the permanent downhole gauge.</w:t>
      </w:r>
      <w:r w:rsidR="003C0F57" w:rsidRPr="00903473">
        <w:rPr>
          <w:color w:val="244061" w:themeColor="accent1" w:themeShade="80"/>
        </w:rPr>
        <w:t xml:space="preserve"> </w:t>
      </w:r>
      <w:r w:rsidR="00382096" w:rsidRPr="00903473">
        <w:rPr>
          <w:color w:val="244061" w:themeColor="accent1" w:themeShade="80"/>
        </w:rPr>
        <w:t xml:space="preserve">Pressure and temperature gauges will be calibrated as </w:t>
      </w:r>
      <w:r w:rsidR="00057E76" w:rsidRPr="00903473">
        <w:rPr>
          <w:color w:val="244061" w:themeColor="accent1" w:themeShade="80"/>
        </w:rPr>
        <w:t xml:space="preserve">described in Section A.4 of the </w:t>
      </w:r>
      <w:r w:rsidR="003655B1" w:rsidRPr="00903473">
        <w:rPr>
          <w:color w:val="244061" w:themeColor="accent1" w:themeShade="80"/>
        </w:rPr>
        <w:t>Quality Assurance and Surveillance Plan (</w:t>
      </w:r>
      <w:r w:rsidR="00382096" w:rsidRPr="00903473">
        <w:rPr>
          <w:color w:val="244061" w:themeColor="accent1" w:themeShade="80"/>
        </w:rPr>
        <w:t>QASP</w:t>
      </w:r>
      <w:r w:rsidR="003655B1" w:rsidRPr="00903473">
        <w:rPr>
          <w:color w:val="244061" w:themeColor="accent1" w:themeShade="80"/>
        </w:rPr>
        <w:t>), Appendix A of this Testing and Monitoring Plan</w:t>
      </w:r>
      <w:r w:rsidR="00382096" w:rsidRPr="00903473">
        <w:rPr>
          <w:color w:val="244061" w:themeColor="accent1" w:themeShade="80"/>
        </w:rPr>
        <w:t>.</w:t>
      </w:r>
    </w:p>
    <w:p w14:paraId="153D25B8" w14:textId="2FBDE79C" w:rsidR="009A5DC7" w:rsidRPr="00741925" w:rsidRDefault="00A7684C" w:rsidP="0287F400">
      <w:pPr>
        <w:pStyle w:val="Heading3"/>
        <w:rPr>
          <w:rFonts w:eastAsia="Calibri" w:cstheme="minorBidi"/>
          <w:color w:val="0070C0"/>
        </w:rPr>
      </w:pPr>
      <w:bookmarkStart w:id="28" w:name="_Toc210807927"/>
      <w:r>
        <w:t>In</w:t>
      </w:r>
      <w:r w:rsidR="009A5DC7">
        <w:t xml:space="preserve">jection </w:t>
      </w:r>
      <w:r w:rsidR="00D83FE3">
        <w:t xml:space="preserve">Rate and </w:t>
      </w:r>
      <w:r w:rsidR="009A5DC7">
        <w:t xml:space="preserve">Volume </w:t>
      </w:r>
      <w:r w:rsidR="00D83FE3">
        <w:t>Monitoring</w:t>
      </w:r>
      <w:r w:rsidR="00396727" w:rsidRPr="0287F400">
        <w:rPr>
          <w:rFonts w:eastAsiaTheme="minorEastAsia" w:cstheme="minorBidi"/>
        </w:rPr>
        <w:t xml:space="preserve"> </w:t>
      </w:r>
      <w:r w:rsidR="00396727" w:rsidRPr="0287F400">
        <w:rPr>
          <w:rStyle w:val="IntenseEmphasis"/>
          <w:rFonts w:eastAsia="Calibri"/>
          <w:i/>
        </w:rPr>
        <w:t>[Modify as needed.</w:t>
      </w:r>
      <w:r w:rsidR="00D24429" w:rsidRPr="0287F400">
        <w:rPr>
          <w:rStyle w:val="IntenseEmphasis"/>
          <w:rFonts w:eastAsia="Calibri"/>
          <w:i/>
        </w:rPr>
        <w:t xml:space="preserve"> </w:t>
      </w:r>
      <w:r w:rsidR="003655B1">
        <w:rPr>
          <w:rStyle w:val="IntenseEmphasis"/>
          <w:rFonts w:eastAsia="Calibri"/>
          <w:i/>
        </w:rPr>
        <w:t>Please</w:t>
      </w:r>
      <w:r w:rsidR="00D24429" w:rsidRPr="0287F400">
        <w:rPr>
          <w:rStyle w:val="IntenseEmphasis"/>
          <w:rFonts w:eastAsia="Calibri"/>
          <w:i/>
        </w:rPr>
        <w:t xml:space="preserve"> include a wellhead </w:t>
      </w:r>
      <w:r w:rsidR="009972D1" w:rsidRPr="0287F400">
        <w:rPr>
          <w:rStyle w:val="IntenseEmphasis"/>
          <w:rFonts w:eastAsia="Calibri"/>
          <w:i/>
        </w:rPr>
        <w:t xml:space="preserve">instrumentation </w:t>
      </w:r>
      <w:r w:rsidR="00D24429" w:rsidRPr="0287F400">
        <w:rPr>
          <w:rStyle w:val="IntenseEmphasis"/>
          <w:rFonts w:eastAsia="Calibri"/>
          <w:i/>
        </w:rPr>
        <w:t>diagram here to complement the description</w:t>
      </w:r>
      <w:r w:rsidR="001F0BF8" w:rsidRPr="0287F400">
        <w:rPr>
          <w:rStyle w:val="IntenseEmphasis"/>
          <w:rFonts w:eastAsia="Calibri"/>
          <w:i/>
        </w:rPr>
        <w:t>.</w:t>
      </w:r>
      <w:r w:rsidR="00396727" w:rsidRPr="0287F400">
        <w:rPr>
          <w:rStyle w:val="IntenseEmphasis"/>
          <w:rFonts w:eastAsia="Calibri"/>
          <w:i/>
        </w:rPr>
        <w:t>]</w:t>
      </w:r>
      <w:bookmarkEnd w:id="28"/>
    </w:p>
    <w:p w14:paraId="6DA30BDB" w14:textId="463763EE" w:rsidR="002B35E8" w:rsidRPr="00903473" w:rsidRDefault="002B35E8" w:rsidP="002B35E8">
      <w:pPr>
        <w:pStyle w:val="BodyText"/>
        <w:rPr>
          <w:color w:val="244061" w:themeColor="accent1" w:themeShade="80"/>
        </w:rPr>
      </w:pPr>
      <w:r>
        <w:t xml:space="preserve">Schematics (or other appropriate drawings) of the surface and subsurface </w:t>
      </w:r>
      <w:r w:rsidR="008B5E8E">
        <w:t>construction</w:t>
      </w:r>
      <w:r>
        <w:t xml:space="preserve"> details are shown in Figure X</w:t>
      </w:r>
      <w:r w:rsidR="00AA1FB5">
        <w:t xml:space="preserve"> (</w:t>
      </w:r>
      <w:r w:rsidR="008B5E8E">
        <w:t>40 CFR</w:t>
      </w:r>
      <w:r>
        <w:t xml:space="preserve"> 146.82(a)(11)</w:t>
      </w:r>
      <w:r w:rsidR="00AA1FB5">
        <w:t>)</w:t>
      </w:r>
      <w:r>
        <w:t xml:space="preserve">. </w:t>
      </w:r>
      <w:r w:rsidRPr="00903473">
        <w:rPr>
          <w:color w:val="244061" w:themeColor="accent1" w:themeShade="80"/>
        </w:rPr>
        <w:t xml:space="preserve">The injection rate and volume metering protocols to be used at </w:t>
      </w:r>
      <w:r w:rsidRPr="00903473">
        <w:rPr>
          <w:color w:val="244061" w:themeColor="accent1" w:themeShade="80"/>
          <w:highlight w:val="yellow"/>
        </w:rPr>
        <w:t>INSERT FACILITY NAME</w:t>
      </w:r>
      <w:r w:rsidRPr="00903473">
        <w:rPr>
          <w:color w:val="244061" w:themeColor="accent1" w:themeShade="80"/>
        </w:rPr>
        <w:t xml:space="preserve"> follow the prevailing industry standard(s) for custody transfer as currently </w:t>
      </w:r>
      <w:r w:rsidR="005D615B" w:rsidRPr="00903473">
        <w:rPr>
          <w:color w:val="244061" w:themeColor="accent1" w:themeShade="80"/>
        </w:rPr>
        <w:t>published</w:t>
      </w:r>
      <w:r w:rsidRPr="00903473">
        <w:rPr>
          <w:color w:val="244061" w:themeColor="accent1" w:themeShade="80"/>
        </w:rPr>
        <w:t xml:space="preserve"> by the American Petroleum Institute (API), the American Gas Association (AGA), </w:t>
      </w:r>
      <w:r w:rsidR="00134435" w:rsidRPr="00903473">
        <w:rPr>
          <w:color w:val="244061" w:themeColor="accent1" w:themeShade="80"/>
        </w:rPr>
        <w:t>or</w:t>
      </w:r>
      <w:r w:rsidRPr="00903473">
        <w:rPr>
          <w:color w:val="244061" w:themeColor="accent1" w:themeShade="80"/>
        </w:rPr>
        <w:t xml:space="preserve"> the Gas Processors Association (GPA), as appropriate These meters will be maintained and calibrated routinely and operated continually and will feed data directly to the centralized data collection systems. The meters meet the industry standard for custody transfer meter accuracy and calibration frequency. </w:t>
      </w:r>
    </w:p>
    <w:p w14:paraId="7FCC6F38" w14:textId="3F769ACE" w:rsidR="002B35E8" w:rsidRPr="00741925" w:rsidRDefault="002B35E8" w:rsidP="002B35E8">
      <w:pPr>
        <w:widowControl w:val="0"/>
        <w:autoSpaceDE w:val="0"/>
        <w:autoSpaceDN w:val="0"/>
        <w:spacing w:before="39" w:line="276" w:lineRule="auto"/>
        <w:ind w:right="375"/>
        <w:jc w:val="both"/>
        <w:rPr>
          <w:rStyle w:val="IntenseEmphasis"/>
        </w:rPr>
      </w:pPr>
      <w:r w:rsidRPr="00741925">
        <w:rPr>
          <w:rStyle w:val="IntenseEmphasis"/>
          <w:rFonts w:eastAsia="Calibri"/>
        </w:rPr>
        <w:t xml:space="preserve">[Recommend inserting </w:t>
      </w:r>
      <w:r w:rsidR="00390DB8">
        <w:rPr>
          <w:rStyle w:val="IntenseEmphasis"/>
          <w:rFonts w:eastAsia="Calibri"/>
        </w:rPr>
        <w:t xml:space="preserve">legible </w:t>
      </w:r>
      <w:r w:rsidRPr="00741925">
        <w:rPr>
          <w:rStyle w:val="IntenseEmphasis"/>
          <w:rFonts w:eastAsia="Calibri"/>
        </w:rPr>
        <w:t>wellhead diagram here.]</w:t>
      </w:r>
    </w:p>
    <w:p w14:paraId="60D3AAA8" w14:textId="77777777" w:rsidR="002B35E8" w:rsidRPr="00903473" w:rsidRDefault="002B35E8" w:rsidP="002B35E8">
      <w:pPr>
        <w:pStyle w:val="BodyText"/>
        <w:rPr>
          <w:b/>
          <w:bCs/>
          <w:color w:val="244061" w:themeColor="accent1" w:themeShade="80"/>
        </w:rPr>
      </w:pPr>
      <w:r w:rsidRPr="00903473">
        <w:rPr>
          <w:b/>
          <w:bCs/>
          <w:color w:val="00528D"/>
        </w:rPr>
        <w:t xml:space="preserve">Figure </w:t>
      </w:r>
      <w:r w:rsidRPr="00903473">
        <w:rPr>
          <w:b/>
          <w:bCs/>
          <w:color w:val="004D88"/>
          <w:highlight w:val="yellow"/>
        </w:rPr>
        <w:t>X</w:t>
      </w:r>
      <w:r w:rsidRPr="00903473">
        <w:rPr>
          <w:b/>
          <w:bCs/>
          <w:color w:val="00528D"/>
        </w:rPr>
        <w:t>. Wellhead Schematics.</w:t>
      </w:r>
    </w:p>
    <w:p w14:paraId="57187CB5" w14:textId="67C89A59" w:rsidR="009A5DC7" w:rsidRPr="00741925" w:rsidRDefault="004E1577" w:rsidP="5B450C03">
      <w:pPr>
        <w:pStyle w:val="BodyText"/>
        <w:rPr>
          <w:rFonts w:eastAsiaTheme="minorEastAsia"/>
          <w:b/>
          <w:bCs/>
        </w:rPr>
      </w:pPr>
      <w:r w:rsidRPr="00903473">
        <w:rPr>
          <w:color w:val="244061" w:themeColor="accent1" w:themeShade="80"/>
        </w:rPr>
        <w:t xml:space="preserve">The mass flow rate of </w:t>
      </w:r>
      <w:r w:rsidR="00F64853" w:rsidRPr="00903473">
        <w:rPr>
          <w:color w:val="244061" w:themeColor="accent1" w:themeShade="80"/>
        </w:rPr>
        <w:t>CO</w:t>
      </w:r>
      <w:r w:rsidR="00F64853" w:rsidRPr="00903473">
        <w:rPr>
          <w:color w:val="244061" w:themeColor="accent1" w:themeShade="80"/>
          <w:vertAlign w:val="subscript"/>
        </w:rPr>
        <w:t>2</w:t>
      </w:r>
      <w:r w:rsidRPr="00903473">
        <w:rPr>
          <w:color w:val="244061" w:themeColor="accent1" w:themeShade="80"/>
        </w:rPr>
        <w:t xml:space="preserve"> injected into the well will be measured using flowmeter skids with </w:t>
      </w:r>
      <w:r w:rsidR="005763B5" w:rsidRPr="00903473">
        <w:rPr>
          <w:color w:val="244061" w:themeColor="accent1" w:themeShade="80"/>
        </w:rPr>
        <w:t xml:space="preserve">a </w:t>
      </w:r>
      <w:r w:rsidRPr="00903473">
        <w:rPr>
          <w:color w:val="244061" w:themeColor="accent1" w:themeShade="80"/>
        </w:rPr>
        <w:t xml:space="preserve">Coriolis meter in the </w:t>
      </w:r>
      <w:r w:rsidR="00F64853" w:rsidRPr="00903473">
        <w:rPr>
          <w:color w:val="244061" w:themeColor="accent1" w:themeShade="80"/>
        </w:rPr>
        <w:t>CO</w:t>
      </w:r>
      <w:r w:rsidR="00F64853" w:rsidRPr="00903473">
        <w:rPr>
          <w:color w:val="244061" w:themeColor="accent1" w:themeShade="80"/>
          <w:vertAlign w:val="subscript"/>
        </w:rPr>
        <w:t>2</w:t>
      </w:r>
      <w:r w:rsidRPr="00903473">
        <w:rPr>
          <w:color w:val="244061" w:themeColor="accent1" w:themeShade="80"/>
        </w:rPr>
        <w:t xml:space="preserve"> injection line </w:t>
      </w:r>
      <w:r w:rsidR="00B340DF" w:rsidRPr="00903473">
        <w:rPr>
          <w:color w:val="244061" w:themeColor="accent1" w:themeShade="80"/>
        </w:rPr>
        <w:t xml:space="preserve">as close as practicable to </w:t>
      </w:r>
      <w:r w:rsidRPr="00903473">
        <w:rPr>
          <w:color w:val="244061" w:themeColor="accent1" w:themeShade="80"/>
        </w:rPr>
        <w:t>the interface with the wellhead</w:t>
      </w:r>
      <w:r w:rsidR="00E26D3C" w:rsidRPr="00903473">
        <w:rPr>
          <w:color w:val="244061" w:themeColor="accent1" w:themeShade="80"/>
        </w:rPr>
        <w:t>.</w:t>
      </w:r>
      <w:r w:rsidRPr="00903473">
        <w:rPr>
          <w:color w:val="244061" w:themeColor="accent1" w:themeShade="80"/>
        </w:rPr>
        <w:t xml:space="preserve"> </w:t>
      </w:r>
      <w:r w:rsidRPr="5B450C03">
        <w:rPr>
          <w:rStyle w:val="IntenseEmphasis"/>
          <w:rFonts w:eastAsia="Calibri"/>
        </w:rPr>
        <w:t>[</w:t>
      </w:r>
      <w:r w:rsidR="00C8484A" w:rsidRPr="5B450C03">
        <w:rPr>
          <w:rStyle w:val="IntenseEmphasis"/>
          <w:rFonts w:eastAsia="Calibri"/>
        </w:rPr>
        <w:t>R</w:t>
      </w:r>
      <w:r w:rsidRPr="5B450C03">
        <w:rPr>
          <w:rStyle w:val="IntenseEmphasis"/>
          <w:rFonts w:eastAsia="Calibri"/>
        </w:rPr>
        <w:t>eference</w:t>
      </w:r>
      <w:r w:rsidR="00C8484A" w:rsidRPr="5B450C03">
        <w:rPr>
          <w:rStyle w:val="IntenseEmphasis"/>
          <w:rFonts w:eastAsia="Calibri"/>
        </w:rPr>
        <w:t xml:space="preserve"> the</w:t>
      </w:r>
      <w:r w:rsidRPr="5B450C03">
        <w:rPr>
          <w:rStyle w:val="IntenseEmphasis"/>
          <w:rFonts w:eastAsia="Calibri"/>
        </w:rPr>
        <w:t xml:space="preserve"> </w:t>
      </w:r>
      <w:r w:rsidR="009B258C" w:rsidRPr="5B450C03">
        <w:rPr>
          <w:rStyle w:val="IntenseEmphasis"/>
          <w:rFonts w:eastAsia="Calibri"/>
        </w:rPr>
        <w:t>wellhead diagram</w:t>
      </w:r>
      <w:r w:rsidR="005763B5" w:rsidRPr="5B450C03">
        <w:rPr>
          <w:rStyle w:val="IntenseEmphasis"/>
          <w:rFonts w:eastAsia="Calibri"/>
        </w:rPr>
        <w:t>.</w:t>
      </w:r>
      <w:r w:rsidRPr="5B450C03">
        <w:rPr>
          <w:rStyle w:val="IntenseEmphasis"/>
          <w:rFonts w:eastAsia="Calibri"/>
        </w:rPr>
        <w:t>]</w:t>
      </w:r>
      <w:r w:rsidRPr="5B450C03">
        <w:rPr>
          <w:rFonts w:eastAsia="Calibri"/>
          <w:i/>
          <w:iCs/>
          <w:color w:val="C00000"/>
        </w:rPr>
        <w:t xml:space="preserve"> </w:t>
      </w:r>
      <w:r w:rsidRPr="00903473">
        <w:rPr>
          <w:color w:val="244061" w:themeColor="accent1" w:themeShade="80"/>
        </w:rPr>
        <w:t xml:space="preserve">Piping and valving will be configured to permit flowmeter calibration. A redundant pressure control valve will be installed to allow for continuous injection during routine maintenance of the device. </w:t>
      </w:r>
      <w:r w:rsidR="00A648FA" w:rsidRPr="00903473">
        <w:rPr>
          <w:color w:val="244061" w:themeColor="accent1" w:themeShade="80"/>
        </w:rPr>
        <w:t>The meter will be calibrated for the expected flow range using accepted standards and</w:t>
      </w:r>
      <w:r w:rsidR="00057E76" w:rsidRPr="00903473">
        <w:rPr>
          <w:color w:val="244061" w:themeColor="accent1" w:themeShade="80"/>
        </w:rPr>
        <w:t xml:space="preserve"> must</w:t>
      </w:r>
      <w:r w:rsidR="00A648FA" w:rsidRPr="00903473">
        <w:rPr>
          <w:color w:val="244061" w:themeColor="accent1" w:themeShade="80"/>
        </w:rPr>
        <w:t xml:space="preserve"> be accurate within 0.1</w:t>
      </w:r>
      <w:r w:rsidR="002A3694" w:rsidRPr="00903473">
        <w:rPr>
          <w:color w:val="244061" w:themeColor="accent1" w:themeShade="80"/>
        </w:rPr>
        <w:t>%</w:t>
      </w:r>
      <w:r w:rsidR="00A648FA" w:rsidRPr="00903473">
        <w:rPr>
          <w:color w:val="244061" w:themeColor="accent1" w:themeShade="80"/>
        </w:rPr>
        <w:t xml:space="preserve">. </w:t>
      </w:r>
      <w:r w:rsidRPr="00903473">
        <w:rPr>
          <w:color w:val="244061" w:themeColor="accent1" w:themeShade="80"/>
        </w:rPr>
        <w:t>The flow transmitter will be connected to a remote terminal unit (RTU) on the flowmeter skid.</w:t>
      </w:r>
    </w:p>
    <w:p w14:paraId="3207F807" w14:textId="31394A1A" w:rsidR="009A5DC7" w:rsidRPr="00741925" w:rsidRDefault="0050365F" w:rsidP="5B450C03">
      <w:pPr>
        <w:pStyle w:val="BodyText"/>
        <w:rPr>
          <w:rFonts w:eastAsiaTheme="minorEastAsia"/>
          <w:b/>
          <w:bCs/>
        </w:rPr>
      </w:pPr>
      <w:bookmarkStart w:id="29" w:name="_Toc210807928"/>
      <w:r w:rsidRPr="5B450C03">
        <w:rPr>
          <w:i/>
          <w:iCs/>
        </w:rPr>
        <w:t>4.2.3</w:t>
      </w:r>
      <w:r>
        <w:t xml:space="preserve"> </w:t>
      </w:r>
      <w:r w:rsidR="00A40621">
        <w:t xml:space="preserve"> </w:t>
      </w:r>
      <w:r w:rsidR="0EF9D44B">
        <w:t>Annulus</w:t>
      </w:r>
      <w:r w:rsidR="00727748">
        <w:t xml:space="preserve"> Fluid</w:t>
      </w:r>
      <w:r w:rsidR="00300E80">
        <w:t xml:space="preserve"> </w:t>
      </w:r>
      <w:r w:rsidR="2D23C6C2">
        <w:t xml:space="preserve">and </w:t>
      </w:r>
      <w:r w:rsidR="009A5DC7">
        <w:t>Pressure Monitoring</w:t>
      </w:r>
      <w:r w:rsidR="00EF44FA">
        <w:t xml:space="preserve"> </w:t>
      </w:r>
      <w:r w:rsidR="00EF44FA" w:rsidRPr="5B450C03">
        <w:rPr>
          <w:rStyle w:val="IntenseEmphasis"/>
          <w:rFonts w:eastAsia="Calibri"/>
        </w:rPr>
        <w:t>[Modify</w:t>
      </w:r>
      <w:r w:rsidR="00830C7C" w:rsidRPr="5B450C03">
        <w:rPr>
          <w:rStyle w:val="IntenseEmphasis"/>
          <w:rFonts w:eastAsia="Calibri"/>
        </w:rPr>
        <w:t>/</w:t>
      </w:r>
      <w:r w:rsidR="00EF44FA" w:rsidRPr="5B450C03">
        <w:rPr>
          <w:rStyle w:val="IntenseEmphasis"/>
          <w:rFonts w:eastAsia="Calibri"/>
        </w:rPr>
        <w:t>add as needed.]</w:t>
      </w:r>
      <w:bookmarkEnd w:id="29"/>
    </w:p>
    <w:p w14:paraId="67080CDB" w14:textId="35ECD438" w:rsidR="00C95072" w:rsidRPr="00903473" w:rsidRDefault="009A5DC7" w:rsidP="00604B76">
      <w:pPr>
        <w:autoSpaceDE w:val="0"/>
        <w:autoSpaceDN w:val="0"/>
        <w:adjustRightInd w:val="0"/>
        <w:rPr>
          <w:color w:val="244061" w:themeColor="accent1" w:themeShade="80"/>
        </w:rPr>
      </w:pPr>
      <w:r w:rsidRPr="00903473">
        <w:rPr>
          <w:rFonts w:eastAsiaTheme="minorEastAsia" w:cstheme="minorBidi"/>
          <w:color w:val="244061" w:themeColor="accent1" w:themeShade="80"/>
        </w:rPr>
        <w:t>Annul</w:t>
      </w:r>
      <w:r w:rsidR="005B7982" w:rsidRPr="00903473">
        <w:rPr>
          <w:rFonts w:eastAsiaTheme="minorEastAsia" w:cstheme="minorBidi"/>
          <w:color w:val="244061" w:themeColor="accent1" w:themeShade="80"/>
        </w:rPr>
        <w:t>us</w:t>
      </w:r>
      <w:r w:rsidRPr="00903473">
        <w:rPr>
          <w:rFonts w:eastAsiaTheme="minorEastAsia" w:cstheme="minorBidi"/>
          <w:color w:val="244061" w:themeColor="accent1" w:themeShade="80"/>
        </w:rPr>
        <w:t xml:space="preserve"> pressure</w:t>
      </w:r>
      <w:r w:rsidR="00957890" w:rsidRPr="00903473">
        <w:rPr>
          <w:rFonts w:eastAsiaTheme="minorEastAsia" w:cstheme="minorBidi"/>
          <w:color w:val="244061" w:themeColor="accent1" w:themeShade="80"/>
        </w:rPr>
        <w:t xml:space="preserve"> will be </w:t>
      </w:r>
      <w:r w:rsidRPr="00903473">
        <w:rPr>
          <w:rFonts w:eastAsiaTheme="minorEastAsia" w:cstheme="minorBidi"/>
          <w:color w:val="244061" w:themeColor="accent1" w:themeShade="80"/>
        </w:rPr>
        <w:t>monitored continuously to ensure integrity of the downhole packer and</w:t>
      </w:r>
      <w:r w:rsidR="00604B76" w:rsidRPr="00903473">
        <w:rPr>
          <w:rFonts w:eastAsiaTheme="minorEastAsia" w:cstheme="minorBidi"/>
          <w:color w:val="244061" w:themeColor="accent1" w:themeShade="80"/>
        </w:rPr>
        <w:t xml:space="preserve"> </w:t>
      </w:r>
      <w:r w:rsidRPr="00903473">
        <w:rPr>
          <w:rFonts w:eastAsiaTheme="minorEastAsia"/>
          <w:color w:val="244061" w:themeColor="accent1" w:themeShade="80"/>
        </w:rPr>
        <w:t>tubing. Pressure will be read at the surface via a pressure gauge. The annulus will be filled with a</w:t>
      </w:r>
      <w:r w:rsidR="00396727" w:rsidRPr="00903473">
        <w:rPr>
          <w:rFonts w:eastAsiaTheme="minorEastAsia"/>
          <w:color w:val="244061" w:themeColor="accent1" w:themeShade="80"/>
        </w:rPr>
        <w:t xml:space="preserve"> </w:t>
      </w:r>
      <w:r w:rsidRPr="00903473">
        <w:rPr>
          <w:rFonts w:eastAsiaTheme="minorEastAsia"/>
          <w:color w:val="244061" w:themeColor="accent1" w:themeShade="80"/>
        </w:rPr>
        <w:t xml:space="preserve">non-corrosive fluid. </w:t>
      </w:r>
      <w:r w:rsidR="00C95072" w:rsidRPr="00903473">
        <w:rPr>
          <w:color w:val="244061" w:themeColor="accent1" w:themeShade="80"/>
        </w:rPr>
        <w:t xml:space="preserve">The initial volume of fluid </w:t>
      </w:r>
      <w:r w:rsidR="000511D4" w:rsidRPr="00903473">
        <w:rPr>
          <w:color w:val="244061" w:themeColor="accent1" w:themeShade="80"/>
        </w:rPr>
        <w:t xml:space="preserve">needed </w:t>
      </w:r>
      <w:r w:rsidR="00C95072" w:rsidRPr="00903473">
        <w:rPr>
          <w:color w:val="244061" w:themeColor="accent1" w:themeShade="80"/>
        </w:rPr>
        <w:t xml:space="preserve">to fill the </w:t>
      </w:r>
      <w:r w:rsidR="00A04707" w:rsidRPr="00903473">
        <w:rPr>
          <w:color w:val="244061" w:themeColor="accent1" w:themeShade="80"/>
        </w:rPr>
        <w:t>annulus</w:t>
      </w:r>
      <w:r w:rsidR="00C95072" w:rsidRPr="00903473">
        <w:rPr>
          <w:color w:val="244061" w:themeColor="accent1" w:themeShade="80"/>
        </w:rPr>
        <w:t xml:space="preserve"> will be measured prior to the commencement of injection operations. Annul</w:t>
      </w:r>
      <w:r w:rsidR="005B7982" w:rsidRPr="00903473">
        <w:rPr>
          <w:color w:val="244061" w:themeColor="accent1" w:themeShade="80"/>
        </w:rPr>
        <w:t>us</w:t>
      </w:r>
      <w:r w:rsidR="00C95072" w:rsidRPr="00903473">
        <w:rPr>
          <w:color w:val="244061" w:themeColor="accent1" w:themeShade="80"/>
        </w:rPr>
        <w:t xml:space="preserve"> pressure will be kept between </w:t>
      </w:r>
      <w:r w:rsidR="00C95072" w:rsidRPr="00903473">
        <w:rPr>
          <w:color w:val="244061" w:themeColor="accent1" w:themeShade="80"/>
          <w:highlight w:val="yellow"/>
        </w:rPr>
        <w:t>XXX</w:t>
      </w:r>
      <w:r w:rsidR="00C95072" w:rsidRPr="00903473">
        <w:rPr>
          <w:color w:val="244061" w:themeColor="accent1" w:themeShade="80"/>
        </w:rPr>
        <w:t xml:space="preserve"> and </w:t>
      </w:r>
      <w:r w:rsidR="00C95072" w:rsidRPr="00903473">
        <w:rPr>
          <w:color w:val="244061" w:themeColor="accent1" w:themeShade="80"/>
          <w:highlight w:val="yellow"/>
        </w:rPr>
        <w:t>XXX</w:t>
      </w:r>
      <w:r w:rsidR="00C95072" w:rsidRPr="00903473">
        <w:rPr>
          <w:color w:val="244061" w:themeColor="accent1" w:themeShade="80"/>
        </w:rPr>
        <w:t xml:space="preserve"> psi</w:t>
      </w:r>
      <w:r w:rsidR="3741A232" w:rsidRPr="00903473">
        <w:rPr>
          <w:color w:val="244061" w:themeColor="accent1" w:themeShade="80"/>
        </w:rPr>
        <w:t>g</w:t>
      </w:r>
      <w:r w:rsidR="00C95072" w:rsidRPr="00903473">
        <w:rPr>
          <w:color w:val="244061" w:themeColor="accent1" w:themeShade="80"/>
        </w:rPr>
        <w:t xml:space="preserve"> and pressure data obtained from surface gauges and downhole gauges will be used to confirm the absence of unexpected changes in annulus volume. In addition, if there are changes in pressure, </w:t>
      </w:r>
      <w:r w:rsidR="006515ED" w:rsidRPr="00903473">
        <w:rPr>
          <w:color w:val="244061" w:themeColor="accent1" w:themeShade="80"/>
        </w:rPr>
        <w:t xml:space="preserve">the Permittee </w:t>
      </w:r>
      <w:r w:rsidR="00C95072" w:rsidRPr="00903473">
        <w:rPr>
          <w:color w:val="244061" w:themeColor="accent1" w:themeShade="80"/>
        </w:rPr>
        <w:t>will conduct fluid level measurements to further confirm annulus fluid volume. This methodology will allow the operator to confirm the variation in annul</w:t>
      </w:r>
      <w:r w:rsidR="00315F9F" w:rsidRPr="00903473">
        <w:rPr>
          <w:color w:val="244061" w:themeColor="accent1" w:themeShade="80"/>
        </w:rPr>
        <w:t>us</w:t>
      </w:r>
      <w:r w:rsidR="00C95072" w:rsidRPr="00903473">
        <w:rPr>
          <w:color w:val="244061" w:themeColor="accent1" w:themeShade="80"/>
        </w:rPr>
        <w:t xml:space="preserve"> fluid due to temperature changes v</w:t>
      </w:r>
      <w:r w:rsidR="00B76E40" w:rsidRPr="00903473">
        <w:rPr>
          <w:color w:val="244061" w:themeColor="accent1" w:themeShade="80"/>
        </w:rPr>
        <w:t>ersus</w:t>
      </w:r>
      <w:r w:rsidR="00C95072" w:rsidRPr="00903473">
        <w:rPr>
          <w:color w:val="244061" w:themeColor="accent1" w:themeShade="80"/>
        </w:rPr>
        <w:t xml:space="preserve"> potential mechanical integrity issues.</w:t>
      </w:r>
    </w:p>
    <w:p w14:paraId="6080F0CF" w14:textId="77E21487" w:rsidR="008D0C2B" w:rsidRPr="00741925" w:rsidRDefault="64B89577" w:rsidP="00961AFA">
      <w:pPr>
        <w:pStyle w:val="Heading1"/>
      </w:pPr>
      <w:bookmarkStart w:id="30" w:name="_Toc210807929"/>
      <w:r>
        <w:lastRenderedPageBreak/>
        <w:t>Corrosion Monitoring</w:t>
      </w:r>
      <w:r w:rsidR="006D0533">
        <w:rPr>
          <w:u w:val="none"/>
        </w:rPr>
        <w:t xml:space="preserve"> </w:t>
      </w:r>
      <w:r w:rsidR="006D0533" w:rsidRPr="15727361">
        <w:rPr>
          <w:rFonts w:eastAsia="Calibri"/>
          <w:i/>
          <w:iCs/>
          <w:color w:val="C00000"/>
          <w:u w:val="none"/>
        </w:rPr>
        <w:t>[Modify as needed.]</w:t>
      </w:r>
      <w:bookmarkEnd w:id="30"/>
    </w:p>
    <w:p w14:paraId="2B2CAEFA" w14:textId="1F4C5199" w:rsidR="00C5443A" w:rsidRDefault="008D0C2B" w:rsidP="00604B76">
      <w:pPr>
        <w:pStyle w:val="BodyText"/>
      </w:pPr>
      <w:r>
        <w:t xml:space="preserve">To meet the requirements of 40 CFR 146.90(c), </w:t>
      </w:r>
      <w:r w:rsidR="006515ED">
        <w:t>The Permittee</w:t>
      </w:r>
      <w:r>
        <w:t xml:space="preserve"> will monitor </w:t>
      </w:r>
      <w:r w:rsidR="00A04707" w:rsidRPr="00A04707">
        <w:rPr>
          <w:highlight w:val="yellow"/>
        </w:rPr>
        <w:t>INSERT INJECTION WELL NAME</w:t>
      </w:r>
      <w:r w:rsidR="00050477">
        <w:t xml:space="preserve"> and </w:t>
      </w:r>
      <w:r w:rsidR="00A04707">
        <w:t xml:space="preserve">injection </w:t>
      </w:r>
      <w:r w:rsidR="00050477">
        <w:t>zone monitoring well</w:t>
      </w:r>
      <w:r>
        <w:t xml:space="preserve"> materials</w:t>
      </w:r>
      <w:r w:rsidR="008774DF">
        <w:t xml:space="preserve">, including all materials expected to </w:t>
      </w:r>
      <w:r w:rsidR="00FE01F7">
        <w:t xml:space="preserve">come in contact with </w:t>
      </w:r>
      <w:r w:rsidR="00776688">
        <w:t>the CO</w:t>
      </w:r>
      <w:r w:rsidR="00776688">
        <w:rPr>
          <w:vertAlign w:val="subscript"/>
        </w:rPr>
        <w:t>2</w:t>
      </w:r>
      <w:r w:rsidR="00776688">
        <w:t xml:space="preserve"> stream and/or formation fluids,</w:t>
      </w:r>
      <w:r>
        <w:t xml:space="preserve"> </w:t>
      </w:r>
      <w:r w:rsidR="00935443">
        <w:t xml:space="preserve">during the </w:t>
      </w:r>
      <w:r w:rsidR="00CB0DED">
        <w:t xml:space="preserve">operation </w:t>
      </w:r>
      <w:r w:rsidR="00935443">
        <w:t>period</w:t>
      </w:r>
      <w:r w:rsidR="003F35A4">
        <w:t>. Materials will be monitored</w:t>
      </w:r>
      <w:r w:rsidR="00935443">
        <w:t xml:space="preserve"> </w:t>
      </w:r>
      <w:r>
        <w:t>for loss of mass, thickness, cracking, pitting, and other signs of corrosion to ensure that the well components meet the minimum standards for material strength and performance</w:t>
      </w:r>
      <w:r w:rsidR="00727543">
        <w:t>.</w:t>
      </w:r>
      <w:r w:rsidR="00555A9D" w:rsidRPr="00555A9D">
        <w:t xml:space="preserve"> All well materials must be compatible with fluids with which the materials may be expected to come into contact and must meet or exceed standards developed for such materials by the </w:t>
      </w:r>
      <w:r w:rsidR="00A04707">
        <w:t xml:space="preserve">API, </w:t>
      </w:r>
      <w:r w:rsidR="00555A9D" w:rsidRPr="00555A9D">
        <w:t>ASTM International, or comparable standards acceptable to the Director. The casing and cementing program must be designed to prevent the movement of fluids into or between USDWs</w:t>
      </w:r>
      <w:r w:rsidR="00555A9D">
        <w:t xml:space="preserve"> (</w:t>
      </w:r>
      <w:r w:rsidR="006277D8">
        <w:t xml:space="preserve">40 CFR </w:t>
      </w:r>
      <w:r w:rsidR="00555A9D">
        <w:t>146.86</w:t>
      </w:r>
      <w:r w:rsidR="00B753D6">
        <w:t>(b))</w:t>
      </w:r>
      <w:r w:rsidR="7817264B">
        <w:t xml:space="preserve">. The suitability of the materials has been determined </w:t>
      </w:r>
      <w:r w:rsidR="137732CF">
        <w:t>by</w:t>
      </w:r>
      <w:r w:rsidR="29D72B7A" w:rsidRPr="3DDF7F83">
        <w:rPr>
          <w:b/>
          <w:bCs/>
          <w:color w:val="C00000"/>
        </w:rPr>
        <w:t xml:space="preserve"> </w:t>
      </w:r>
      <w:r w:rsidR="00C5443A" w:rsidRPr="00C5443A">
        <w:rPr>
          <w:highlight w:val="yellow"/>
        </w:rPr>
        <w:t>…</w:t>
      </w:r>
      <w:r w:rsidR="00C5443A">
        <w:rPr>
          <w:b/>
          <w:bCs/>
          <w:color w:val="C00000"/>
        </w:rPr>
        <w:t xml:space="preserve"> </w:t>
      </w:r>
      <w:r w:rsidR="29D72B7A" w:rsidRPr="3DDF7F83">
        <w:rPr>
          <w:rFonts w:eastAsia="Calibri"/>
          <w:b/>
          <w:bCs/>
          <w:i/>
          <w:iCs/>
          <w:color w:val="C00000"/>
        </w:rPr>
        <w:t xml:space="preserve">[Complete as appropriate. </w:t>
      </w:r>
      <w:r w:rsidR="008B727E">
        <w:rPr>
          <w:rFonts w:eastAsia="Calibri"/>
          <w:b/>
          <w:bCs/>
          <w:i/>
          <w:iCs/>
          <w:color w:val="C00000"/>
        </w:rPr>
        <w:t xml:space="preserve">Well material selection should be based on the composition </w:t>
      </w:r>
      <w:r w:rsidR="005529A9">
        <w:rPr>
          <w:rFonts w:eastAsia="Calibri"/>
          <w:b/>
          <w:bCs/>
          <w:i/>
          <w:iCs/>
          <w:color w:val="C00000"/>
        </w:rPr>
        <w:t>of</w:t>
      </w:r>
      <w:r w:rsidR="008B727E">
        <w:rPr>
          <w:rFonts w:eastAsia="Calibri"/>
          <w:b/>
          <w:bCs/>
          <w:i/>
          <w:iCs/>
          <w:color w:val="C00000"/>
        </w:rPr>
        <w:t xml:space="preserve"> the CO</w:t>
      </w:r>
      <w:r w:rsidR="008B727E" w:rsidRPr="005529A9">
        <w:rPr>
          <w:rFonts w:eastAsia="Calibri"/>
          <w:b/>
          <w:bCs/>
          <w:i/>
          <w:iCs/>
          <w:color w:val="C00000"/>
          <w:vertAlign w:val="subscript"/>
        </w:rPr>
        <w:t>2</w:t>
      </w:r>
      <w:r w:rsidR="005529A9" w:rsidRPr="005529A9">
        <w:rPr>
          <w:rFonts w:eastAsia="Calibri"/>
          <w:b/>
          <w:bCs/>
          <w:i/>
          <w:iCs/>
          <w:color w:val="C00000"/>
          <w:vertAlign w:val="subscript"/>
        </w:rPr>
        <w:t xml:space="preserve"> </w:t>
      </w:r>
      <w:r w:rsidR="008B727E">
        <w:rPr>
          <w:rFonts w:eastAsia="Calibri"/>
          <w:b/>
          <w:bCs/>
          <w:i/>
          <w:iCs/>
          <w:color w:val="C00000"/>
        </w:rPr>
        <w:t xml:space="preserve">including the </w:t>
      </w:r>
      <w:r w:rsidR="005529A9">
        <w:rPr>
          <w:rFonts w:eastAsia="Calibri"/>
          <w:b/>
          <w:bCs/>
          <w:i/>
          <w:iCs/>
          <w:color w:val="C00000"/>
        </w:rPr>
        <w:t>concentration</w:t>
      </w:r>
      <w:r w:rsidR="008B727E">
        <w:rPr>
          <w:rFonts w:eastAsia="Calibri"/>
          <w:b/>
          <w:bCs/>
          <w:i/>
          <w:iCs/>
          <w:color w:val="C00000"/>
        </w:rPr>
        <w:t xml:space="preserve"> of impurities, </w:t>
      </w:r>
      <w:r w:rsidR="005529A9">
        <w:rPr>
          <w:rFonts w:eastAsia="Calibri"/>
          <w:b/>
          <w:bCs/>
          <w:i/>
          <w:iCs/>
          <w:color w:val="C00000"/>
        </w:rPr>
        <w:t xml:space="preserve">the </w:t>
      </w:r>
      <w:r w:rsidR="00390DB8">
        <w:rPr>
          <w:rFonts w:eastAsia="Calibri"/>
          <w:b/>
          <w:bCs/>
          <w:i/>
          <w:iCs/>
          <w:color w:val="C00000"/>
        </w:rPr>
        <w:t xml:space="preserve">safe </w:t>
      </w:r>
      <w:r w:rsidR="005529A9">
        <w:rPr>
          <w:rFonts w:eastAsia="Calibri"/>
          <w:b/>
          <w:bCs/>
          <w:i/>
          <w:iCs/>
          <w:color w:val="C00000"/>
        </w:rPr>
        <w:t xml:space="preserve">operational envelope of the well </w:t>
      </w:r>
      <w:r w:rsidR="00D74E51">
        <w:rPr>
          <w:rFonts w:eastAsia="Calibri"/>
          <w:b/>
          <w:bCs/>
          <w:i/>
          <w:iCs/>
          <w:color w:val="C00000"/>
        </w:rPr>
        <w:t>including</w:t>
      </w:r>
      <w:r w:rsidR="005529A9">
        <w:rPr>
          <w:rFonts w:eastAsia="Calibri"/>
          <w:b/>
          <w:bCs/>
          <w:i/>
          <w:iCs/>
          <w:color w:val="C00000"/>
        </w:rPr>
        <w:t xml:space="preserve"> an assessment of the impact of potential upsets and shut-in conditions</w:t>
      </w:r>
      <w:r w:rsidR="00245FD8">
        <w:rPr>
          <w:rFonts w:eastAsia="Calibri"/>
          <w:b/>
          <w:bCs/>
          <w:i/>
          <w:iCs/>
          <w:color w:val="C00000"/>
        </w:rPr>
        <w:t>.</w:t>
      </w:r>
      <w:r w:rsidR="27A6CE61" w:rsidRPr="3DDF7F83">
        <w:rPr>
          <w:rFonts w:eastAsia="Calibri"/>
          <w:b/>
          <w:bCs/>
          <w:i/>
          <w:iCs/>
          <w:color w:val="C00000"/>
        </w:rPr>
        <w:t xml:space="preserve"> </w:t>
      </w:r>
      <w:r w:rsidR="004235CA">
        <w:rPr>
          <w:rFonts w:eastAsia="Calibri"/>
          <w:b/>
          <w:bCs/>
          <w:i/>
          <w:iCs/>
          <w:color w:val="C00000"/>
        </w:rPr>
        <w:t>W</w:t>
      </w:r>
      <w:r w:rsidR="29D72B7A" w:rsidRPr="3DDF7F83">
        <w:rPr>
          <w:rFonts w:eastAsia="Calibri"/>
          <w:b/>
          <w:bCs/>
          <w:i/>
          <w:iCs/>
          <w:color w:val="C00000"/>
        </w:rPr>
        <w:t xml:space="preserve">as corrosion modeling done? </w:t>
      </w:r>
      <w:r w:rsidR="00D74E51">
        <w:rPr>
          <w:rFonts w:eastAsia="Calibri"/>
          <w:b/>
          <w:bCs/>
          <w:i/>
          <w:iCs/>
          <w:color w:val="C00000"/>
        </w:rPr>
        <w:t xml:space="preserve">Were lab studies </w:t>
      </w:r>
      <w:r w:rsidR="005F1808">
        <w:rPr>
          <w:rFonts w:eastAsia="Calibri"/>
          <w:b/>
          <w:bCs/>
          <w:i/>
          <w:iCs/>
          <w:color w:val="C00000"/>
        </w:rPr>
        <w:t xml:space="preserve">completed </w:t>
      </w:r>
      <w:r w:rsidR="00D74E51">
        <w:rPr>
          <w:rFonts w:eastAsia="Calibri"/>
          <w:b/>
          <w:bCs/>
          <w:i/>
          <w:iCs/>
          <w:color w:val="C00000"/>
        </w:rPr>
        <w:t>or</w:t>
      </w:r>
      <w:r w:rsidR="60ACBEFE" w:rsidRPr="3DDF7F83">
        <w:rPr>
          <w:rFonts w:eastAsia="Calibri"/>
          <w:b/>
          <w:bCs/>
          <w:i/>
          <w:iCs/>
          <w:color w:val="C00000"/>
        </w:rPr>
        <w:t xml:space="preserve"> published performance data from material suppliers provided?</w:t>
      </w:r>
      <w:r w:rsidR="29D72B7A" w:rsidRPr="3DDF7F83">
        <w:rPr>
          <w:rFonts w:eastAsia="Calibri"/>
          <w:b/>
          <w:bCs/>
          <w:i/>
          <w:iCs/>
          <w:color w:val="C00000"/>
        </w:rPr>
        <w:t>]</w:t>
      </w:r>
      <w:r w:rsidR="7817264B">
        <w:t xml:space="preserve">. </w:t>
      </w:r>
    </w:p>
    <w:p w14:paraId="03E309DC" w14:textId="630E1659" w:rsidR="00E17FB2" w:rsidRPr="00741925" w:rsidRDefault="7817264B" w:rsidP="644E1D9B">
      <w:pPr>
        <w:pStyle w:val="BodyText"/>
        <w:rPr>
          <w:b/>
          <w:bCs/>
          <w:i/>
          <w:iCs/>
          <w:color w:val="C00000"/>
        </w:rPr>
      </w:pPr>
      <w:r>
        <w:t xml:space="preserve">A summary of materials is </w:t>
      </w:r>
      <w:r w:rsidR="1CDA69F4">
        <w:t>provided</w:t>
      </w:r>
      <w:r>
        <w:t xml:space="preserve"> </w:t>
      </w:r>
      <w:r w:rsidR="5AC3267A">
        <w:t xml:space="preserve">in </w:t>
      </w:r>
      <w:r>
        <w:fldChar w:fldCharType="begin"/>
      </w:r>
      <w:r>
        <w:instrText xml:space="preserve"> REF _Ref179398965 \h  \* MERGEFORMAT </w:instrText>
      </w:r>
      <w:r>
        <w:fldChar w:fldCharType="separate"/>
      </w:r>
      <w:r w:rsidR="00891B92">
        <w:t xml:space="preserve">Table </w:t>
      </w:r>
      <w:r w:rsidR="00891B92" w:rsidRPr="644E1D9B">
        <w:rPr>
          <w:noProof/>
        </w:rPr>
        <w:t>5</w:t>
      </w:r>
      <w:r>
        <w:fldChar w:fldCharType="end"/>
      </w:r>
      <w:r>
        <w:t xml:space="preserve">. These materials will be monitored via coupons that will be exposed to the </w:t>
      </w:r>
      <w:r w:rsidR="004D1CE9">
        <w:t>injected CO</w:t>
      </w:r>
      <w:r w:rsidR="004D1CE9" w:rsidRPr="644E1D9B">
        <w:rPr>
          <w:vertAlign w:val="subscript"/>
        </w:rPr>
        <w:t>2</w:t>
      </w:r>
      <w:r w:rsidR="004D1CE9">
        <w:t xml:space="preserve"> stream</w:t>
      </w:r>
      <w:r w:rsidR="009C639D">
        <w:t xml:space="preserve">, or </w:t>
      </w:r>
      <w:r w:rsidR="00046312">
        <w:t>routing the CO</w:t>
      </w:r>
      <w:r w:rsidR="00046312" w:rsidRPr="644E1D9B">
        <w:rPr>
          <w:vertAlign w:val="subscript"/>
        </w:rPr>
        <w:t>2</w:t>
      </w:r>
      <w:r w:rsidR="00046312">
        <w:t xml:space="preserve"> stream through a loop constructed with the material used in the </w:t>
      </w:r>
      <w:r w:rsidR="00A00850">
        <w:t xml:space="preserve">injection </w:t>
      </w:r>
      <w:r w:rsidR="00046312">
        <w:t xml:space="preserve">well and inspecting the materials in the </w:t>
      </w:r>
      <w:r w:rsidR="005F4A38">
        <w:t>l</w:t>
      </w:r>
      <w:r w:rsidR="00046312">
        <w:t>oop</w:t>
      </w:r>
      <w:r w:rsidR="005F4A38">
        <w:t>; or using an alternative method approved by the Director (40 CFR 146.90(c)</w:t>
      </w:r>
      <w:r w:rsidR="00126E84">
        <w:t xml:space="preserve"> </w:t>
      </w:r>
      <w:r w:rsidR="00A00850">
        <w:t>(1)</w:t>
      </w:r>
      <w:r w:rsidR="00126E84">
        <w:t xml:space="preserve"> and</w:t>
      </w:r>
      <w:r w:rsidR="00A00850">
        <w:t xml:space="preserve"> (2)</w:t>
      </w:r>
      <w:r w:rsidR="00126E84">
        <w:t xml:space="preserve">, </w:t>
      </w:r>
      <w:r w:rsidR="00A00850">
        <w:t>or (3))</w:t>
      </w:r>
      <w:r>
        <w:t>.</w:t>
      </w:r>
      <w:r w:rsidR="00176DC0">
        <w:t xml:space="preserve"> </w:t>
      </w:r>
      <w:r w:rsidR="00176DC0" w:rsidRPr="644E1D9B">
        <w:rPr>
          <w:b/>
          <w:bCs/>
          <w:i/>
          <w:iCs/>
          <w:color w:val="C00000"/>
        </w:rPr>
        <w:t>[Modify/add as needed</w:t>
      </w:r>
      <w:r w:rsidR="00C21A9F" w:rsidRPr="644E1D9B">
        <w:rPr>
          <w:b/>
          <w:bCs/>
          <w:i/>
          <w:iCs/>
          <w:color w:val="C00000"/>
        </w:rPr>
        <w:t>.</w:t>
      </w:r>
      <w:r w:rsidR="00176DC0" w:rsidRPr="644E1D9B">
        <w:rPr>
          <w:b/>
          <w:bCs/>
          <w:i/>
          <w:iCs/>
          <w:color w:val="C00000"/>
        </w:rPr>
        <w:t>]</w:t>
      </w:r>
    </w:p>
    <w:p w14:paraId="426045D1" w14:textId="41737DD8" w:rsidR="005D69A9" w:rsidRPr="00741925" w:rsidRDefault="005D69A9" w:rsidP="005D69A9">
      <w:pPr>
        <w:pStyle w:val="Caption"/>
        <w:keepNext/>
      </w:pPr>
      <w:bookmarkStart w:id="31" w:name="_Ref179398965"/>
      <w:bookmarkStart w:id="32" w:name="_Toc194393494"/>
      <w:bookmarkStart w:id="33" w:name="_Toc194395180"/>
      <w:bookmarkStart w:id="34" w:name="_Toc194397115"/>
      <w:r w:rsidRPr="00741925">
        <w:t xml:space="preserve">Table </w:t>
      </w:r>
      <w:fldSimple w:instr=" SEQ Table \* ARABIC ">
        <w:r w:rsidR="00891B92">
          <w:rPr>
            <w:noProof/>
          </w:rPr>
          <w:t>5</w:t>
        </w:r>
      </w:fldSimple>
      <w:bookmarkEnd w:id="31"/>
      <w:r w:rsidRPr="00741925">
        <w:t xml:space="preserve">. List of Equipment with Construction Materials in </w:t>
      </w:r>
      <w:r w:rsidR="0093505B" w:rsidRPr="0093505B">
        <w:rPr>
          <w:highlight w:val="yellow"/>
        </w:rPr>
        <w:t>INSERT INJECTION WELL NAME</w:t>
      </w:r>
      <w:r w:rsidR="0093505B" w:rsidRPr="00741925">
        <w:t xml:space="preserve"> </w:t>
      </w:r>
      <w:r w:rsidRPr="00741925">
        <w:t>and In</w:t>
      </w:r>
      <w:r w:rsidR="0093505B">
        <w:t xml:space="preserve">jection </w:t>
      </w:r>
      <w:r w:rsidR="00DA66F6">
        <w:t>Z</w:t>
      </w:r>
      <w:r w:rsidRPr="00741925">
        <w:t>one Monitoring Well(s)</w:t>
      </w:r>
      <w:r w:rsidR="00DA66F6">
        <w:t>.</w:t>
      </w:r>
      <w:r w:rsidRPr="00741925">
        <w:t xml:space="preserve"> </w:t>
      </w:r>
      <w:r w:rsidRPr="00741925">
        <w:rPr>
          <w:i/>
          <w:color w:val="C00000"/>
        </w:rPr>
        <w:t>[Modify</w:t>
      </w:r>
      <w:r w:rsidR="00830C7C">
        <w:rPr>
          <w:i/>
          <w:color w:val="C00000"/>
        </w:rPr>
        <w:t>/</w:t>
      </w:r>
      <w:r w:rsidRPr="00741925">
        <w:rPr>
          <w:i/>
          <w:color w:val="C00000"/>
        </w:rPr>
        <w:t>add as needed.]</w:t>
      </w:r>
      <w:bookmarkEnd w:id="32"/>
      <w:bookmarkEnd w:id="33"/>
      <w:bookmarkEnd w:id="34"/>
    </w:p>
    <w:tbl>
      <w:tblPr>
        <w:tblStyle w:val="UICtable"/>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614"/>
        <w:gridCol w:w="2850"/>
        <w:gridCol w:w="2850"/>
      </w:tblGrid>
      <w:tr w:rsidR="00BD3A73" w:rsidRPr="00741925" w14:paraId="4A491315" w14:textId="71C2C7FA" w:rsidTr="00CD0FBD">
        <w:trPr>
          <w:cnfStyle w:val="100000000000" w:firstRow="1" w:lastRow="0" w:firstColumn="0" w:lastColumn="0" w:oddVBand="0" w:evenVBand="0" w:oddHBand="0" w:evenHBand="0" w:firstRowFirstColumn="0" w:firstRowLastColumn="0" w:lastRowFirstColumn="0" w:lastRowLastColumn="0"/>
          <w:trHeight w:val="287"/>
        </w:trPr>
        <w:tc>
          <w:tcPr>
            <w:tcW w:w="3614" w:type="dxa"/>
            <w:shd w:val="clear" w:color="auto" w:fill="F2F2F2"/>
          </w:tcPr>
          <w:p w14:paraId="643C434E" w14:textId="02436C04" w:rsidR="00BD3A73" w:rsidRPr="00741925" w:rsidRDefault="00BD3A73" w:rsidP="00604B76">
            <w:pPr>
              <w:pStyle w:val="TableHeadrow"/>
            </w:pPr>
            <w:r w:rsidRPr="00AB1616">
              <w:t>Equipment</w:t>
            </w:r>
          </w:p>
        </w:tc>
        <w:tc>
          <w:tcPr>
            <w:tcW w:w="2850" w:type="dxa"/>
            <w:shd w:val="clear" w:color="auto" w:fill="F2F2F2"/>
          </w:tcPr>
          <w:p w14:paraId="76EF02BD" w14:textId="77777777" w:rsidR="00BD3A73" w:rsidRPr="00741925" w:rsidRDefault="00BD3A73" w:rsidP="00604B76">
            <w:pPr>
              <w:pStyle w:val="TableHeadrow"/>
            </w:pPr>
            <w:r w:rsidRPr="00741925">
              <w:t>Construction Material</w:t>
            </w:r>
          </w:p>
        </w:tc>
        <w:tc>
          <w:tcPr>
            <w:tcW w:w="2850" w:type="dxa"/>
            <w:shd w:val="clear" w:color="auto" w:fill="F2F2F2"/>
          </w:tcPr>
          <w:p w14:paraId="587EB702" w14:textId="656BE3B4" w:rsidR="00BD3A73" w:rsidRPr="00741925" w:rsidRDefault="00BD3A73" w:rsidP="00604B76">
            <w:pPr>
              <w:pStyle w:val="TableHeadrow"/>
            </w:pPr>
            <w:r>
              <w:t xml:space="preserve">Depth </w:t>
            </w:r>
            <w:r w:rsidR="00A1562D">
              <w:t>(ft)</w:t>
            </w:r>
          </w:p>
        </w:tc>
      </w:tr>
      <w:tr w:rsidR="00BD3A73" w:rsidRPr="00741925" w14:paraId="4018F8AD" w14:textId="719C6C85" w:rsidTr="00CD0FBD">
        <w:tc>
          <w:tcPr>
            <w:tcW w:w="3614" w:type="dxa"/>
            <w:shd w:val="clear" w:color="auto" w:fill="F2F2F2"/>
          </w:tcPr>
          <w:p w14:paraId="706DE15F" w14:textId="4DE320A4" w:rsidR="00BD3A73" w:rsidRPr="00741925" w:rsidRDefault="00BD3A73" w:rsidP="00604B76">
            <w:pPr>
              <w:pStyle w:val="TableParagraph"/>
            </w:pPr>
            <w:r>
              <w:t>Surface string casing</w:t>
            </w:r>
          </w:p>
        </w:tc>
        <w:tc>
          <w:tcPr>
            <w:tcW w:w="2850" w:type="dxa"/>
            <w:shd w:val="clear" w:color="auto" w:fill="F2F2F2"/>
          </w:tcPr>
          <w:p w14:paraId="426BE40F" w14:textId="2993EE52" w:rsidR="00BD3A73" w:rsidRPr="00741925" w:rsidRDefault="00BD3A73" w:rsidP="00604B76">
            <w:pPr>
              <w:pStyle w:val="TableParagraph"/>
            </w:pPr>
          </w:p>
        </w:tc>
        <w:tc>
          <w:tcPr>
            <w:tcW w:w="2850" w:type="dxa"/>
            <w:shd w:val="clear" w:color="auto" w:fill="F2F2F2"/>
          </w:tcPr>
          <w:p w14:paraId="18FC219B" w14:textId="77777777" w:rsidR="00BD3A73" w:rsidRPr="00741925" w:rsidRDefault="00BD3A73" w:rsidP="00604B76">
            <w:pPr>
              <w:pStyle w:val="TableParagraph"/>
            </w:pPr>
          </w:p>
        </w:tc>
      </w:tr>
      <w:tr w:rsidR="00BD3A73" w:rsidRPr="00741925" w14:paraId="0ECACBCA" w14:textId="1377B012" w:rsidTr="00CD0FBD">
        <w:tc>
          <w:tcPr>
            <w:tcW w:w="3614" w:type="dxa"/>
            <w:shd w:val="clear" w:color="auto" w:fill="F2F2F2"/>
          </w:tcPr>
          <w:p w14:paraId="1935DA5B" w14:textId="68B03C71" w:rsidR="00BD3A73" w:rsidRDefault="00BD3A73" w:rsidP="00604B76">
            <w:pPr>
              <w:pStyle w:val="TableParagraph"/>
            </w:pPr>
            <w:r>
              <w:t>Intermediate string casing</w:t>
            </w:r>
            <w:r w:rsidR="001458F1">
              <w:t xml:space="preserve"> (if present)</w:t>
            </w:r>
          </w:p>
        </w:tc>
        <w:tc>
          <w:tcPr>
            <w:tcW w:w="2850" w:type="dxa"/>
            <w:shd w:val="clear" w:color="auto" w:fill="F2F2F2"/>
          </w:tcPr>
          <w:p w14:paraId="4206828A" w14:textId="77777777" w:rsidR="00BD3A73" w:rsidRPr="00741925" w:rsidRDefault="00BD3A73" w:rsidP="00604B76">
            <w:pPr>
              <w:pStyle w:val="TableParagraph"/>
            </w:pPr>
          </w:p>
        </w:tc>
        <w:tc>
          <w:tcPr>
            <w:tcW w:w="2850" w:type="dxa"/>
            <w:shd w:val="clear" w:color="auto" w:fill="F2F2F2"/>
          </w:tcPr>
          <w:p w14:paraId="71AA6B5E" w14:textId="77777777" w:rsidR="00BD3A73" w:rsidRPr="00741925" w:rsidRDefault="00BD3A73" w:rsidP="00604B76">
            <w:pPr>
              <w:pStyle w:val="TableParagraph"/>
            </w:pPr>
          </w:p>
        </w:tc>
      </w:tr>
      <w:tr w:rsidR="00BD3A73" w:rsidRPr="00741925" w14:paraId="11594CDE" w14:textId="62F83356" w:rsidTr="00CD0FBD">
        <w:tc>
          <w:tcPr>
            <w:tcW w:w="3614" w:type="dxa"/>
            <w:shd w:val="clear" w:color="auto" w:fill="F2F2F2"/>
          </w:tcPr>
          <w:p w14:paraId="1908EDE6" w14:textId="1D68070D" w:rsidR="00BD3A73" w:rsidRPr="00741925" w:rsidRDefault="00BD3A73" w:rsidP="00604B76">
            <w:pPr>
              <w:pStyle w:val="TableParagraph"/>
            </w:pPr>
            <w:r w:rsidRPr="00741925">
              <w:t xml:space="preserve">Long string casing </w:t>
            </w:r>
            <w:r w:rsidRPr="00741925">
              <w:rPr>
                <w:i/>
              </w:rPr>
              <w:t xml:space="preserve">above </w:t>
            </w:r>
            <w:r w:rsidR="00F012E0">
              <w:rPr>
                <w:i/>
              </w:rPr>
              <w:t>confining</w:t>
            </w:r>
            <w:r w:rsidRPr="00741925">
              <w:rPr>
                <w:i/>
              </w:rPr>
              <w:t xml:space="preserve"> Zone </w:t>
            </w:r>
            <w:r w:rsidRPr="00741925">
              <w:t>in injection well(s) and Injection Zone monitoring well(s)</w:t>
            </w:r>
          </w:p>
        </w:tc>
        <w:tc>
          <w:tcPr>
            <w:tcW w:w="2850" w:type="dxa"/>
            <w:shd w:val="clear" w:color="auto" w:fill="F2F2F2"/>
          </w:tcPr>
          <w:p w14:paraId="069B5D5C" w14:textId="5EC3E7EA" w:rsidR="00BD3A73" w:rsidRPr="00741925" w:rsidRDefault="00BD3A73" w:rsidP="00604B76">
            <w:pPr>
              <w:pStyle w:val="TableParagraph"/>
            </w:pPr>
          </w:p>
        </w:tc>
        <w:tc>
          <w:tcPr>
            <w:tcW w:w="2850" w:type="dxa"/>
            <w:shd w:val="clear" w:color="auto" w:fill="F2F2F2"/>
          </w:tcPr>
          <w:p w14:paraId="66D65204" w14:textId="77777777" w:rsidR="00BD3A73" w:rsidRPr="00741925" w:rsidRDefault="00BD3A73" w:rsidP="00604B76">
            <w:pPr>
              <w:pStyle w:val="TableParagraph"/>
            </w:pPr>
          </w:p>
        </w:tc>
      </w:tr>
      <w:tr w:rsidR="00BD3A73" w:rsidRPr="00741925" w14:paraId="02D26BF4" w14:textId="3C4E3DBA" w:rsidTr="00CD0FBD">
        <w:tc>
          <w:tcPr>
            <w:tcW w:w="3614" w:type="dxa"/>
            <w:shd w:val="clear" w:color="auto" w:fill="F2F2F2"/>
          </w:tcPr>
          <w:p w14:paraId="29E6AE33" w14:textId="137AAD8B" w:rsidR="00BD3A73" w:rsidRPr="00741925" w:rsidRDefault="00BD3A73" w:rsidP="00604B76">
            <w:pPr>
              <w:pStyle w:val="TableParagraph"/>
            </w:pPr>
            <w:r w:rsidRPr="00741925">
              <w:t xml:space="preserve">Long string casing </w:t>
            </w:r>
            <w:r w:rsidRPr="00741925">
              <w:rPr>
                <w:i/>
              </w:rPr>
              <w:t xml:space="preserve">in </w:t>
            </w:r>
            <w:r w:rsidR="00F53C65">
              <w:rPr>
                <w:i/>
              </w:rPr>
              <w:t xml:space="preserve">confining and </w:t>
            </w:r>
            <w:r w:rsidRPr="00741925">
              <w:rPr>
                <w:i/>
              </w:rPr>
              <w:t xml:space="preserve">Injection Zone </w:t>
            </w:r>
            <w:r w:rsidRPr="00741925">
              <w:t>in injection well(s)</w:t>
            </w:r>
          </w:p>
        </w:tc>
        <w:tc>
          <w:tcPr>
            <w:tcW w:w="2850" w:type="dxa"/>
            <w:shd w:val="clear" w:color="auto" w:fill="F2F2F2"/>
          </w:tcPr>
          <w:p w14:paraId="11B5B44B" w14:textId="2FB62AC5" w:rsidR="00BD3A73" w:rsidRPr="00741925" w:rsidRDefault="00BD3A73" w:rsidP="00604B76">
            <w:pPr>
              <w:pStyle w:val="TableParagraph"/>
            </w:pPr>
          </w:p>
        </w:tc>
        <w:tc>
          <w:tcPr>
            <w:tcW w:w="2850" w:type="dxa"/>
            <w:shd w:val="clear" w:color="auto" w:fill="F2F2F2"/>
          </w:tcPr>
          <w:p w14:paraId="20A2D17A" w14:textId="77777777" w:rsidR="00BD3A73" w:rsidRPr="00741925" w:rsidRDefault="00BD3A73" w:rsidP="00604B76">
            <w:pPr>
              <w:pStyle w:val="TableParagraph"/>
            </w:pPr>
          </w:p>
        </w:tc>
      </w:tr>
      <w:tr w:rsidR="00BD3A73" w:rsidRPr="00741925" w14:paraId="355DA113" w14:textId="5969E1D3" w:rsidTr="00CD0FBD">
        <w:tc>
          <w:tcPr>
            <w:tcW w:w="3614" w:type="dxa"/>
            <w:shd w:val="clear" w:color="auto" w:fill="F2F2F2"/>
          </w:tcPr>
          <w:p w14:paraId="5D8426C9" w14:textId="4F74DBA9" w:rsidR="00BD3A73" w:rsidRPr="00741925" w:rsidRDefault="00BD3A73" w:rsidP="00604B76">
            <w:pPr>
              <w:pStyle w:val="TableParagraph"/>
            </w:pPr>
            <w:r w:rsidRPr="00741925">
              <w:t xml:space="preserve">Long string casing </w:t>
            </w:r>
            <w:r w:rsidRPr="00741925">
              <w:rPr>
                <w:i/>
              </w:rPr>
              <w:t xml:space="preserve">in </w:t>
            </w:r>
            <w:r w:rsidR="000F084C">
              <w:rPr>
                <w:i/>
              </w:rPr>
              <w:t xml:space="preserve">confining and </w:t>
            </w:r>
            <w:r w:rsidRPr="00741925">
              <w:rPr>
                <w:i/>
              </w:rPr>
              <w:t xml:space="preserve">Injection Zone </w:t>
            </w:r>
            <w:r w:rsidRPr="00741925">
              <w:t>for Injection Zone monitoring well(s)</w:t>
            </w:r>
          </w:p>
        </w:tc>
        <w:tc>
          <w:tcPr>
            <w:tcW w:w="2850" w:type="dxa"/>
            <w:shd w:val="clear" w:color="auto" w:fill="F2F2F2"/>
          </w:tcPr>
          <w:p w14:paraId="31D0E13D" w14:textId="4429E3B2" w:rsidR="00BD3A73" w:rsidRPr="00741925" w:rsidRDefault="00BD3A73" w:rsidP="00604B76">
            <w:pPr>
              <w:pStyle w:val="TableParagraph"/>
            </w:pPr>
          </w:p>
        </w:tc>
        <w:tc>
          <w:tcPr>
            <w:tcW w:w="2850" w:type="dxa"/>
            <w:shd w:val="clear" w:color="auto" w:fill="F2F2F2"/>
          </w:tcPr>
          <w:p w14:paraId="4E094407" w14:textId="77777777" w:rsidR="00BD3A73" w:rsidRPr="00741925" w:rsidRDefault="00BD3A73" w:rsidP="00604B76">
            <w:pPr>
              <w:pStyle w:val="TableParagraph"/>
            </w:pPr>
          </w:p>
        </w:tc>
      </w:tr>
      <w:tr w:rsidR="00BD3A73" w:rsidRPr="00741925" w14:paraId="46F57C71" w14:textId="0CD47E67" w:rsidTr="00CD0FBD">
        <w:tc>
          <w:tcPr>
            <w:tcW w:w="3614" w:type="dxa"/>
            <w:shd w:val="clear" w:color="auto" w:fill="F2F2F2"/>
          </w:tcPr>
          <w:p w14:paraId="63F92D6B" w14:textId="1BCD3D3B" w:rsidR="00BD3A73" w:rsidRPr="00741925" w:rsidRDefault="00BD3A73" w:rsidP="00604B76">
            <w:pPr>
              <w:pStyle w:val="TableParagraph"/>
            </w:pPr>
            <w:r w:rsidRPr="00741925">
              <w:t xml:space="preserve">Tubing </w:t>
            </w:r>
            <w:r w:rsidRPr="00741925">
              <w:rPr>
                <w:i/>
              </w:rPr>
              <w:t xml:space="preserve">above packer </w:t>
            </w:r>
            <w:r w:rsidRPr="00741925">
              <w:t>in injection well(s)</w:t>
            </w:r>
          </w:p>
        </w:tc>
        <w:tc>
          <w:tcPr>
            <w:tcW w:w="2850" w:type="dxa"/>
            <w:shd w:val="clear" w:color="auto" w:fill="F2F2F2"/>
          </w:tcPr>
          <w:p w14:paraId="695041B4" w14:textId="19A67586" w:rsidR="00BD3A73" w:rsidRPr="00741925" w:rsidRDefault="00BD3A73" w:rsidP="00604B76">
            <w:pPr>
              <w:pStyle w:val="TableParagraph"/>
            </w:pPr>
          </w:p>
        </w:tc>
        <w:tc>
          <w:tcPr>
            <w:tcW w:w="2850" w:type="dxa"/>
            <w:shd w:val="clear" w:color="auto" w:fill="F2F2F2"/>
          </w:tcPr>
          <w:p w14:paraId="4F01E226" w14:textId="77777777" w:rsidR="00BD3A73" w:rsidRPr="00741925" w:rsidRDefault="00BD3A73" w:rsidP="00604B76">
            <w:pPr>
              <w:pStyle w:val="TableParagraph"/>
            </w:pPr>
          </w:p>
        </w:tc>
      </w:tr>
      <w:tr w:rsidR="00BD3A73" w:rsidRPr="00741925" w14:paraId="56DE95CD" w14:textId="67147DD2" w:rsidTr="00CD0FBD">
        <w:tc>
          <w:tcPr>
            <w:tcW w:w="3614" w:type="dxa"/>
            <w:shd w:val="clear" w:color="auto" w:fill="F2F2F2"/>
          </w:tcPr>
          <w:p w14:paraId="52B3E406" w14:textId="1F93CAFF" w:rsidR="00BD3A73" w:rsidRPr="00741925" w:rsidRDefault="00BD3A73" w:rsidP="00604B76">
            <w:pPr>
              <w:pStyle w:val="TableParagraph"/>
            </w:pPr>
            <w:r w:rsidRPr="00741925">
              <w:t>Tubing for Injection Zone monitoring well(s)</w:t>
            </w:r>
          </w:p>
        </w:tc>
        <w:tc>
          <w:tcPr>
            <w:tcW w:w="2850" w:type="dxa"/>
            <w:shd w:val="clear" w:color="auto" w:fill="F2F2F2"/>
          </w:tcPr>
          <w:p w14:paraId="5A3FA660" w14:textId="11C7EBA2" w:rsidR="00BD3A73" w:rsidRPr="00741925" w:rsidRDefault="00BD3A73" w:rsidP="00604B76">
            <w:pPr>
              <w:pStyle w:val="TableParagraph"/>
            </w:pPr>
          </w:p>
        </w:tc>
        <w:tc>
          <w:tcPr>
            <w:tcW w:w="2850" w:type="dxa"/>
            <w:shd w:val="clear" w:color="auto" w:fill="F2F2F2"/>
          </w:tcPr>
          <w:p w14:paraId="182BDD73" w14:textId="77777777" w:rsidR="00BD3A73" w:rsidRPr="00741925" w:rsidRDefault="00BD3A73" w:rsidP="00604B76">
            <w:pPr>
              <w:pStyle w:val="TableParagraph"/>
            </w:pPr>
          </w:p>
        </w:tc>
      </w:tr>
      <w:tr w:rsidR="00BD3A73" w:rsidRPr="00741925" w14:paraId="35D8472F" w14:textId="27F4281D" w:rsidTr="00CD0FBD">
        <w:tc>
          <w:tcPr>
            <w:tcW w:w="3614" w:type="dxa"/>
            <w:shd w:val="clear" w:color="auto" w:fill="F2F2F2"/>
          </w:tcPr>
          <w:p w14:paraId="3425CD03" w14:textId="5B81BED7" w:rsidR="00BD3A73" w:rsidRPr="00741925" w:rsidRDefault="00BD3A73" w:rsidP="00604B76">
            <w:pPr>
              <w:pStyle w:val="TableParagraph"/>
            </w:pPr>
            <w:r w:rsidRPr="00741925">
              <w:t>Wellhead for injection well(s)</w:t>
            </w:r>
            <w:r>
              <w:t xml:space="preserve"> and </w:t>
            </w:r>
            <w:r w:rsidRPr="00741925">
              <w:t>Injection Zone monitoring well(s)</w:t>
            </w:r>
          </w:p>
        </w:tc>
        <w:tc>
          <w:tcPr>
            <w:tcW w:w="2850" w:type="dxa"/>
            <w:shd w:val="clear" w:color="auto" w:fill="F2F2F2"/>
          </w:tcPr>
          <w:p w14:paraId="2936C961" w14:textId="3E2F2AB3" w:rsidR="00BD3A73" w:rsidRPr="00741925" w:rsidRDefault="00BD3A73" w:rsidP="00604B76">
            <w:pPr>
              <w:pStyle w:val="TableParagraph"/>
            </w:pPr>
          </w:p>
        </w:tc>
        <w:tc>
          <w:tcPr>
            <w:tcW w:w="2850" w:type="dxa"/>
            <w:shd w:val="clear" w:color="auto" w:fill="F2F2F2"/>
          </w:tcPr>
          <w:p w14:paraId="5CB3AAA3" w14:textId="77777777" w:rsidR="00BD3A73" w:rsidRPr="00741925" w:rsidRDefault="00BD3A73" w:rsidP="00604B76">
            <w:pPr>
              <w:pStyle w:val="TableParagraph"/>
            </w:pPr>
          </w:p>
        </w:tc>
      </w:tr>
      <w:tr w:rsidR="00BD3A73" w:rsidRPr="00741925" w14:paraId="05555AFB" w14:textId="77D114F7" w:rsidTr="00CD0FBD">
        <w:tc>
          <w:tcPr>
            <w:tcW w:w="3614" w:type="dxa"/>
            <w:shd w:val="clear" w:color="auto" w:fill="F2F2F2"/>
          </w:tcPr>
          <w:p w14:paraId="452FB1B6" w14:textId="11A89278" w:rsidR="00BD3A73" w:rsidRPr="00741925" w:rsidRDefault="00BD3A73" w:rsidP="00604B76">
            <w:pPr>
              <w:pStyle w:val="TableParagraph"/>
            </w:pPr>
            <w:r w:rsidRPr="00741925">
              <w:t>Injection tree and tubing hanger for injection well(s)</w:t>
            </w:r>
          </w:p>
        </w:tc>
        <w:tc>
          <w:tcPr>
            <w:tcW w:w="2850" w:type="dxa"/>
            <w:shd w:val="clear" w:color="auto" w:fill="F2F2F2"/>
          </w:tcPr>
          <w:p w14:paraId="51C17293" w14:textId="3C7C2560" w:rsidR="00BD3A73" w:rsidRPr="00741925" w:rsidRDefault="00BD3A73" w:rsidP="00604B76">
            <w:pPr>
              <w:pStyle w:val="TableParagraph"/>
            </w:pPr>
          </w:p>
        </w:tc>
        <w:tc>
          <w:tcPr>
            <w:tcW w:w="2850" w:type="dxa"/>
            <w:shd w:val="clear" w:color="auto" w:fill="F2F2F2"/>
          </w:tcPr>
          <w:p w14:paraId="2B1E4B75" w14:textId="77777777" w:rsidR="00BD3A73" w:rsidRPr="00741925" w:rsidRDefault="00BD3A73" w:rsidP="00604B76">
            <w:pPr>
              <w:pStyle w:val="TableParagraph"/>
            </w:pPr>
          </w:p>
        </w:tc>
      </w:tr>
      <w:tr w:rsidR="00BD3A73" w:rsidRPr="00741925" w14:paraId="3453EE65" w14:textId="4B83E894" w:rsidTr="00CD0FBD">
        <w:tc>
          <w:tcPr>
            <w:tcW w:w="3614" w:type="dxa"/>
            <w:shd w:val="clear" w:color="auto" w:fill="F2F2F2"/>
          </w:tcPr>
          <w:p w14:paraId="3690000A" w14:textId="4983C787" w:rsidR="00BD3A73" w:rsidRPr="00741925" w:rsidRDefault="00BD3A73" w:rsidP="00604B76">
            <w:pPr>
              <w:pStyle w:val="TableParagraph"/>
              <w:rPr>
                <w:rFonts w:cstheme="minorHAnsi"/>
                <w:szCs w:val="20"/>
              </w:rPr>
            </w:pPr>
            <w:r w:rsidRPr="00741925">
              <w:rPr>
                <w:rFonts w:cstheme="minorHAnsi"/>
                <w:szCs w:val="20"/>
              </w:rPr>
              <w:t>Packers for injection well(s) and Injection Zone monitoring well(s)</w:t>
            </w:r>
          </w:p>
        </w:tc>
        <w:tc>
          <w:tcPr>
            <w:tcW w:w="2850" w:type="dxa"/>
            <w:shd w:val="clear" w:color="auto" w:fill="F2F2F2"/>
          </w:tcPr>
          <w:p w14:paraId="4D5E4398" w14:textId="7AADD17D" w:rsidR="00BD3A73" w:rsidRPr="00741925" w:rsidRDefault="00BD3A73" w:rsidP="00604B76">
            <w:pPr>
              <w:pStyle w:val="TableParagraph"/>
              <w:rPr>
                <w:rFonts w:cstheme="minorHAnsi"/>
              </w:rPr>
            </w:pPr>
          </w:p>
        </w:tc>
        <w:tc>
          <w:tcPr>
            <w:tcW w:w="2850" w:type="dxa"/>
            <w:shd w:val="clear" w:color="auto" w:fill="F2F2F2"/>
          </w:tcPr>
          <w:p w14:paraId="1E7E5C92" w14:textId="77777777" w:rsidR="00BD3A73" w:rsidRPr="00741925" w:rsidRDefault="00BD3A73" w:rsidP="00604B76">
            <w:pPr>
              <w:pStyle w:val="TableParagraph"/>
              <w:rPr>
                <w:rFonts w:cstheme="minorHAnsi"/>
              </w:rPr>
            </w:pPr>
          </w:p>
        </w:tc>
      </w:tr>
    </w:tbl>
    <w:p w14:paraId="0DC257BD" w14:textId="0FAA8B8C" w:rsidR="005D01CD" w:rsidRPr="00741925" w:rsidRDefault="008A7D7D" w:rsidP="0057547E">
      <w:pPr>
        <w:pStyle w:val="Heading2"/>
        <w:rPr>
          <w:rFonts w:eastAsiaTheme="minorHAnsi"/>
        </w:rPr>
      </w:pPr>
      <w:bookmarkStart w:id="35" w:name="_Toc210807930"/>
      <w:r w:rsidRPr="00741925">
        <w:lastRenderedPageBreak/>
        <w:t xml:space="preserve">Monitoring </w:t>
      </w:r>
      <w:r w:rsidR="00EC69B6">
        <w:t>L</w:t>
      </w:r>
      <w:r w:rsidRPr="00741925">
        <w:t xml:space="preserve">ocation and </w:t>
      </w:r>
      <w:r w:rsidR="00EC69B6">
        <w:t>F</w:t>
      </w:r>
      <w:r w:rsidRPr="00741925">
        <w:t>requency</w:t>
      </w:r>
      <w:bookmarkEnd w:id="35"/>
      <w:r w:rsidR="00537A06" w:rsidRPr="00741925">
        <w:t xml:space="preserve"> </w:t>
      </w:r>
    </w:p>
    <w:p w14:paraId="27B157C2" w14:textId="5978F2D2" w:rsidR="00B32AD7" w:rsidRPr="00176DC0" w:rsidRDefault="004402D1" w:rsidP="00604B76">
      <w:pPr>
        <w:pStyle w:val="BodyText"/>
      </w:pPr>
      <w:r w:rsidRPr="00903473">
        <w:rPr>
          <w:color w:val="244061" w:themeColor="accent1" w:themeShade="80"/>
        </w:rPr>
        <w:t xml:space="preserve">Monitoring will </w:t>
      </w:r>
      <w:r w:rsidR="00440F36" w:rsidRPr="00903473">
        <w:rPr>
          <w:color w:val="244061" w:themeColor="accent1" w:themeShade="80"/>
        </w:rPr>
        <w:t xml:space="preserve">occur using corrosion coupons that will be collected </w:t>
      </w:r>
      <w:r w:rsidR="002041EB" w:rsidRPr="00903473">
        <w:rPr>
          <w:color w:val="244061" w:themeColor="accent1" w:themeShade="80"/>
        </w:rPr>
        <w:t xml:space="preserve">on a quarterly basis during the injection period </w:t>
      </w:r>
      <w:r w:rsidR="00440F36" w:rsidRPr="00903473">
        <w:rPr>
          <w:color w:val="244061" w:themeColor="accent1" w:themeShade="80"/>
        </w:rPr>
        <w:t>and sent</w:t>
      </w:r>
      <w:r w:rsidR="00601539" w:rsidRPr="00903473">
        <w:rPr>
          <w:color w:val="244061" w:themeColor="accent1" w:themeShade="80"/>
        </w:rPr>
        <w:t xml:space="preserve"> for</w:t>
      </w:r>
      <w:r w:rsidR="00440F36" w:rsidRPr="00903473">
        <w:rPr>
          <w:color w:val="244061" w:themeColor="accent1" w:themeShade="80"/>
        </w:rPr>
        <w:t xml:space="preserve"> analysis in accordance with NACE </w:t>
      </w:r>
      <w:r w:rsidR="00846414" w:rsidRPr="00903473">
        <w:rPr>
          <w:color w:val="244061" w:themeColor="accent1" w:themeShade="80"/>
        </w:rPr>
        <w:t>(</w:t>
      </w:r>
      <w:r w:rsidR="00BC0DCB" w:rsidRPr="00903473">
        <w:rPr>
          <w:color w:val="244061" w:themeColor="accent1" w:themeShade="80"/>
        </w:rPr>
        <w:t xml:space="preserve">National Association of Corrosion Engineers) </w:t>
      </w:r>
      <w:r w:rsidR="00440F36" w:rsidRPr="00903473">
        <w:rPr>
          <w:color w:val="244061" w:themeColor="accent1" w:themeShade="80"/>
        </w:rPr>
        <w:t>Standard SP-0775-</w:t>
      </w:r>
      <w:r w:rsidR="00997B4D" w:rsidRPr="00903473">
        <w:rPr>
          <w:color w:val="244061" w:themeColor="accent1" w:themeShade="80"/>
        </w:rPr>
        <w:t>2023</w:t>
      </w:r>
      <w:r w:rsidR="00BE6B67" w:rsidRPr="00903473">
        <w:rPr>
          <w:color w:val="244061" w:themeColor="accent1" w:themeShade="80"/>
        </w:rPr>
        <w:t>.</w:t>
      </w:r>
      <w:r w:rsidR="00010D50" w:rsidRPr="00903473">
        <w:rPr>
          <w:color w:val="244061" w:themeColor="accent1" w:themeShade="80"/>
        </w:rPr>
        <w:t xml:space="preserve"> </w:t>
      </w:r>
    </w:p>
    <w:p w14:paraId="7733FF91" w14:textId="3FFF8E3A" w:rsidR="004402D1" w:rsidRPr="00741925" w:rsidRDefault="004402D1">
      <w:pPr>
        <w:pStyle w:val="BodyText"/>
      </w:pPr>
      <w:r>
        <w:t>Monitoring results will be documented and submitted to</w:t>
      </w:r>
      <w:r w:rsidR="00605609">
        <w:t xml:space="preserve"> </w:t>
      </w:r>
      <w:r>
        <w:t>EPA as per 40 CFR 146.91(a)(7)</w:t>
      </w:r>
      <w:r w:rsidR="00201B1E">
        <w:t xml:space="preserve"> and, if appropriate, </w:t>
      </w:r>
      <w:r w:rsidR="006277D8">
        <w:t xml:space="preserve">40 CFR </w:t>
      </w:r>
      <w:r w:rsidR="00201B1E">
        <w:t>146.91(</w:t>
      </w:r>
      <w:r w:rsidR="00966F36">
        <w:t>c)</w:t>
      </w:r>
      <w:r>
        <w:t>.</w:t>
      </w:r>
      <w:r w:rsidR="00605609">
        <w:t xml:space="preserve"> </w:t>
      </w:r>
    </w:p>
    <w:p w14:paraId="1930B928" w14:textId="6F9C38C8" w:rsidR="00B516C4" w:rsidRPr="00741925" w:rsidRDefault="00B516C4" w:rsidP="003D401A">
      <w:pPr>
        <w:pStyle w:val="BodyText"/>
      </w:pPr>
      <w:r w:rsidRPr="00903473">
        <w:rPr>
          <w:color w:val="17365D" w:themeColor="text2" w:themeShade="BF"/>
        </w:rPr>
        <w:t>Casing inspection logging will be conducted during planned well maintenance operations to evaluate downhole conditions and confirm absence of corrosion</w:t>
      </w:r>
      <w:r w:rsidRPr="00741925">
        <w:t>.</w:t>
      </w:r>
      <w:r w:rsidR="00753E71" w:rsidRPr="00741925">
        <w:t xml:space="preserve"> </w:t>
      </w:r>
      <w:r w:rsidR="005D69A9" w:rsidRPr="00741925">
        <w:fldChar w:fldCharType="begin"/>
      </w:r>
      <w:r w:rsidR="005D69A9" w:rsidRPr="00741925">
        <w:instrText xml:space="preserve"> REF _Ref179398955 \h </w:instrText>
      </w:r>
      <w:r w:rsidR="00C848A2" w:rsidRPr="00741925">
        <w:instrText xml:space="preserve"> \* MERGEFORMAT </w:instrText>
      </w:r>
      <w:r w:rsidR="005D69A9" w:rsidRPr="00741925">
        <w:fldChar w:fldCharType="separate"/>
      </w:r>
      <w:r w:rsidR="00891B92" w:rsidRPr="00741925">
        <w:t xml:space="preserve">Table </w:t>
      </w:r>
      <w:r w:rsidR="00891B92">
        <w:rPr>
          <w:noProof/>
        </w:rPr>
        <w:t>6</w:t>
      </w:r>
      <w:r w:rsidR="005D69A9" w:rsidRPr="00741925">
        <w:fldChar w:fldCharType="end"/>
      </w:r>
      <w:r w:rsidR="00753E71" w:rsidRPr="00741925">
        <w:t xml:space="preserve"> </w:t>
      </w:r>
      <w:r w:rsidR="00C65AA2" w:rsidRPr="00741925">
        <w:t>provides a summary of corrosion monitoring methods.</w:t>
      </w:r>
    </w:p>
    <w:p w14:paraId="4B80023E" w14:textId="4E620B0F" w:rsidR="005D69A9" w:rsidRPr="00741925" w:rsidRDefault="005D69A9" w:rsidP="003D401A">
      <w:pPr>
        <w:pStyle w:val="Caption"/>
        <w:keepNext/>
      </w:pPr>
      <w:bookmarkStart w:id="36" w:name="_Ref179398955"/>
      <w:bookmarkStart w:id="37" w:name="_Toc194393495"/>
      <w:bookmarkStart w:id="38" w:name="_Toc194395181"/>
      <w:bookmarkStart w:id="39" w:name="_Toc194397116"/>
      <w:r w:rsidRPr="00741925">
        <w:t xml:space="preserve">Table </w:t>
      </w:r>
      <w:fldSimple w:instr=" SEQ Table \* ARABIC ">
        <w:r w:rsidR="00891B92">
          <w:rPr>
            <w:noProof/>
          </w:rPr>
          <w:t>6</w:t>
        </w:r>
      </w:fldSimple>
      <w:bookmarkEnd w:id="36"/>
      <w:r w:rsidRPr="00741925">
        <w:t>. Corrosion Monitoring and Surface Leak Detection Summary</w:t>
      </w:r>
      <w:r w:rsidR="0053780B">
        <w:t>.</w:t>
      </w:r>
      <w:r w:rsidRPr="00741925">
        <w:t xml:space="preserve"> </w:t>
      </w:r>
      <w:r w:rsidRPr="00741925">
        <w:rPr>
          <w:rStyle w:val="IntenseEmphasis"/>
          <w:b/>
        </w:rPr>
        <w:t>[Modify as needed.]</w:t>
      </w:r>
      <w:bookmarkEnd w:id="37"/>
      <w:bookmarkEnd w:id="38"/>
      <w:bookmarkEnd w:id="39"/>
      <w:r w:rsidRPr="00741925">
        <w:t xml:space="preserve"> </w:t>
      </w:r>
    </w:p>
    <w:tbl>
      <w:tblPr>
        <w:tblStyle w:val="UICtable"/>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587"/>
        <w:gridCol w:w="2070"/>
        <w:gridCol w:w="1620"/>
        <w:gridCol w:w="1530"/>
        <w:gridCol w:w="1507"/>
      </w:tblGrid>
      <w:tr w:rsidR="00BA0789" w:rsidRPr="00741925" w14:paraId="5FD726C3" w14:textId="77777777" w:rsidTr="00AE6743">
        <w:trPr>
          <w:cnfStyle w:val="100000000000" w:firstRow="1" w:lastRow="0" w:firstColumn="0" w:lastColumn="0" w:oddVBand="0" w:evenVBand="0" w:oddHBand="0" w:evenHBand="0" w:firstRowFirstColumn="0" w:firstRowLastColumn="0" w:lastRowFirstColumn="0" w:lastRowLastColumn="0"/>
        </w:trPr>
        <w:tc>
          <w:tcPr>
            <w:tcW w:w="2587" w:type="dxa"/>
            <w:shd w:val="clear" w:color="auto" w:fill="F2F2F2"/>
          </w:tcPr>
          <w:p w14:paraId="135C5B02" w14:textId="77777777" w:rsidR="00BA0789" w:rsidRPr="00741925" w:rsidRDefault="00BA0789" w:rsidP="003D401A">
            <w:pPr>
              <w:pStyle w:val="TableHeadrow"/>
            </w:pPr>
            <w:r w:rsidRPr="00741925">
              <w:t>Objective</w:t>
            </w:r>
          </w:p>
        </w:tc>
        <w:tc>
          <w:tcPr>
            <w:tcW w:w="2070" w:type="dxa"/>
            <w:shd w:val="clear" w:color="auto" w:fill="F2F2F2"/>
          </w:tcPr>
          <w:p w14:paraId="591C1A4A" w14:textId="77777777" w:rsidR="00BA0789" w:rsidRPr="00741925" w:rsidRDefault="00BA0789" w:rsidP="003D401A">
            <w:pPr>
              <w:pStyle w:val="TableHeadrow"/>
            </w:pPr>
            <w:r w:rsidRPr="00741925">
              <w:t>Method</w:t>
            </w:r>
          </w:p>
        </w:tc>
        <w:tc>
          <w:tcPr>
            <w:tcW w:w="1620" w:type="dxa"/>
            <w:shd w:val="clear" w:color="auto" w:fill="F2F2F2"/>
          </w:tcPr>
          <w:p w14:paraId="26297C6D" w14:textId="77777777" w:rsidR="00BA0789" w:rsidRPr="00741925" w:rsidRDefault="00BA0789" w:rsidP="003D401A">
            <w:pPr>
              <w:pStyle w:val="TableHeadrow"/>
            </w:pPr>
            <w:r w:rsidRPr="00741925">
              <w:t>Pre-Injection</w:t>
            </w:r>
          </w:p>
        </w:tc>
        <w:tc>
          <w:tcPr>
            <w:tcW w:w="1530" w:type="dxa"/>
            <w:shd w:val="clear" w:color="auto" w:fill="F2F2F2"/>
          </w:tcPr>
          <w:p w14:paraId="20971886" w14:textId="77777777" w:rsidR="00BA0789" w:rsidRPr="00741925" w:rsidRDefault="00BA0789" w:rsidP="003D401A">
            <w:pPr>
              <w:pStyle w:val="TableHeadrow"/>
            </w:pPr>
            <w:r w:rsidRPr="00741925">
              <w:t>Injection</w:t>
            </w:r>
          </w:p>
        </w:tc>
        <w:tc>
          <w:tcPr>
            <w:tcW w:w="1507" w:type="dxa"/>
            <w:shd w:val="clear" w:color="auto" w:fill="F2F2F2"/>
          </w:tcPr>
          <w:p w14:paraId="5F9485A0" w14:textId="5647BAEE" w:rsidR="00BA0789" w:rsidRPr="00741925" w:rsidRDefault="00BA0789" w:rsidP="003D401A">
            <w:pPr>
              <w:pStyle w:val="TableHeadrow"/>
            </w:pPr>
            <w:r w:rsidRPr="00741925">
              <w:t>Post-Injection</w:t>
            </w:r>
            <w:r w:rsidR="00ED3663">
              <w:t>*</w:t>
            </w:r>
          </w:p>
        </w:tc>
      </w:tr>
      <w:tr w:rsidR="00BA0789" w:rsidRPr="00741925" w14:paraId="68235812" w14:textId="77777777" w:rsidTr="00AE6743">
        <w:tc>
          <w:tcPr>
            <w:tcW w:w="2587" w:type="dxa"/>
            <w:vMerge w:val="restart"/>
            <w:shd w:val="clear" w:color="auto" w:fill="F2F2F2"/>
          </w:tcPr>
          <w:p w14:paraId="5BF6E64C" w14:textId="77777777" w:rsidR="00BA0789" w:rsidRPr="00741925" w:rsidRDefault="00BA0789" w:rsidP="003D401A">
            <w:pPr>
              <w:pStyle w:val="TableParagraph"/>
            </w:pPr>
            <w:r w:rsidRPr="00741925">
              <w:t>Identify material corrosion in flowline and wellbore</w:t>
            </w:r>
          </w:p>
        </w:tc>
        <w:tc>
          <w:tcPr>
            <w:tcW w:w="2070" w:type="dxa"/>
            <w:shd w:val="clear" w:color="auto" w:fill="F2F2F2"/>
          </w:tcPr>
          <w:p w14:paraId="29EDDB2F" w14:textId="77777777" w:rsidR="00BA0789" w:rsidRPr="00903473" w:rsidRDefault="00BA0789" w:rsidP="003D401A">
            <w:pPr>
              <w:pStyle w:val="TableParagraph"/>
              <w:rPr>
                <w:color w:val="244061" w:themeColor="accent1" w:themeShade="80"/>
              </w:rPr>
            </w:pPr>
            <w:r w:rsidRPr="00903473">
              <w:rPr>
                <w:color w:val="244061" w:themeColor="accent1" w:themeShade="80"/>
              </w:rPr>
              <w:t>Corrosion coupons</w:t>
            </w:r>
          </w:p>
        </w:tc>
        <w:tc>
          <w:tcPr>
            <w:tcW w:w="1620" w:type="dxa"/>
            <w:shd w:val="clear" w:color="auto" w:fill="F2F2F2"/>
          </w:tcPr>
          <w:p w14:paraId="24FE714B" w14:textId="1B5B26D6" w:rsidR="00BA0789" w:rsidRPr="00741925" w:rsidRDefault="00BA0789" w:rsidP="003D401A">
            <w:pPr>
              <w:pStyle w:val="TableParagraph"/>
            </w:pPr>
          </w:p>
        </w:tc>
        <w:tc>
          <w:tcPr>
            <w:tcW w:w="1530" w:type="dxa"/>
            <w:shd w:val="clear" w:color="auto" w:fill="F2F2F2"/>
          </w:tcPr>
          <w:p w14:paraId="504D0E35" w14:textId="0E562F24" w:rsidR="00BA0789" w:rsidRPr="00741925" w:rsidRDefault="00BA0789" w:rsidP="003D401A">
            <w:pPr>
              <w:pStyle w:val="TableParagraph"/>
            </w:pPr>
          </w:p>
        </w:tc>
        <w:tc>
          <w:tcPr>
            <w:tcW w:w="1507" w:type="dxa"/>
            <w:shd w:val="clear" w:color="auto" w:fill="F2F2F2"/>
          </w:tcPr>
          <w:p w14:paraId="3726D76E" w14:textId="112688AE" w:rsidR="00BA0789" w:rsidRPr="00741925" w:rsidRDefault="00BA0789" w:rsidP="003D401A">
            <w:pPr>
              <w:pStyle w:val="TableParagraph"/>
            </w:pPr>
          </w:p>
        </w:tc>
      </w:tr>
      <w:tr w:rsidR="00BA0789" w:rsidRPr="00741925" w14:paraId="76067437" w14:textId="77777777" w:rsidTr="00AE6743">
        <w:tc>
          <w:tcPr>
            <w:tcW w:w="2587" w:type="dxa"/>
            <w:vMerge/>
            <w:shd w:val="clear" w:color="auto" w:fill="F2F2F2"/>
          </w:tcPr>
          <w:p w14:paraId="2EF6A4D3" w14:textId="77777777" w:rsidR="00BA0789" w:rsidRPr="00741925" w:rsidRDefault="00BA0789" w:rsidP="003D401A">
            <w:pPr>
              <w:pStyle w:val="TableParagraph"/>
            </w:pPr>
          </w:p>
        </w:tc>
        <w:tc>
          <w:tcPr>
            <w:tcW w:w="2070" w:type="dxa"/>
            <w:shd w:val="clear" w:color="auto" w:fill="F2F2F2"/>
          </w:tcPr>
          <w:p w14:paraId="639634B0" w14:textId="77777777" w:rsidR="00BA0789" w:rsidRPr="00903473" w:rsidRDefault="00BA0789" w:rsidP="003D401A">
            <w:pPr>
              <w:pStyle w:val="TableParagraph"/>
              <w:rPr>
                <w:color w:val="244061" w:themeColor="accent1" w:themeShade="80"/>
              </w:rPr>
            </w:pPr>
            <w:r w:rsidRPr="00903473">
              <w:rPr>
                <w:color w:val="244061" w:themeColor="accent1" w:themeShade="80"/>
              </w:rPr>
              <w:t>Casing inspection log</w:t>
            </w:r>
          </w:p>
        </w:tc>
        <w:tc>
          <w:tcPr>
            <w:tcW w:w="1620" w:type="dxa"/>
            <w:shd w:val="clear" w:color="auto" w:fill="F2F2F2"/>
          </w:tcPr>
          <w:p w14:paraId="1470414C" w14:textId="36D07F97" w:rsidR="00BA0789" w:rsidRPr="00741925" w:rsidRDefault="00BA0789" w:rsidP="003D401A">
            <w:pPr>
              <w:pStyle w:val="TableParagraph"/>
            </w:pPr>
          </w:p>
        </w:tc>
        <w:tc>
          <w:tcPr>
            <w:tcW w:w="1530" w:type="dxa"/>
            <w:shd w:val="clear" w:color="auto" w:fill="F2F2F2"/>
          </w:tcPr>
          <w:p w14:paraId="3185AFAA" w14:textId="2793E47A" w:rsidR="00BA0789" w:rsidRPr="00741925" w:rsidRDefault="00BA0789" w:rsidP="003D401A">
            <w:pPr>
              <w:pStyle w:val="TableParagraph"/>
            </w:pPr>
          </w:p>
        </w:tc>
        <w:tc>
          <w:tcPr>
            <w:tcW w:w="1507" w:type="dxa"/>
            <w:shd w:val="clear" w:color="auto" w:fill="F2F2F2"/>
          </w:tcPr>
          <w:p w14:paraId="4DF2C899" w14:textId="7342413A" w:rsidR="00BA0789" w:rsidRPr="00741925" w:rsidRDefault="00BA0789" w:rsidP="003D401A">
            <w:pPr>
              <w:pStyle w:val="TableParagraph"/>
            </w:pPr>
          </w:p>
        </w:tc>
      </w:tr>
      <w:tr w:rsidR="00BA0789" w:rsidRPr="00741925" w14:paraId="05CA3B0D" w14:textId="77777777" w:rsidTr="00AE6743">
        <w:tc>
          <w:tcPr>
            <w:tcW w:w="2587" w:type="dxa"/>
            <w:shd w:val="clear" w:color="auto" w:fill="F2F2F2"/>
          </w:tcPr>
          <w:p w14:paraId="70A54BA0" w14:textId="573B4E76" w:rsidR="00BA0789" w:rsidRPr="00741925" w:rsidRDefault="00BA0789" w:rsidP="003D401A">
            <w:pPr>
              <w:pStyle w:val="TableParagraph"/>
            </w:pPr>
            <w:r w:rsidRPr="00741925">
              <w:t xml:space="preserve">Identify loss of mechanical integrity </w:t>
            </w:r>
            <w:r w:rsidR="002F3523">
              <w:t>caused by</w:t>
            </w:r>
            <w:r w:rsidRPr="00741925">
              <w:t xml:space="preserve"> corrosion</w:t>
            </w:r>
          </w:p>
        </w:tc>
        <w:tc>
          <w:tcPr>
            <w:tcW w:w="2070" w:type="dxa"/>
            <w:shd w:val="clear" w:color="auto" w:fill="F2F2F2"/>
          </w:tcPr>
          <w:p w14:paraId="64779580" w14:textId="3B63E8C3" w:rsidR="00BA0789" w:rsidRPr="00741925" w:rsidRDefault="00BA0789" w:rsidP="003D401A">
            <w:pPr>
              <w:pStyle w:val="TableParagraph"/>
            </w:pPr>
          </w:p>
        </w:tc>
        <w:tc>
          <w:tcPr>
            <w:tcW w:w="1620" w:type="dxa"/>
            <w:shd w:val="clear" w:color="auto" w:fill="F2F2F2"/>
          </w:tcPr>
          <w:p w14:paraId="10FC304D" w14:textId="72B5742B" w:rsidR="00BA0789" w:rsidRPr="00741925" w:rsidRDefault="00BA0789" w:rsidP="003D401A">
            <w:pPr>
              <w:pStyle w:val="TableParagraph"/>
            </w:pPr>
          </w:p>
        </w:tc>
        <w:tc>
          <w:tcPr>
            <w:tcW w:w="1530" w:type="dxa"/>
            <w:shd w:val="clear" w:color="auto" w:fill="F2F2F2"/>
          </w:tcPr>
          <w:p w14:paraId="62323D86" w14:textId="0D6CD285" w:rsidR="00BA0789" w:rsidRPr="00741925" w:rsidRDefault="00BA0789" w:rsidP="003D401A">
            <w:pPr>
              <w:pStyle w:val="TableParagraph"/>
            </w:pPr>
          </w:p>
        </w:tc>
        <w:tc>
          <w:tcPr>
            <w:tcW w:w="1507" w:type="dxa"/>
            <w:shd w:val="clear" w:color="auto" w:fill="F2F2F2"/>
          </w:tcPr>
          <w:p w14:paraId="103614D7" w14:textId="25F8E523" w:rsidR="00BA0789" w:rsidRPr="00741925" w:rsidRDefault="00BA0789" w:rsidP="003D401A">
            <w:pPr>
              <w:pStyle w:val="TableParagraph"/>
            </w:pPr>
          </w:p>
        </w:tc>
      </w:tr>
      <w:tr w:rsidR="00BA0789" w:rsidRPr="00741925" w14:paraId="3F5FB911" w14:textId="77777777" w:rsidTr="00AE6743">
        <w:tc>
          <w:tcPr>
            <w:tcW w:w="2587" w:type="dxa"/>
            <w:vMerge w:val="restart"/>
            <w:shd w:val="clear" w:color="auto" w:fill="F2F2F2"/>
          </w:tcPr>
          <w:p w14:paraId="77F53321" w14:textId="77777777" w:rsidR="00BA0789" w:rsidRPr="00741925" w:rsidRDefault="00BA0789" w:rsidP="003D401A">
            <w:pPr>
              <w:pStyle w:val="TableParagraph"/>
            </w:pPr>
            <w:r w:rsidRPr="00741925">
              <w:t>Surface monitoring and leak detection</w:t>
            </w:r>
          </w:p>
        </w:tc>
        <w:tc>
          <w:tcPr>
            <w:tcW w:w="2070" w:type="dxa"/>
            <w:shd w:val="clear" w:color="auto" w:fill="F2F2F2"/>
          </w:tcPr>
          <w:p w14:paraId="14B78089" w14:textId="6490A297" w:rsidR="00BA0789" w:rsidRPr="00741925" w:rsidRDefault="00BA0789" w:rsidP="003D401A">
            <w:pPr>
              <w:pStyle w:val="TableParagraph"/>
            </w:pPr>
            <w:r w:rsidRPr="00741925">
              <w:t>Visual inspection</w:t>
            </w:r>
          </w:p>
        </w:tc>
        <w:tc>
          <w:tcPr>
            <w:tcW w:w="1620" w:type="dxa"/>
            <w:shd w:val="clear" w:color="auto" w:fill="F2F2F2"/>
          </w:tcPr>
          <w:p w14:paraId="5ECAD1DF" w14:textId="62D762BF" w:rsidR="00BA0789" w:rsidRPr="00741925" w:rsidRDefault="00BA0789" w:rsidP="003D401A">
            <w:pPr>
              <w:pStyle w:val="TableParagraph"/>
            </w:pPr>
          </w:p>
        </w:tc>
        <w:tc>
          <w:tcPr>
            <w:tcW w:w="1530" w:type="dxa"/>
            <w:shd w:val="clear" w:color="auto" w:fill="F2F2F2"/>
          </w:tcPr>
          <w:p w14:paraId="25E24A81" w14:textId="768CB861" w:rsidR="00BA0789" w:rsidRPr="00741925" w:rsidRDefault="00BA0789" w:rsidP="003D401A">
            <w:pPr>
              <w:pStyle w:val="TableParagraph"/>
            </w:pPr>
          </w:p>
        </w:tc>
        <w:tc>
          <w:tcPr>
            <w:tcW w:w="1507" w:type="dxa"/>
            <w:shd w:val="clear" w:color="auto" w:fill="F2F2F2"/>
          </w:tcPr>
          <w:p w14:paraId="7550FF51" w14:textId="36367947" w:rsidR="00BA0789" w:rsidRPr="00741925" w:rsidRDefault="00BA0789" w:rsidP="003D401A">
            <w:pPr>
              <w:pStyle w:val="TableParagraph"/>
            </w:pPr>
          </w:p>
        </w:tc>
      </w:tr>
      <w:tr w:rsidR="00BA0789" w:rsidRPr="00741925" w14:paraId="41010D20" w14:textId="77777777" w:rsidTr="00AE6743">
        <w:tc>
          <w:tcPr>
            <w:tcW w:w="2587" w:type="dxa"/>
            <w:vMerge/>
            <w:shd w:val="clear" w:color="auto" w:fill="F2F2F2"/>
          </w:tcPr>
          <w:p w14:paraId="18AE44B7" w14:textId="77777777" w:rsidR="00BA0789" w:rsidRPr="00741925" w:rsidRDefault="00BA0789" w:rsidP="003D401A">
            <w:pPr>
              <w:pStyle w:val="TableParagraph"/>
            </w:pPr>
          </w:p>
        </w:tc>
        <w:tc>
          <w:tcPr>
            <w:tcW w:w="2070" w:type="dxa"/>
            <w:shd w:val="clear" w:color="auto" w:fill="F2F2F2"/>
          </w:tcPr>
          <w:p w14:paraId="708ED201" w14:textId="5ABA975E" w:rsidR="00BA0789" w:rsidRPr="00741925" w:rsidRDefault="00F64853" w:rsidP="003D401A">
            <w:pPr>
              <w:pStyle w:val="TableParagraph"/>
            </w:pPr>
            <w:r w:rsidRPr="00741925">
              <w:rPr>
                <w:rFonts w:cstheme="minorHAnsi"/>
              </w:rPr>
              <w:t>CO</w:t>
            </w:r>
            <w:r w:rsidRPr="00741925">
              <w:rPr>
                <w:rFonts w:cstheme="minorHAnsi"/>
                <w:vertAlign w:val="subscript"/>
              </w:rPr>
              <w:t>2</w:t>
            </w:r>
            <w:r w:rsidR="00BA0789" w:rsidRPr="00741925">
              <w:t xml:space="preserve"> surface sensors</w:t>
            </w:r>
          </w:p>
        </w:tc>
        <w:tc>
          <w:tcPr>
            <w:tcW w:w="1620" w:type="dxa"/>
            <w:shd w:val="clear" w:color="auto" w:fill="F2F2F2"/>
          </w:tcPr>
          <w:p w14:paraId="321B730A" w14:textId="6E449DDA" w:rsidR="00BA0789" w:rsidRPr="00741925" w:rsidRDefault="00BA0789" w:rsidP="003D401A">
            <w:pPr>
              <w:pStyle w:val="TableParagraph"/>
            </w:pPr>
          </w:p>
        </w:tc>
        <w:tc>
          <w:tcPr>
            <w:tcW w:w="1530" w:type="dxa"/>
            <w:shd w:val="clear" w:color="auto" w:fill="F2F2F2"/>
          </w:tcPr>
          <w:p w14:paraId="62191814" w14:textId="5F2D773F" w:rsidR="00BA0789" w:rsidRPr="00741925" w:rsidRDefault="00BA0789" w:rsidP="003D401A">
            <w:pPr>
              <w:pStyle w:val="TableParagraph"/>
            </w:pPr>
          </w:p>
        </w:tc>
        <w:tc>
          <w:tcPr>
            <w:tcW w:w="1507" w:type="dxa"/>
            <w:shd w:val="clear" w:color="auto" w:fill="F2F2F2"/>
          </w:tcPr>
          <w:p w14:paraId="77BDA21C" w14:textId="7BF41DF0" w:rsidR="00BA0789" w:rsidRPr="00741925" w:rsidRDefault="00BA0789" w:rsidP="003D401A">
            <w:pPr>
              <w:pStyle w:val="TableParagraph"/>
            </w:pPr>
          </w:p>
        </w:tc>
      </w:tr>
    </w:tbl>
    <w:p w14:paraId="68E9A816" w14:textId="7E9D031C" w:rsidR="00ED3663" w:rsidRDefault="00ED3663" w:rsidP="00ED3663">
      <w:bookmarkStart w:id="40" w:name="_Toc210807931"/>
      <w:r>
        <w:t xml:space="preserve">* See Attachment </w:t>
      </w:r>
      <w:r w:rsidR="00197E79">
        <w:t>E</w:t>
      </w:r>
      <w:r>
        <w:t xml:space="preserve"> (Post-Injection Site Care, and Site Closure) for additional information on post-injection permit conditions. </w:t>
      </w:r>
    </w:p>
    <w:p w14:paraId="15559C1D" w14:textId="5A1168AD" w:rsidR="008D0C2B" w:rsidRPr="00741925" w:rsidRDefault="00D966AA" w:rsidP="003D401A">
      <w:pPr>
        <w:pStyle w:val="Heading2"/>
      </w:pPr>
      <w:r>
        <w:t>D</w:t>
      </w:r>
      <w:r w:rsidR="00560619">
        <w:t>escription</w:t>
      </w:r>
      <w:r>
        <w:t xml:space="preserve"> of </w:t>
      </w:r>
      <w:r w:rsidR="00EC69B6">
        <w:t>M</w:t>
      </w:r>
      <w:r>
        <w:t>ethod</w:t>
      </w:r>
      <w:bookmarkEnd w:id="40"/>
    </w:p>
    <w:p w14:paraId="34AAEFD6" w14:textId="6C45D4FE" w:rsidR="00D966AA" w:rsidRPr="00741925" w:rsidRDefault="00D966AA" w:rsidP="1FA58C72">
      <w:pPr>
        <w:pStyle w:val="Heading3"/>
        <w:rPr>
          <w:rFonts w:cstheme="minorBidi"/>
        </w:rPr>
      </w:pPr>
      <w:bookmarkStart w:id="41" w:name="_Toc210807932"/>
      <w:r w:rsidRPr="00903473">
        <w:rPr>
          <w:color w:val="244061" w:themeColor="accent1" w:themeShade="80"/>
          <w:highlight w:val="yellow"/>
        </w:rPr>
        <w:t>Corrosion Coupons</w:t>
      </w:r>
      <w:r w:rsidR="00270CED" w:rsidRPr="1FA58C72">
        <w:rPr>
          <w:rFonts w:cstheme="minorBidi"/>
        </w:rPr>
        <w:t xml:space="preserve"> </w:t>
      </w:r>
      <w:r w:rsidR="00270CED" w:rsidRPr="1FA58C72">
        <w:rPr>
          <w:rStyle w:val="IntenseEmphasis"/>
          <w:rFonts w:eastAsia="Calibri"/>
          <w:i/>
        </w:rPr>
        <w:t>[Modify as needed</w:t>
      </w:r>
      <w:r w:rsidR="0049633A" w:rsidRPr="1FA58C72">
        <w:rPr>
          <w:rStyle w:val="IntenseEmphasis"/>
          <w:rFonts w:eastAsia="Calibri"/>
          <w:i/>
        </w:rPr>
        <w:t>.</w:t>
      </w:r>
      <w:r w:rsidR="00270CED" w:rsidRPr="1FA58C72">
        <w:rPr>
          <w:rStyle w:val="IntenseEmphasis"/>
          <w:rFonts w:eastAsia="Calibri"/>
          <w:i/>
        </w:rPr>
        <w:t>]</w:t>
      </w:r>
      <w:bookmarkEnd w:id="41"/>
    </w:p>
    <w:p w14:paraId="3ED37977" w14:textId="6BBB7156" w:rsidR="006A2BBC" w:rsidRPr="00903473" w:rsidRDefault="006A2BBC" w:rsidP="003D401A">
      <w:pPr>
        <w:pStyle w:val="BodyText"/>
        <w:rPr>
          <w:color w:val="244061" w:themeColor="accent1" w:themeShade="80"/>
        </w:rPr>
      </w:pPr>
      <w:r w:rsidRPr="00903473">
        <w:rPr>
          <w:color w:val="244061" w:themeColor="accent1" w:themeShade="80"/>
        </w:rPr>
        <w:t xml:space="preserve">Samples of </w:t>
      </w:r>
      <w:r w:rsidR="009E1BEA" w:rsidRPr="00903473">
        <w:rPr>
          <w:color w:val="244061" w:themeColor="accent1" w:themeShade="80"/>
          <w:highlight w:val="yellow"/>
        </w:rPr>
        <w:t>INSERT INJECTION WELL NAME</w:t>
      </w:r>
      <w:r w:rsidRPr="00903473">
        <w:rPr>
          <w:color w:val="244061" w:themeColor="accent1" w:themeShade="80"/>
        </w:rPr>
        <w:t xml:space="preserve"> materials (coupons) </w:t>
      </w:r>
      <w:r w:rsidR="00006348" w:rsidRPr="00903473">
        <w:rPr>
          <w:color w:val="244061" w:themeColor="accent1" w:themeShade="80"/>
        </w:rPr>
        <w:t xml:space="preserve">and monitoring well materials </w:t>
      </w:r>
      <w:r w:rsidRPr="00903473">
        <w:rPr>
          <w:color w:val="244061" w:themeColor="accent1" w:themeShade="80"/>
        </w:rPr>
        <w:t xml:space="preserve">will be exposed to the injected </w:t>
      </w:r>
      <w:r w:rsidR="00F64853" w:rsidRPr="00903473">
        <w:rPr>
          <w:color w:val="244061" w:themeColor="accent1" w:themeShade="80"/>
        </w:rPr>
        <w:t>CO</w:t>
      </w:r>
      <w:r w:rsidR="00F64853" w:rsidRPr="00903473">
        <w:rPr>
          <w:color w:val="244061" w:themeColor="accent1" w:themeShade="80"/>
          <w:vertAlign w:val="subscript"/>
        </w:rPr>
        <w:t>2</w:t>
      </w:r>
      <w:r w:rsidRPr="00903473">
        <w:rPr>
          <w:color w:val="244061" w:themeColor="accent1" w:themeShade="80"/>
        </w:rPr>
        <w:t xml:space="preserve"> stream</w:t>
      </w:r>
      <w:r w:rsidR="00AF0750" w:rsidRPr="00903473">
        <w:rPr>
          <w:color w:val="244061" w:themeColor="accent1" w:themeShade="80"/>
        </w:rPr>
        <w:t xml:space="preserve"> </w:t>
      </w:r>
      <w:r w:rsidRPr="00903473">
        <w:rPr>
          <w:color w:val="244061" w:themeColor="accent1" w:themeShade="80"/>
        </w:rPr>
        <w:t xml:space="preserve">and monitored for signs of corrosion to verify that the well components meet the minimum standards for material strength and performance and to identify well maintenance needs. </w:t>
      </w:r>
      <w:r w:rsidR="00947FC0" w:rsidRPr="00903473">
        <w:rPr>
          <w:color w:val="244061" w:themeColor="accent1" w:themeShade="80"/>
        </w:rPr>
        <w:t xml:space="preserve">Representative materials will be weighed, measured, and photographed prior to installation. </w:t>
      </w:r>
      <w:r w:rsidRPr="00903473">
        <w:rPr>
          <w:color w:val="244061" w:themeColor="accent1" w:themeShade="80"/>
        </w:rPr>
        <w:t>Coupons will be analyzed in accordance with NACE Standard SP-0775- 20</w:t>
      </w:r>
      <w:r w:rsidR="00931AAB" w:rsidRPr="00903473">
        <w:rPr>
          <w:color w:val="244061" w:themeColor="accent1" w:themeShade="80"/>
        </w:rPr>
        <w:t>23</w:t>
      </w:r>
      <w:r w:rsidRPr="00903473">
        <w:rPr>
          <w:color w:val="244061" w:themeColor="accent1" w:themeShade="80"/>
        </w:rPr>
        <w:t xml:space="preserve"> to determine and document corrosion wear rates based on mass loss. A summary of coupon parameters is shown in </w:t>
      </w:r>
      <w:r w:rsidR="00927662" w:rsidRPr="00903473">
        <w:rPr>
          <w:color w:val="244061" w:themeColor="accent1" w:themeShade="80"/>
        </w:rPr>
        <w:fldChar w:fldCharType="begin"/>
      </w:r>
      <w:r w:rsidR="00927662" w:rsidRPr="00903473">
        <w:rPr>
          <w:color w:val="244061" w:themeColor="accent1" w:themeShade="80"/>
        </w:rPr>
        <w:instrText xml:space="preserve"> REF _Ref179399171 \h </w:instrText>
      </w:r>
      <w:r w:rsidR="00C848A2" w:rsidRPr="00903473">
        <w:rPr>
          <w:color w:val="244061" w:themeColor="accent1" w:themeShade="80"/>
        </w:rPr>
        <w:instrText xml:space="preserve"> \* MERGEFORMAT </w:instrText>
      </w:r>
      <w:r w:rsidR="00927662" w:rsidRPr="00903473">
        <w:rPr>
          <w:color w:val="244061" w:themeColor="accent1" w:themeShade="80"/>
        </w:rPr>
      </w:r>
      <w:r w:rsidR="00927662" w:rsidRPr="00903473">
        <w:rPr>
          <w:color w:val="244061" w:themeColor="accent1" w:themeShade="80"/>
        </w:rPr>
        <w:fldChar w:fldCharType="separate"/>
      </w:r>
      <w:r w:rsidR="00891B92" w:rsidRPr="00903473">
        <w:rPr>
          <w:color w:val="244061" w:themeColor="accent1" w:themeShade="80"/>
        </w:rPr>
        <w:t xml:space="preserve">Table </w:t>
      </w:r>
      <w:r w:rsidR="00891B92" w:rsidRPr="00903473">
        <w:rPr>
          <w:noProof/>
          <w:color w:val="244061" w:themeColor="accent1" w:themeShade="80"/>
        </w:rPr>
        <w:t>7</w:t>
      </w:r>
      <w:r w:rsidR="00927662" w:rsidRPr="00903473">
        <w:rPr>
          <w:color w:val="244061" w:themeColor="accent1" w:themeShade="80"/>
        </w:rPr>
        <w:fldChar w:fldCharType="end"/>
      </w:r>
      <w:r w:rsidR="00453402" w:rsidRPr="00903473">
        <w:rPr>
          <w:color w:val="244061" w:themeColor="accent1" w:themeShade="80"/>
        </w:rPr>
        <w:t xml:space="preserve">. </w:t>
      </w:r>
    </w:p>
    <w:p w14:paraId="5FAA06CE" w14:textId="2D659994" w:rsidR="00927662" w:rsidRPr="00741925" w:rsidRDefault="00927662" w:rsidP="003D401A">
      <w:pPr>
        <w:pStyle w:val="Caption"/>
        <w:keepNext/>
      </w:pPr>
      <w:bookmarkStart w:id="42" w:name="_Ref179399171"/>
      <w:bookmarkStart w:id="43" w:name="_Toc194393496"/>
      <w:bookmarkStart w:id="44" w:name="_Toc194395182"/>
      <w:bookmarkStart w:id="45" w:name="_Toc194397117"/>
      <w:r w:rsidRPr="00741925">
        <w:t xml:space="preserve">Table </w:t>
      </w:r>
      <w:fldSimple w:instr=" SEQ Table \* ARABIC ">
        <w:r w:rsidR="00891B92">
          <w:rPr>
            <w:noProof/>
          </w:rPr>
          <w:t>7</w:t>
        </w:r>
      </w:fldSimple>
      <w:bookmarkEnd w:id="42"/>
      <w:r w:rsidRPr="00741925">
        <w:t xml:space="preserve">. </w:t>
      </w:r>
      <w:r w:rsidRPr="00741925">
        <w:rPr>
          <w:szCs w:val="24"/>
        </w:rPr>
        <w:t xml:space="preserve">Summary of </w:t>
      </w:r>
      <w:r w:rsidR="00B8246F">
        <w:rPr>
          <w:szCs w:val="24"/>
        </w:rPr>
        <w:t>A</w:t>
      </w:r>
      <w:r w:rsidRPr="00741925">
        <w:rPr>
          <w:szCs w:val="24"/>
        </w:rPr>
        <w:t xml:space="preserve">nalytical </w:t>
      </w:r>
      <w:r w:rsidR="00B8246F">
        <w:rPr>
          <w:szCs w:val="24"/>
        </w:rPr>
        <w:t>P</w:t>
      </w:r>
      <w:r w:rsidRPr="00741925">
        <w:rPr>
          <w:szCs w:val="24"/>
        </w:rPr>
        <w:t xml:space="preserve">arameters for </w:t>
      </w:r>
      <w:r w:rsidR="00B8246F" w:rsidRPr="00903473">
        <w:rPr>
          <w:color w:val="244061" w:themeColor="accent1" w:themeShade="80"/>
          <w:szCs w:val="24"/>
        </w:rPr>
        <w:t>C</w:t>
      </w:r>
      <w:r w:rsidRPr="00903473">
        <w:rPr>
          <w:color w:val="244061" w:themeColor="accent1" w:themeShade="80"/>
          <w:szCs w:val="24"/>
        </w:rPr>
        <w:t xml:space="preserve">orrosion </w:t>
      </w:r>
      <w:r w:rsidR="00B8246F" w:rsidRPr="00903473">
        <w:rPr>
          <w:color w:val="244061" w:themeColor="accent1" w:themeShade="80"/>
          <w:szCs w:val="24"/>
        </w:rPr>
        <w:t>C</w:t>
      </w:r>
      <w:r w:rsidRPr="00903473">
        <w:rPr>
          <w:color w:val="244061" w:themeColor="accent1" w:themeShade="80"/>
          <w:szCs w:val="24"/>
        </w:rPr>
        <w:t>oupons</w:t>
      </w:r>
      <w:r w:rsidRPr="00741925">
        <w:rPr>
          <w:szCs w:val="24"/>
        </w:rPr>
        <w:t xml:space="preserve">. </w:t>
      </w:r>
      <w:r w:rsidRPr="00741925">
        <w:rPr>
          <w:rStyle w:val="IntenseEmphasis"/>
          <w:b/>
        </w:rPr>
        <w:t>[Modify as needed</w:t>
      </w:r>
      <w:r w:rsidR="0049633A">
        <w:rPr>
          <w:rStyle w:val="IntenseEmphasis"/>
          <w:b/>
        </w:rPr>
        <w:t>.</w:t>
      </w:r>
      <w:r w:rsidRPr="00741925">
        <w:rPr>
          <w:rStyle w:val="IntenseEmphasis"/>
          <w:b/>
        </w:rPr>
        <w:t>]</w:t>
      </w:r>
      <w:bookmarkEnd w:id="43"/>
      <w:bookmarkEnd w:id="44"/>
      <w:bookmarkEnd w:id="45"/>
    </w:p>
    <w:tbl>
      <w:tblPr>
        <w:tblStyle w:val="UICtable"/>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Caption w:val="Table 3. List of equipment coupon with material of construction. "/>
        <w:tblDescription w:val="This table shows the equipment coupon and material of contruction for the well component(s)."/>
      </w:tblPr>
      <w:tblGrid>
        <w:gridCol w:w="1507"/>
        <w:gridCol w:w="2763"/>
        <w:gridCol w:w="2778"/>
        <w:gridCol w:w="2266"/>
      </w:tblGrid>
      <w:tr w:rsidR="00453402" w:rsidRPr="00741925" w14:paraId="3363AB8B" w14:textId="77777777" w:rsidTr="00AE6743">
        <w:trPr>
          <w:cnfStyle w:val="100000000000" w:firstRow="1" w:lastRow="0" w:firstColumn="0" w:lastColumn="0" w:oddVBand="0" w:evenVBand="0" w:oddHBand="0" w:evenHBand="0" w:firstRowFirstColumn="0" w:firstRowLastColumn="0" w:lastRowFirstColumn="0" w:lastRowLastColumn="0"/>
        </w:trPr>
        <w:tc>
          <w:tcPr>
            <w:tcW w:w="1507" w:type="dxa"/>
            <w:shd w:val="clear" w:color="auto" w:fill="F2F2F2"/>
          </w:tcPr>
          <w:p w14:paraId="3E68E6B4" w14:textId="12153E56" w:rsidR="00453402" w:rsidRPr="00741925" w:rsidRDefault="00453402" w:rsidP="003D401A">
            <w:pPr>
              <w:pStyle w:val="TableHeadrow"/>
            </w:pPr>
            <w:r w:rsidRPr="00741925">
              <w:t>Parameter</w:t>
            </w:r>
          </w:p>
        </w:tc>
        <w:tc>
          <w:tcPr>
            <w:tcW w:w="2763" w:type="dxa"/>
            <w:shd w:val="clear" w:color="auto" w:fill="F2F2F2"/>
          </w:tcPr>
          <w:p w14:paraId="59676460" w14:textId="678B9E79" w:rsidR="00453402" w:rsidRPr="00741925" w:rsidRDefault="00453402" w:rsidP="003D401A">
            <w:pPr>
              <w:pStyle w:val="TableHeadrow"/>
            </w:pPr>
            <w:r w:rsidRPr="00741925">
              <w:t>Analytical Method</w:t>
            </w:r>
          </w:p>
        </w:tc>
        <w:tc>
          <w:tcPr>
            <w:tcW w:w="2778" w:type="dxa"/>
            <w:shd w:val="clear" w:color="auto" w:fill="F2F2F2"/>
          </w:tcPr>
          <w:p w14:paraId="6E82AC23" w14:textId="77777777" w:rsidR="00453402" w:rsidRPr="00741925" w:rsidRDefault="00453402" w:rsidP="003D401A">
            <w:pPr>
              <w:pStyle w:val="TableHeadrow"/>
            </w:pPr>
            <w:r w:rsidRPr="00741925">
              <w:t>Resolution Instruments</w:t>
            </w:r>
          </w:p>
        </w:tc>
        <w:tc>
          <w:tcPr>
            <w:tcW w:w="2266" w:type="dxa"/>
            <w:shd w:val="clear" w:color="auto" w:fill="F2F2F2"/>
          </w:tcPr>
          <w:p w14:paraId="26129ED2" w14:textId="77777777" w:rsidR="00453402" w:rsidRPr="00741925" w:rsidRDefault="00453402" w:rsidP="003D401A">
            <w:pPr>
              <w:pStyle w:val="TableHeadrow"/>
            </w:pPr>
            <w:r w:rsidRPr="00741925">
              <w:t>Precisions/Std Dev</w:t>
            </w:r>
          </w:p>
        </w:tc>
      </w:tr>
      <w:tr w:rsidR="008C0F08" w:rsidRPr="008C0F08" w14:paraId="3037BF46" w14:textId="77777777" w:rsidTr="00AE6743">
        <w:tc>
          <w:tcPr>
            <w:tcW w:w="1507" w:type="dxa"/>
            <w:shd w:val="clear" w:color="auto" w:fill="F2F2F2"/>
          </w:tcPr>
          <w:p w14:paraId="11B8B164" w14:textId="77777777" w:rsidR="00453402" w:rsidRPr="00903473" w:rsidRDefault="00453402" w:rsidP="003D401A">
            <w:pPr>
              <w:pStyle w:val="TableParagraph"/>
              <w:rPr>
                <w:color w:val="244061" w:themeColor="accent1" w:themeShade="80"/>
              </w:rPr>
            </w:pPr>
            <w:r w:rsidRPr="00903473">
              <w:rPr>
                <w:color w:val="244061" w:themeColor="accent1" w:themeShade="80"/>
              </w:rPr>
              <w:t>Mass</w:t>
            </w:r>
          </w:p>
        </w:tc>
        <w:tc>
          <w:tcPr>
            <w:tcW w:w="2763" w:type="dxa"/>
            <w:shd w:val="clear" w:color="auto" w:fill="F2F2F2"/>
          </w:tcPr>
          <w:p w14:paraId="7579FE26" w14:textId="42BD81B4" w:rsidR="00453402" w:rsidRPr="00903473" w:rsidRDefault="00453402" w:rsidP="003D401A">
            <w:pPr>
              <w:pStyle w:val="TableParagraph"/>
              <w:rPr>
                <w:color w:val="244061" w:themeColor="accent1" w:themeShade="80"/>
              </w:rPr>
            </w:pPr>
            <w:r w:rsidRPr="00903473">
              <w:rPr>
                <w:color w:val="244061" w:themeColor="accent1" w:themeShade="80"/>
              </w:rPr>
              <w:t>NACE SP0775-20</w:t>
            </w:r>
            <w:r w:rsidR="00931AAB" w:rsidRPr="00903473">
              <w:rPr>
                <w:color w:val="244061" w:themeColor="accent1" w:themeShade="80"/>
              </w:rPr>
              <w:t>23</w:t>
            </w:r>
            <w:r w:rsidR="00282EA8" w:rsidRPr="00903473">
              <w:rPr>
                <w:color w:val="244061" w:themeColor="accent1" w:themeShade="80"/>
                <w:vertAlign w:val="superscript"/>
              </w:rPr>
              <w:t>a</w:t>
            </w:r>
          </w:p>
        </w:tc>
        <w:tc>
          <w:tcPr>
            <w:tcW w:w="2778" w:type="dxa"/>
            <w:shd w:val="clear" w:color="auto" w:fill="F2F2F2"/>
          </w:tcPr>
          <w:p w14:paraId="6417FA2E" w14:textId="7EC0AA08" w:rsidR="00453402" w:rsidRPr="008C0F08" w:rsidRDefault="00453402" w:rsidP="003D401A">
            <w:pPr>
              <w:pStyle w:val="TableParagraph"/>
              <w:rPr>
                <w:color w:val="4F81BD" w:themeColor="accent1"/>
                <w:highlight w:val="yellow"/>
              </w:rPr>
            </w:pPr>
          </w:p>
        </w:tc>
        <w:tc>
          <w:tcPr>
            <w:tcW w:w="2266" w:type="dxa"/>
            <w:shd w:val="clear" w:color="auto" w:fill="F2F2F2"/>
          </w:tcPr>
          <w:p w14:paraId="06E592A7" w14:textId="17ED11D1" w:rsidR="00453402" w:rsidRPr="008C0F08" w:rsidRDefault="00453402" w:rsidP="003D401A">
            <w:pPr>
              <w:pStyle w:val="TableParagraph"/>
              <w:rPr>
                <w:color w:val="4F81BD" w:themeColor="accent1"/>
                <w:highlight w:val="yellow"/>
              </w:rPr>
            </w:pPr>
          </w:p>
        </w:tc>
      </w:tr>
      <w:tr w:rsidR="008C0F08" w:rsidRPr="008C0F08" w14:paraId="49399A36" w14:textId="77777777" w:rsidTr="00AE6743">
        <w:tc>
          <w:tcPr>
            <w:tcW w:w="1507" w:type="dxa"/>
            <w:shd w:val="clear" w:color="auto" w:fill="F2F2F2"/>
          </w:tcPr>
          <w:p w14:paraId="65B1B984" w14:textId="77777777" w:rsidR="00453402" w:rsidRPr="00903473" w:rsidRDefault="00453402" w:rsidP="003D401A">
            <w:pPr>
              <w:pStyle w:val="TableParagraph"/>
              <w:rPr>
                <w:color w:val="244061" w:themeColor="accent1" w:themeShade="80"/>
              </w:rPr>
            </w:pPr>
            <w:r w:rsidRPr="00903473">
              <w:rPr>
                <w:color w:val="244061" w:themeColor="accent1" w:themeShade="80"/>
              </w:rPr>
              <w:t>Thickness</w:t>
            </w:r>
          </w:p>
        </w:tc>
        <w:tc>
          <w:tcPr>
            <w:tcW w:w="2763" w:type="dxa"/>
            <w:shd w:val="clear" w:color="auto" w:fill="F2F2F2"/>
          </w:tcPr>
          <w:p w14:paraId="6E26FC07" w14:textId="7B25A5A9" w:rsidR="00453402" w:rsidRPr="00903473" w:rsidRDefault="00453402" w:rsidP="003D401A">
            <w:pPr>
              <w:pStyle w:val="TableParagraph"/>
              <w:rPr>
                <w:color w:val="244061" w:themeColor="accent1" w:themeShade="80"/>
              </w:rPr>
            </w:pPr>
            <w:r w:rsidRPr="00903473">
              <w:rPr>
                <w:color w:val="244061" w:themeColor="accent1" w:themeShade="80"/>
              </w:rPr>
              <w:t>NACE SP0775-20</w:t>
            </w:r>
            <w:r w:rsidR="00931AAB" w:rsidRPr="00903473">
              <w:rPr>
                <w:color w:val="244061" w:themeColor="accent1" w:themeShade="80"/>
              </w:rPr>
              <w:t>23</w:t>
            </w:r>
            <w:r w:rsidR="00282EA8" w:rsidRPr="00903473">
              <w:rPr>
                <w:color w:val="244061" w:themeColor="accent1" w:themeShade="80"/>
                <w:vertAlign w:val="superscript"/>
              </w:rPr>
              <w:t>a</w:t>
            </w:r>
          </w:p>
        </w:tc>
        <w:tc>
          <w:tcPr>
            <w:tcW w:w="2778" w:type="dxa"/>
            <w:shd w:val="clear" w:color="auto" w:fill="F2F2F2"/>
          </w:tcPr>
          <w:p w14:paraId="689F9B24" w14:textId="79E7D3C5" w:rsidR="00453402" w:rsidRPr="008C0F08" w:rsidRDefault="00453402" w:rsidP="003D401A">
            <w:pPr>
              <w:pStyle w:val="TableParagraph"/>
              <w:rPr>
                <w:color w:val="4F81BD" w:themeColor="accent1"/>
                <w:highlight w:val="yellow"/>
              </w:rPr>
            </w:pPr>
          </w:p>
        </w:tc>
        <w:tc>
          <w:tcPr>
            <w:tcW w:w="2266" w:type="dxa"/>
            <w:shd w:val="clear" w:color="auto" w:fill="F2F2F2"/>
          </w:tcPr>
          <w:p w14:paraId="4E0FA4FF" w14:textId="3F521922" w:rsidR="00453402" w:rsidRPr="008C0F08" w:rsidRDefault="00453402" w:rsidP="003D401A">
            <w:pPr>
              <w:pStyle w:val="TableParagraph"/>
              <w:rPr>
                <w:color w:val="4F81BD" w:themeColor="accent1"/>
                <w:highlight w:val="yellow"/>
              </w:rPr>
            </w:pPr>
          </w:p>
        </w:tc>
      </w:tr>
    </w:tbl>
    <w:p w14:paraId="69FCE9DF" w14:textId="6E514B56" w:rsidR="00516482" w:rsidRPr="00903473" w:rsidRDefault="00282EA8" w:rsidP="003D401A">
      <w:pPr>
        <w:widowControl w:val="0"/>
        <w:autoSpaceDE w:val="0"/>
        <w:autoSpaceDN w:val="0"/>
        <w:spacing w:before="19" w:after="200"/>
        <w:ind w:left="216" w:hanging="216"/>
        <w:rPr>
          <w:color w:val="244061" w:themeColor="accent1" w:themeShade="80"/>
          <w:sz w:val="20"/>
          <w:szCs w:val="20"/>
        </w:rPr>
      </w:pPr>
      <w:r w:rsidRPr="00903473">
        <w:rPr>
          <w:rFonts w:cstheme="minorHAnsi"/>
          <w:color w:val="244061" w:themeColor="accent1" w:themeShade="80"/>
          <w:sz w:val="20"/>
          <w:szCs w:val="20"/>
          <w:vertAlign w:val="superscript"/>
        </w:rPr>
        <w:t>a</w:t>
      </w:r>
      <w:r w:rsidR="00516482" w:rsidRPr="00903473">
        <w:rPr>
          <w:rFonts w:cstheme="minorHAnsi"/>
          <w:color w:val="244061" w:themeColor="accent1" w:themeShade="80"/>
          <w:sz w:val="20"/>
          <w:szCs w:val="20"/>
          <w:vertAlign w:val="superscript"/>
        </w:rPr>
        <w:tab/>
      </w:r>
      <w:r w:rsidR="009A0F93" w:rsidRPr="00903473">
        <w:rPr>
          <w:color w:val="244061" w:themeColor="accent1" w:themeShade="80"/>
          <w:sz w:val="20"/>
          <w:szCs w:val="20"/>
        </w:rPr>
        <w:t>NACE SP0775-20</w:t>
      </w:r>
      <w:r w:rsidR="00931AAB" w:rsidRPr="00903473">
        <w:rPr>
          <w:color w:val="244061" w:themeColor="accent1" w:themeShade="80"/>
          <w:sz w:val="20"/>
          <w:szCs w:val="20"/>
        </w:rPr>
        <w:t>23</w:t>
      </w:r>
      <w:r w:rsidR="009A0F93" w:rsidRPr="00903473">
        <w:rPr>
          <w:color w:val="244061" w:themeColor="accent1" w:themeShade="80"/>
          <w:sz w:val="20"/>
          <w:szCs w:val="20"/>
        </w:rPr>
        <w:t>: Preparation, Installation, Analysis, and Interpretation of Corrosion Coupons in Oilfield Operations</w:t>
      </w:r>
      <w:r w:rsidR="00516482" w:rsidRPr="00903473">
        <w:rPr>
          <w:color w:val="244061" w:themeColor="accent1" w:themeShade="80"/>
          <w:sz w:val="20"/>
          <w:szCs w:val="20"/>
        </w:rPr>
        <w:t>.</w:t>
      </w:r>
    </w:p>
    <w:p w14:paraId="3BC9B4E3" w14:textId="7A0ABAE8" w:rsidR="005C3709" w:rsidRPr="00741925" w:rsidRDefault="005C3709" w:rsidP="11E5627E">
      <w:pPr>
        <w:pStyle w:val="Heading3"/>
        <w:rPr>
          <w:rFonts w:cstheme="minorBidi"/>
        </w:rPr>
      </w:pPr>
      <w:bookmarkStart w:id="46" w:name="_Toc210807933"/>
      <w:r w:rsidRPr="00903473">
        <w:rPr>
          <w:color w:val="244061" w:themeColor="accent1" w:themeShade="80"/>
        </w:rPr>
        <w:t>Casing Inspection Logs</w:t>
      </w:r>
      <w:bookmarkEnd w:id="46"/>
    </w:p>
    <w:p w14:paraId="2D656179" w14:textId="4A29548F" w:rsidR="00270CED" w:rsidRPr="00903473" w:rsidRDefault="0032433C" w:rsidP="003D401A">
      <w:pPr>
        <w:pStyle w:val="BodyText"/>
        <w:rPr>
          <w:color w:val="244061" w:themeColor="accent1" w:themeShade="80"/>
        </w:rPr>
      </w:pPr>
      <w:bookmarkStart w:id="47" w:name="_Hlk172706049"/>
      <w:r w:rsidRPr="00903473">
        <w:rPr>
          <w:color w:val="244061" w:themeColor="accent1" w:themeShade="80"/>
          <w:highlight w:val="yellow"/>
        </w:rPr>
        <w:t>P</w:t>
      </w:r>
      <w:r w:rsidR="00E3015D" w:rsidRPr="00903473">
        <w:rPr>
          <w:color w:val="244061" w:themeColor="accent1" w:themeShade="80"/>
          <w:highlight w:val="yellow"/>
        </w:rPr>
        <w:t>ERMITTEE</w:t>
      </w:r>
      <w:r w:rsidR="00270CED" w:rsidRPr="00903473">
        <w:rPr>
          <w:color w:val="244061" w:themeColor="accent1" w:themeShade="80"/>
        </w:rPr>
        <w:t xml:space="preserve"> </w:t>
      </w:r>
      <w:r w:rsidR="00762499" w:rsidRPr="00903473">
        <w:rPr>
          <w:color w:val="244061" w:themeColor="accent1" w:themeShade="80"/>
        </w:rPr>
        <w:t>will</w:t>
      </w:r>
      <w:r w:rsidR="00270CED" w:rsidRPr="00903473">
        <w:rPr>
          <w:color w:val="244061" w:themeColor="accent1" w:themeShade="80"/>
        </w:rPr>
        <w:t xml:space="preserve"> perform casing inspection logging (CIL) during well maintenance</w:t>
      </w:r>
      <w:r w:rsidR="00804D48" w:rsidRPr="00903473">
        <w:rPr>
          <w:color w:val="244061" w:themeColor="accent1" w:themeShade="80"/>
        </w:rPr>
        <w:t xml:space="preserve"> when tubing is removed</w:t>
      </w:r>
      <w:r w:rsidR="00270CED" w:rsidRPr="00903473">
        <w:rPr>
          <w:color w:val="244061" w:themeColor="accent1" w:themeShade="80"/>
        </w:rPr>
        <w:t xml:space="preserve">. Between planned maintenance events, </w:t>
      </w:r>
      <w:r w:rsidR="006515ED" w:rsidRPr="00903473">
        <w:rPr>
          <w:color w:val="244061" w:themeColor="accent1" w:themeShade="80"/>
        </w:rPr>
        <w:t xml:space="preserve">the Permittee </w:t>
      </w:r>
      <w:r w:rsidR="00270CED" w:rsidRPr="00903473">
        <w:rPr>
          <w:color w:val="244061" w:themeColor="accent1" w:themeShade="80"/>
        </w:rPr>
        <w:t xml:space="preserve">may conduct CIL if corrosion </w:t>
      </w:r>
      <w:r w:rsidR="00270CED" w:rsidRPr="00903473">
        <w:rPr>
          <w:color w:val="244061" w:themeColor="accent1" w:themeShade="80"/>
        </w:rPr>
        <w:lastRenderedPageBreak/>
        <w:t>coupon data indicate potential loss of material strength or performance inconsistent with operating standards.</w:t>
      </w:r>
    </w:p>
    <w:p w14:paraId="736FEF9B" w14:textId="418D20F7" w:rsidR="00270CED" w:rsidRPr="00741925" w:rsidRDefault="00270CED" w:rsidP="063FD05E">
      <w:pPr>
        <w:pStyle w:val="Heading3"/>
        <w:rPr>
          <w:rFonts w:eastAsia="Calibri" w:cstheme="minorBidi"/>
          <w:color w:val="0070C0"/>
        </w:rPr>
      </w:pPr>
      <w:bookmarkStart w:id="48" w:name="_Toc210807934"/>
      <w:r w:rsidRPr="00903473">
        <w:rPr>
          <w:color w:val="244061" w:themeColor="accent1" w:themeShade="80"/>
        </w:rPr>
        <w:t>Surface Detection Methods</w:t>
      </w:r>
      <w:r w:rsidRPr="00903473">
        <w:rPr>
          <w:rFonts w:cstheme="minorBidi"/>
          <w:color w:val="244061" w:themeColor="accent1" w:themeShade="80"/>
        </w:rPr>
        <w:t xml:space="preserve"> </w:t>
      </w:r>
      <w:r w:rsidRPr="063FD05E">
        <w:rPr>
          <w:rStyle w:val="IntenseEmphasis"/>
          <w:rFonts w:eastAsia="Calibri"/>
          <w:i/>
        </w:rPr>
        <w:t>[</w:t>
      </w:r>
      <w:r w:rsidR="00AF0750">
        <w:rPr>
          <w:rStyle w:val="IntenseEmphasis"/>
          <w:rFonts w:eastAsia="Calibri"/>
          <w:i/>
        </w:rPr>
        <w:t>If applicab</w:t>
      </w:r>
      <w:r w:rsidR="001A7259">
        <w:rPr>
          <w:rStyle w:val="IntenseEmphasis"/>
          <w:rFonts w:eastAsia="Calibri"/>
          <w:i/>
        </w:rPr>
        <w:t>le</w:t>
      </w:r>
      <w:r w:rsidR="0049633A" w:rsidRPr="063FD05E">
        <w:rPr>
          <w:rStyle w:val="IntenseEmphasis"/>
          <w:rFonts w:eastAsia="Calibri"/>
          <w:i/>
        </w:rPr>
        <w:t>.</w:t>
      </w:r>
      <w:r w:rsidRPr="063FD05E">
        <w:rPr>
          <w:rStyle w:val="IntenseEmphasis"/>
          <w:rFonts w:eastAsia="Calibri"/>
          <w:i/>
        </w:rPr>
        <w:t>]</w:t>
      </w:r>
      <w:bookmarkEnd w:id="48"/>
    </w:p>
    <w:bookmarkEnd w:id="47"/>
    <w:p w14:paraId="739D3F4C" w14:textId="728878BC" w:rsidR="00D00F5C" w:rsidRPr="00903473" w:rsidRDefault="006515ED">
      <w:pPr>
        <w:pStyle w:val="BodyText"/>
        <w:rPr>
          <w:color w:val="244061" w:themeColor="accent1" w:themeShade="80"/>
        </w:rPr>
      </w:pPr>
      <w:r w:rsidRPr="00903473">
        <w:rPr>
          <w:color w:val="244061" w:themeColor="accent1" w:themeShade="80"/>
        </w:rPr>
        <w:t xml:space="preserve">The Permittee </w:t>
      </w:r>
      <w:r w:rsidR="00500C21" w:rsidRPr="00903473">
        <w:rPr>
          <w:color w:val="244061" w:themeColor="accent1" w:themeShade="80"/>
        </w:rPr>
        <w:t>f</w:t>
      </w:r>
      <w:r w:rsidR="00D00F5C" w:rsidRPr="00903473">
        <w:rPr>
          <w:color w:val="244061" w:themeColor="accent1" w:themeShade="80"/>
        </w:rPr>
        <w:t xml:space="preserve">ield personnel </w:t>
      </w:r>
      <w:r w:rsidR="54CCCCD6" w:rsidRPr="00903473">
        <w:rPr>
          <w:color w:val="244061" w:themeColor="accent1" w:themeShade="80"/>
        </w:rPr>
        <w:t xml:space="preserve">must </w:t>
      </w:r>
      <w:r w:rsidR="00D00F5C" w:rsidRPr="00903473">
        <w:rPr>
          <w:color w:val="244061" w:themeColor="accent1" w:themeShade="80"/>
        </w:rPr>
        <w:t xml:space="preserve">visit the </w:t>
      </w:r>
      <w:r w:rsidRPr="00903473">
        <w:rPr>
          <w:color w:val="244061" w:themeColor="accent1" w:themeShade="80"/>
        </w:rPr>
        <w:t>Project</w:t>
      </w:r>
      <w:r w:rsidR="008C0F08" w:rsidRPr="00903473">
        <w:rPr>
          <w:color w:val="244061" w:themeColor="accent1" w:themeShade="80"/>
        </w:rPr>
        <w:t xml:space="preserve"> </w:t>
      </w:r>
      <w:r w:rsidR="00D00F5C" w:rsidRPr="00903473">
        <w:rPr>
          <w:color w:val="244061" w:themeColor="accent1" w:themeShade="80"/>
        </w:rPr>
        <w:t>location on a routine basis</w:t>
      </w:r>
      <w:r w:rsidR="008E173F" w:rsidRPr="00903473">
        <w:rPr>
          <w:color w:val="244061" w:themeColor="accent1" w:themeShade="80"/>
        </w:rPr>
        <w:t>, at least weekly,</w:t>
      </w:r>
      <w:r w:rsidR="00D00F5C" w:rsidRPr="00903473">
        <w:rPr>
          <w:color w:val="244061" w:themeColor="accent1" w:themeShade="80"/>
        </w:rPr>
        <w:t xml:space="preserve"> to make observations of surface equipment, identify potential leaks, and verify that equipment is operating within design limits. </w:t>
      </w:r>
      <w:r w:rsidRPr="00903473">
        <w:rPr>
          <w:color w:val="244061" w:themeColor="accent1" w:themeShade="80"/>
        </w:rPr>
        <w:t>The Permittee</w:t>
      </w:r>
      <w:r w:rsidR="008B2042" w:rsidRPr="00903473">
        <w:rPr>
          <w:color w:val="244061" w:themeColor="accent1" w:themeShade="80"/>
        </w:rPr>
        <w:t xml:space="preserve"> will provide f</w:t>
      </w:r>
      <w:r w:rsidR="00D00F5C" w:rsidRPr="00903473">
        <w:rPr>
          <w:color w:val="244061" w:themeColor="accent1" w:themeShade="80"/>
        </w:rPr>
        <w:t xml:space="preserve">ield personnel </w:t>
      </w:r>
      <w:r w:rsidR="00A85719" w:rsidRPr="00903473">
        <w:rPr>
          <w:color w:val="244061" w:themeColor="accent1" w:themeShade="80"/>
        </w:rPr>
        <w:t>with equipment</w:t>
      </w:r>
      <w:r w:rsidR="00D00F5C" w:rsidRPr="00903473">
        <w:rPr>
          <w:color w:val="244061" w:themeColor="accent1" w:themeShade="80"/>
        </w:rPr>
        <w:t xml:space="preserve"> to identify the presence of CO</w:t>
      </w:r>
      <w:r w:rsidR="00D00F5C" w:rsidRPr="00903473">
        <w:rPr>
          <w:color w:val="244061" w:themeColor="accent1" w:themeShade="80"/>
          <w:vertAlign w:val="subscript"/>
        </w:rPr>
        <w:t>2</w:t>
      </w:r>
      <w:r w:rsidR="00D00F5C" w:rsidRPr="00903473">
        <w:rPr>
          <w:color w:val="244061" w:themeColor="accent1" w:themeShade="80"/>
        </w:rPr>
        <w:t xml:space="preserve"> as part of the safety requirements for the site.</w:t>
      </w:r>
    </w:p>
    <w:p w14:paraId="5CB4EE65" w14:textId="793182EC" w:rsidR="00895F75" w:rsidRPr="00741925" w:rsidRDefault="006515ED" w:rsidP="00726885">
      <w:pPr>
        <w:pStyle w:val="BodyText"/>
      </w:pPr>
      <w:r w:rsidRPr="00903473">
        <w:rPr>
          <w:color w:val="244061" w:themeColor="accent1" w:themeShade="80"/>
        </w:rPr>
        <w:t>The Permittee</w:t>
      </w:r>
      <w:r w:rsidR="008B2042" w:rsidRPr="00903473">
        <w:rPr>
          <w:color w:val="244061" w:themeColor="accent1" w:themeShade="80"/>
        </w:rPr>
        <w:t xml:space="preserve"> will perform a</w:t>
      </w:r>
      <w:r w:rsidR="00D00F5C" w:rsidRPr="00903473">
        <w:rPr>
          <w:color w:val="244061" w:themeColor="accent1" w:themeShade="80"/>
        </w:rPr>
        <w:t>dditional optical analysis using OGI cameras</w:t>
      </w:r>
      <w:r w:rsidR="00D00F5C" w:rsidRPr="00903473">
        <w:rPr>
          <w:rFonts w:eastAsia="Calibri"/>
          <w:i/>
          <w:iCs/>
          <w:color w:val="244061" w:themeColor="accent1" w:themeShade="80"/>
        </w:rPr>
        <w:t xml:space="preserve"> </w:t>
      </w:r>
      <w:r w:rsidR="00876E89" w:rsidRPr="00903473">
        <w:rPr>
          <w:color w:val="244061" w:themeColor="accent1" w:themeShade="80"/>
        </w:rPr>
        <w:t xml:space="preserve">quarterly </w:t>
      </w:r>
      <w:r w:rsidR="00D00F5C" w:rsidRPr="00903473">
        <w:rPr>
          <w:color w:val="244061" w:themeColor="accent1" w:themeShade="80"/>
        </w:rPr>
        <w:t xml:space="preserve">during the injection period. </w:t>
      </w:r>
      <w:r w:rsidR="00461C8C" w:rsidRPr="00903473">
        <w:rPr>
          <w:color w:val="244061" w:themeColor="accent1" w:themeShade="80"/>
        </w:rPr>
        <w:t>OGI</w:t>
      </w:r>
      <w:r w:rsidR="00D00F5C" w:rsidRPr="00903473">
        <w:rPr>
          <w:color w:val="244061" w:themeColor="accent1" w:themeShade="80"/>
        </w:rPr>
        <w:t xml:space="preserve"> cameras </w:t>
      </w:r>
      <w:r w:rsidR="00461C8C" w:rsidRPr="00903473">
        <w:rPr>
          <w:color w:val="244061" w:themeColor="accent1" w:themeShade="80"/>
        </w:rPr>
        <w:t>use</w:t>
      </w:r>
      <w:r w:rsidR="00D00F5C" w:rsidRPr="00903473">
        <w:rPr>
          <w:color w:val="244061" w:themeColor="accent1" w:themeShade="80"/>
        </w:rPr>
        <w:t xml:space="preserve"> infrared images to detect </w:t>
      </w:r>
      <w:r w:rsidR="00461C8C" w:rsidRPr="00903473">
        <w:rPr>
          <w:color w:val="244061" w:themeColor="accent1" w:themeShade="80"/>
        </w:rPr>
        <w:t>gas</w:t>
      </w:r>
      <w:r w:rsidR="00D00F5C" w:rsidRPr="00903473">
        <w:rPr>
          <w:color w:val="244061" w:themeColor="accent1" w:themeShade="80"/>
        </w:rPr>
        <w:t xml:space="preserve"> leaks and will be used during the inspection of facilities</w:t>
      </w:r>
      <w:r w:rsidR="0009617D" w:rsidRPr="00903473">
        <w:rPr>
          <w:color w:val="244061" w:themeColor="accent1" w:themeShade="80"/>
        </w:rPr>
        <w:t xml:space="preserve"> connected to the Class VI wells</w:t>
      </w:r>
      <w:r w:rsidR="00D00F5C" w:rsidRPr="00903473">
        <w:rPr>
          <w:color w:val="244061" w:themeColor="accent1" w:themeShade="80"/>
        </w:rPr>
        <w:t xml:space="preserve">, and well locations. </w:t>
      </w:r>
      <w:r w:rsidR="00D00F5C" w:rsidRPr="00741925">
        <w:rPr>
          <w:rStyle w:val="IntenseEmphasis"/>
          <w:rFonts w:eastAsia="Calibri"/>
        </w:rPr>
        <w:t>[</w:t>
      </w:r>
      <w:r w:rsidR="008C0F08">
        <w:rPr>
          <w:rStyle w:val="IntenseEmphasis"/>
          <w:rFonts w:eastAsia="Calibri"/>
        </w:rPr>
        <w:t>Modify</w:t>
      </w:r>
      <w:r w:rsidR="00124B02">
        <w:rPr>
          <w:rStyle w:val="IntenseEmphasis"/>
          <w:rFonts w:eastAsia="Calibri"/>
        </w:rPr>
        <w:t>/d</w:t>
      </w:r>
      <w:r w:rsidR="00D00F5C" w:rsidRPr="00741925">
        <w:rPr>
          <w:rStyle w:val="IntenseEmphasis"/>
          <w:rFonts w:eastAsia="Calibri"/>
        </w:rPr>
        <w:t>elete if needed.]</w:t>
      </w:r>
    </w:p>
    <w:p w14:paraId="62CBC114" w14:textId="5390710A" w:rsidR="008D0C2B" w:rsidRPr="00741925" w:rsidRDefault="00402A41" w:rsidP="0009437F">
      <w:pPr>
        <w:pStyle w:val="Heading1"/>
        <w:rPr>
          <w:i/>
          <w:iCs/>
          <w:color w:val="4F81BD" w:themeColor="accent1"/>
        </w:rPr>
      </w:pPr>
      <w:bookmarkStart w:id="49" w:name="_Toc210807949"/>
      <w:bookmarkStart w:id="50" w:name="_Toc210807970"/>
      <w:bookmarkStart w:id="51" w:name="_Toc210807971"/>
      <w:bookmarkStart w:id="52" w:name="_Toc210807972"/>
      <w:bookmarkStart w:id="53" w:name="_Toc210807973"/>
      <w:bookmarkStart w:id="54" w:name="_Toc210807974"/>
      <w:bookmarkEnd w:id="49"/>
      <w:bookmarkEnd w:id="50"/>
      <w:bookmarkEnd w:id="51"/>
      <w:bookmarkEnd w:id="52"/>
      <w:bookmarkEnd w:id="53"/>
      <w:r>
        <w:t>Monitoring A</w:t>
      </w:r>
      <w:r w:rsidR="008A7D7D">
        <w:t xml:space="preserve">bove </w:t>
      </w:r>
      <w:r>
        <w:t xml:space="preserve">the </w:t>
      </w:r>
      <w:r w:rsidR="008A7D7D">
        <w:t>Confining Zone</w:t>
      </w:r>
      <w:bookmarkEnd w:id="54"/>
      <w:r w:rsidR="008A7D7D">
        <w:t xml:space="preserve"> </w:t>
      </w:r>
    </w:p>
    <w:p w14:paraId="4661FDE9" w14:textId="2B770D59" w:rsidR="00011AC5" w:rsidRPr="00741925" w:rsidRDefault="006515ED" w:rsidP="29E2152B">
      <w:pPr>
        <w:pStyle w:val="BodyText"/>
        <w:rPr>
          <w:rStyle w:val="IntenseEmphasis"/>
          <w:rFonts w:eastAsia="Calibri"/>
        </w:rPr>
      </w:pPr>
      <w:r>
        <w:t>The Permittee</w:t>
      </w:r>
      <w:r w:rsidR="008D0C2B">
        <w:t xml:space="preserve"> will monitor </w:t>
      </w:r>
      <w:r w:rsidR="00E40B1C">
        <w:t>groundwater</w:t>
      </w:r>
      <w:r w:rsidR="008D0C2B">
        <w:t xml:space="preserve"> quality and geochemical changes </w:t>
      </w:r>
      <w:r w:rsidR="00C634C7">
        <w:t xml:space="preserve">in the first permeable zone </w:t>
      </w:r>
      <w:r w:rsidR="00560619">
        <w:t>above the confining zone</w:t>
      </w:r>
      <w:r w:rsidR="00AF0399" w:rsidRPr="00B051BE">
        <w:t>.</w:t>
      </w:r>
      <w:r w:rsidR="00AF0399">
        <w:t xml:space="preserve"> Together with </w:t>
      </w:r>
      <w:r w:rsidR="001E46F5">
        <w:t>USDW</w:t>
      </w:r>
      <w:r w:rsidR="00AF0399">
        <w:t xml:space="preserve"> groundwater</w:t>
      </w:r>
      <w:r w:rsidR="00187A5F">
        <w:t xml:space="preserve"> monitoring</w:t>
      </w:r>
      <w:r w:rsidR="00AF0399">
        <w:t xml:space="preserve">, </w:t>
      </w:r>
      <w:r>
        <w:t xml:space="preserve">the Permittee </w:t>
      </w:r>
      <w:r w:rsidR="00AF0399">
        <w:t>will monitor groundwater quality and geochemical changes above the confining zone to meet the requirements of 40 CFR 146.90(d). The results of groundwater sampling will be compared to baseline geochemical and isotopic data collected during the site characterization, consistent with 40 CFR 146.82(a)(6), to obtain evidence of potential fluid or gas movement.</w:t>
      </w:r>
      <w:r w:rsidR="00794F85">
        <w:t xml:space="preserve"> </w:t>
      </w:r>
      <w:r w:rsidR="0056008A">
        <w:t>T</w:t>
      </w:r>
      <w:r w:rsidR="009847BD">
        <w:t xml:space="preserve">he </w:t>
      </w:r>
      <w:r w:rsidR="00F353D4">
        <w:t xml:space="preserve">first permeable zone above the </w:t>
      </w:r>
      <w:r w:rsidR="009847BD">
        <w:t xml:space="preserve">confining zone </w:t>
      </w:r>
      <w:r w:rsidR="00011AC5">
        <w:t>located in</w:t>
      </w:r>
      <w:r w:rsidR="009847BD">
        <w:t xml:space="preserve"> </w:t>
      </w:r>
      <w:r w:rsidR="009847BD" w:rsidRPr="21F1C980">
        <w:rPr>
          <w:highlight w:val="yellow"/>
        </w:rPr>
        <w:t xml:space="preserve">INSERT </w:t>
      </w:r>
      <w:r w:rsidR="00B051BE">
        <w:rPr>
          <w:highlight w:val="yellow"/>
        </w:rPr>
        <w:t xml:space="preserve">FORMATION </w:t>
      </w:r>
      <w:r w:rsidR="009847BD" w:rsidRPr="21F1C980">
        <w:rPr>
          <w:highlight w:val="yellow"/>
        </w:rPr>
        <w:t>NAME</w:t>
      </w:r>
      <w:r w:rsidR="009847BD">
        <w:t xml:space="preserve"> Formation will be monitored from </w:t>
      </w:r>
      <w:r w:rsidR="009847BD" w:rsidRPr="21F1C980">
        <w:rPr>
          <w:highlight w:val="yellow"/>
        </w:rPr>
        <w:t>INSERT MONITORING INTERVAL</w:t>
      </w:r>
      <w:r w:rsidR="009847BD">
        <w:t xml:space="preserve"> feet b</w:t>
      </w:r>
      <w:r w:rsidR="00BD1956">
        <w:t xml:space="preserve">elow ground </w:t>
      </w:r>
      <w:r w:rsidR="009847BD">
        <w:t>s</w:t>
      </w:r>
      <w:r w:rsidR="00BD1956">
        <w:t>urface</w:t>
      </w:r>
      <w:r w:rsidR="009847BD">
        <w:t>.</w:t>
      </w:r>
      <w:r w:rsidR="00011AC5">
        <w:t xml:space="preserve"> </w:t>
      </w:r>
      <w:r w:rsidR="00011AC5" w:rsidRPr="21F1C980">
        <w:rPr>
          <w:rStyle w:val="IntenseEmphasis"/>
          <w:rFonts w:eastAsia="Calibri"/>
        </w:rPr>
        <w:t>[Add as needed</w:t>
      </w:r>
      <w:r w:rsidR="00606E8B" w:rsidRPr="21F1C980">
        <w:rPr>
          <w:rStyle w:val="IntenseEmphasis"/>
          <w:rFonts w:eastAsia="Calibri"/>
        </w:rPr>
        <w:t>.</w:t>
      </w:r>
      <w:r w:rsidR="00011AC5" w:rsidRPr="21F1C980">
        <w:rPr>
          <w:rStyle w:val="IntenseEmphasis"/>
          <w:rFonts w:eastAsia="Calibri"/>
        </w:rPr>
        <w:t>]</w:t>
      </w:r>
    </w:p>
    <w:p w14:paraId="1A13A69D" w14:textId="233C88F5" w:rsidR="0004191E" w:rsidRPr="00741925" w:rsidRDefault="0004191E" w:rsidP="003D401A">
      <w:pPr>
        <w:rPr>
          <w:rStyle w:val="IntenseEmphasis"/>
        </w:rPr>
      </w:pPr>
      <w:r w:rsidRPr="00741925">
        <w:rPr>
          <w:rStyle w:val="IntenseEmphasis"/>
        </w:rPr>
        <w:t xml:space="preserve">[Delete the paragraph below if the </w:t>
      </w:r>
      <w:r w:rsidR="00FA5F73">
        <w:rPr>
          <w:rStyle w:val="IntenseEmphasis"/>
        </w:rPr>
        <w:t>P</w:t>
      </w:r>
      <w:r w:rsidRPr="00741925">
        <w:rPr>
          <w:rStyle w:val="IntenseEmphasis"/>
        </w:rPr>
        <w:t>roject will not be operating under an injection depth waiver.]</w:t>
      </w:r>
    </w:p>
    <w:p w14:paraId="557E8B4A" w14:textId="5E490656" w:rsidR="008A7D7D" w:rsidRPr="00903473" w:rsidRDefault="00C123F2" w:rsidP="003D401A">
      <w:pPr>
        <w:pStyle w:val="BodyText"/>
        <w:rPr>
          <w:color w:val="244061" w:themeColor="accent1" w:themeShade="80"/>
        </w:rPr>
      </w:pPr>
      <w:r w:rsidRPr="00903473">
        <w:rPr>
          <w:color w:val="244061" w:themeColor="accent1" w:themeShade="80"/>
        </w:rPr>
        <w:t>To meet the requirements at</w:t>
      </w:r>
      <w:r w:rsidR="008A7D7D" w:rsidRPr="00903473">
        <w:rPr>
          <w:color w:val="244061" w:themeColor="accent1" w:themeShade="80"/>
        </w:rPr>
        <w:t xml:space="preserve"> 40 CFR 146.95</w:t>
      </w:r>
      <w:r w:rsidRPr="00903473">
        <w:rPr>
          <w:color w:val="244061" w:themeColor="accent1" w:themeShade="80"/>
        </w:rPr>
        <w:t xml:space="preserve">(f)(3)(i), </w:t>
      </w:r>
      <w:r w:rsidR="006515ED" w:rsidRPr="00903473">
        <w:rPr>
          <w:color w:val="244061" w:themeColor="accent1" w:themeShade="80"/>
        </w:rPr>
        <w:t xml:space="preserve">the Permittee </w:t>
      </w:r>
      <w:r w:rsidRPr="00903473">
        <w:rPr>
          <w:color w:val="244061" w:themeColor="accent1" w:themeShade="80"/>
        </w:rPr>
        <w:t xml:space="preserve">will also monitor </w:t>
      </w:r>
      <w:r w:rsidR="00E40B1C" w:rsidRPr="00903473">
        <w:rPr>
          <w:color w:val="244061" w:themeColor="accent1" w:themeShade="80"/>
        </w:rPr>
        <w:t>groundwater</w:t>
      </w:r>
      <w:r w:rsidRPr="00903473">
        <w:rPr>
          <w:color w:val="244061" w:themeColor="accent1" w:themeShade="80"/>
        </w:rPr>
        <w:t xml:space="preserve"> quality, geochemical changes, and pressure in the first USDWs immediately above and below the </w:t>
      </w:r>
      <w:r w:rsidR="00D82479" w:rsidRPr="00903473">
        <w:rPr>
          <w:color w:val="244061" w:themeColor="accent1" w:themeShade="80"/>
        </w:rPr>
        <w:t>I</w:t>
      </w:r>
      <w:r w:rsidRPr="00903473">
        <w:rPr>
          <w:color w:val="244061" w:themeColor="accent1" w:themeShade="80"/>
        </w:rPr>
        <w:t xml:space="preserve">njection </w:t>
      </w:r>
      <w:r w:rsidR="00D82479" w:rsidRPr="00903473">
        <w:rPr>
          <w:color w:val="244061" w:themeColor="accent1" w:themeShade="80"/>
        </w:rPr>
        <w:t>Z</w:t>
      </w:r>
      <w:r w:rsidRPr="00903473">
        <w:rPr>
          <w:color w:val="244061" w:themeColor="accent1" w:themeShade="80"/>
        </w:rPr>
        <w:t xml:space="preserve">one(s). </w:t>
      </w:r>
    </w:p>
    <w:p w14:paraId="730B55F4" w14:textId="5D269C31" w:rsidR="00C123F2" w:rsidRPr="00741925" w:rsidRDefault="00C123F2" w:rsidP="003D401A">
      <w:pPr>
        <w:pStyle w:val="Heading2"/>
      </w:pPr>
      <w:bookmarkStart w:id="55" w:name="_Toc210807975"/>
      <w:r w:rsidRPr="00741925">
        <w:t xml:space="preserve">Monitoring </w:t>
      </w:r>
      <w:r w:rsidR="00921671" w:rsidRPr="00741925">
        <w:t>L</w:t>
      </w:r>
      <w:r w:rsidRPr="00741925">
        <w:t xml:space="preserve">ocation and </w:t>
      </w:r>
      <w:r w:rsidR="00921671" w:rsidRPr="00741925">
        <w:t>F</w:t>
      </w:r>
      <w:r w:rsidRPr="00741925">
        <w:t>requency</w:t>
      </w:r>
      <w:bookmarkEnd w:id="55"/>
    </w:p>
    <w:p w14:paraId="3DF947B3" w14:textId="2B9914D8" w:rsidR="00806C95" w:rsidRPr="00741925" w:rsidRDefault="00573ECF" w:rsidP="003D401A">
      <w:pPr>
        <w:pStyle w:val="BodyText"/>
        <w:rPr>
          <w:rStyle w:val="IntenseEmphasis"/>
        </w:rPr>
      </w:pPr>
      <w:r>
        <w:fldChar w:fldCharType="begin"/>
      </w:r>
      <w:r>
        <w:instrText xml:space="preserve"> REF _Ref180146209 \h </w:instrText>
      </w:r>
      <w:r>
        <w:fldChar w:fldCharType="separate"/>
      </w:r>
      <w:r w:rsidR="00891B92" w:rsidRPr="00741925">
        <w:t xml:space="preserve">Table </w:t>
      </w:r>
      <w:r>
        <w:fldChar w:fldCharType="end"/>
      </w:r>
      <w:r w:rsidR="00F56B16">
        <w:t>8</w:t>
      </w:r>
      <w:r>
        <w:t xml:space="preserve"> presents t</w:t>
      </w:r>
      <w:r w:rsidR="00806C95" w:rsidRPr="00741925">
        <w:t>he monitoring methods</w:t>
      </w:r>
      <w:r w:rsidR="00AD5E3F" w:rsidRPr="00741925">
        <w:t xml:space="preserve"> </w:t>
      </w:r>
      <w:r w:rsidR="00943443">
        <w:t xml:space="preserve">that will be used </w:t>
      </w:r>
      <w:r w:rsidR="00AD5E3F" w:rsidRPr="00741925">
        <w:t xml:space="preserve">above </w:t>
      </w:r>
      <w:r w:rsidR="00806C95" w:rsidRPr="00741925">
        <w:t>the confining zone.</w:t>
      </w:r>
      <w:r w:rsidR="00873AEA" w:rsidRPr="00741925">
        <w:t xml:space="preserve"> Prior to injection</w:t>
      </w:r>
      <w:r w:rsidR="0001214E">
        <w:t>,</w:t>
      </w:r>
      <w:r w:rsidR="00873AEA" w:rsidRPr="00741925">
        <w:t xml:space="preserve"> monitoring well(s) </w:t>
      </w:r>
      <w:r w:rsidR="00442732" w:rsidRPr="00741925">
        <w:t>will be drilled</w:t>
      </w:r>
      <w:r w:rsidR="00873AEA" w:rsidRPr="00741925">
        <w:t xml:space="preserve"> i</w:t>
      </w:r>
      <w:r w:rsidR="00011AC5" w:rsidRPr="00741925">
        <w:t>n</w:t>
      </w:r>
      <w:r w:rsidR="00873AEA" w:rsidRPr="00741925">
        <w:t xml:space="preserve"> the first perm</w:t>
      </w:r>
      <w:r w:rsidR="00783FB7" w:rsidRPr="00741925">
        <w:t>e</w:t>
      </w:r>
      <w:r w:rsidR="00873AEA" w:rsidRPr="00741925">
        <w:t>able zone above the confining zone</w:t>
      </w:r>
      <w:r w:rsidR="00783FB7" w:rsidRPr="00741925">
        <w:t xml:space="preserve"> </w:t>
      </w:r>
      <w:r w:rsidR="00873AEA" w:rsidRPr="00741925">
        <w:t>and baseline</w:t>
      </w:r>
      <w:r w:rsidR="00783FB7" w:rsidRPr="00741925">
        <w:t xml:space="preserve"> </w:t>
      </w:r>
      <w:r w:rsidR="00873AEA" w:rsidRPr="00741925">
        <w:t>analys</w:t>
      </w:r>
      <w:r w:rsidR="0019446E">
        <w:t>e</w:t>
      </w:r>
      <w:r w:rsidR="00873AEA" w:rsidRPr="00741925">
        <w:t xml:space="preserve">s will be completed. Future results will be compared against these baseline results </w:t>
      </w:r>
      <w:r w:rsidR="00010EA4">
        <w:t>to identify</w:t>
      </w:r>
      <w:r w:rsidR="00010EA4" w:rsidRPr="00741925">
        <w:t xml:space="preserve"> </w:t>
      </w:r>
      <w:r w:rsidR="00873AEA" w:rsidRPr="00741925">
        <w:t>significant changes or anomalies.</w:t>
      </w:r>
      <w:r w:rsidR="00783FB7" w:rsidRPr="00741925">
        <w:t xml:space="preserve"> </w:t>
      </w:r>
      <w:r w:rsidR="00783FB7" w:rsidRPr="00741925">
        <w:rPr>
          <w:rStyle w:val="IntenseEmphasis"/>
        </w:rPr>
        <w:t>[</w:t>
      </w:r>
      <w:r w:rsidR="0098227F">
        <w:rPr>
          <w:rStyle w:val="IntenseEmphasis"/>
        </w:rPr>
        <w:t>Modify</w:t>
      </w:r>
      <w:r w:rsidR="00B051BE">
        <w:rPr>
          <w:rStyle w:val="IntenseEmphasis"/>
        </w:rPr>
        <w:t>/</w:t>
      </w:r>
      <w:r w:rsidR="0098227F">
        <w:rPr>
          <w:rStyle w:val="IntenseEmphasis"/>
        </w:rPr>
        <w:t>e</w:t>
      </w:r>
      <w:r w:rsidR="00783FB7" w:rsidRPr="00741925">
        <w:rPr>
          <w:rStyle w:val="IntenseEmphasis"/>
        </w:rPr>
        <w:t xml:space="preserve">xpand this </w:t>
      </w:r>
      <w:r w:rsidR="00835D1E" w:rsidRPr="00741925">
        <w:rPr>
          <w:rStyle w:val="IntenseEmphasis"/>
        </w:rPr>
        <w:t>paragraph</w:t>
      </w:r>
      <w:r w:rsidR="00783FB7" w:rsidRPr="00741925">
        <w:rPr>
          <w:rStyle w:val="IntenseEmphasis"/>
        </w:rPr>
        <w:t xml:space="preserve"> </w:t>
      </w:r>
      <w:r w:rsidR="00835D1E" w:rsidRPr="00741925">
        <w:rPr>
          <w:rStyle w:val="IntenseEmphasis"/>
        </w:rPr>
        <w:t>to include additional wells if needed</w:t>
      </w:r>
      <w:r w:rsidR="0098227F">
        <w:rPr>
          <w:rStyle w:val="IntenseEmphasis"/>
        </w:rPr>
        <w:t xml:space="preserve"> or if existing wells are being converted to monitoring wells</w:t>
      </w:r>
      <w:r w:rsidR="00835D1E" w:rsidRPr="00741925">
        <w:rPr>
          <w:rStyle w:val="IntenseEmphasis"/>
        </w:rPr>
        <w:t>.]</w:t>
      </w:r>
    </w:p>
    <w:p w14:paraId="4B32DBAB" w14:textId="2AC17F15" w:rsidR="00895F75" w:rsidRPr="00741925" w:rsidRDefault="00895F75" w:rsidP="003D401A">
      <w:pPr>
        <w:pStyle w:val="Caption"/>
        <w:keepNext/>
      </w:pPr>
      <w:bookmarkStart w:id="56" w:name="_Ref180146209"/>
      <w:bookmarkStart w:id="57" w:name="_Toc194393498"/>
      <w:bookmarkStart w:id="58" w:name="_Toc194395184"/>
      <w:bookmarkStart w:id="59" w:name="_Toc194397119"/>
      <w:r w:rsidRPr="00741925">
        <w:t xml:space="preserve">Table </w:t>
      </w:r>
      <w:bookmarkEnd w:id="56"/>
      <w:r w:rsidR="00F56B16">
        <w:t>8</w:t>
      </w:r>
      <w:r w:rsidRPr="00741925">
        <w:t xml:space="preserve">. Monitoring </w:t>
      </w:r>
      <w:r w:rsidR="00315AF0">
        <w:t>A</w:t>
      </w:r>
      <w:r w:rsidRPr="00741925">
        <w:t>bove the Injection Zone</w:t>
      </w:r>
      <w:r w:rsidR="00315AF0">
        <w:t>.</w:t>
      </w:r>
      <w:r w:rsidRPr="00741925">
        <w:t xml:space="preserve"> </w:t>
      </w:r>
      <w:r w:rsidRPr="00741925">
        <w:rPr>
          <w:rStyle w:val="IntenseEmphasis"/>
          <w:b/>
        </w:rPr>
        <w:t>[Modify/complete as needed</w:t>
      </w:r>
      <w:r w:rsidR="00872E40">
        <w:rPr>
          <w:rStyle w:val="IntenseEmphasis"/>
          <w:b/>
        </w:rPr>
        <w:t>.</w:t>
      </w:r>
      <w:r w:rsidRPr="00741925">
        <w:rPr>
          <w:rStyle w:val="IntenseEmphasis"/>
          <w:b/>
        </w:rPr>
        <w:t>]</w:t>
      </w:r>
      <w:bookmarkEnd w:id="57"/>
      <w:bookmarkEnd w:id="58"/>
      <w:bookmarkEnd w:id="59"/>
    </w:p>
    <w:tbl>
      <w:tblPr>
        <w:tblW w:w="931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CellMar>
          <w:top w:w="29" w:type="dxa"/>
          <w:left w:w="58" w:type="dxa"/>
          <w:bottom w:w="29" w:type="dxa"/>
          <w:right w:w="58" w:type="dxa"/>
        </w:tblCellMar>
        <w:tblLook w:val="01E0" w:firstRow="1" w:lastRow="1" w:firstColumn="1" w:lastColumn="1" w:noHBand="0" w:noVBand="0"/>
      </w:tblPr>
      <w:tblGrid>
        <w:gridCol w:w="1515"/>
        <w:gridCol w:w="1607"/>
        <w:gridCol w:w="2054"/>
        <w:gridCol w:w="2139"/>
        <w:gridCol w:w="1999"/>
      </w:tblGrid>
      <w:tr w:rsidR="00E47C8D" w:rsidRPr="00741925" w14:paraId="7183998B" w14:textId="77777777" w:rsidTr="000403EB">
        <w:trPr>
          <w:trHeight w:val="300"/>
          <w:tblHeader/>
          <w:jc w:val="center"/>
        </w:trPr>
        <w:tc>
          <w:tcPr>
            <w:tcW w:w="1515" w:type="dxa"/>
            <w:shd w:val="clear" w:color="auto" w:fill="F2F2F2" w:themeFill="background1" w:themeFillShade="F2"/>
            <w:vAlign w:val="center"/>
          </w:tcPr>
          <w:p w14:paraId="0549D97C" w14:textId="77777777" w:rsidR="00E47C8D" w:rsidRPr="00741925" w:rsidRDefault="00E47C8D" w:rsidP="003D401A">
            <w:pPr>
              <w:pStyle w:val="TableHeadrow"/>
            </w:pPr>
            <w:r w:rsidRPr="00741925">
              <w:t>Objective</w:t>
            </w:r>
          </w:p>
        </w:tc>
        <w:tc>
          <w:tcPr>
            <w:tcW w:w="1607" w:type="dxa"/>
            <w:shd w:val="clear" w:color="auto" w:fill="F2F2F2" w:themeFill="background1" w:themeFillShade="F2"/>
            <w:vAlign w:val="center"/>
          </w:tcPr>
          <w:p w14:paraId="7D290E29" w14:textId="77777777" w:rsidR="00E47C8D" w:rsidRPr="00741925" w:rsidRDefault="00E47C8D" w:rsidP="003D401A">
            <w:pPr>
              <w:pStyle w:val="TableHeadrow"/>
            </w:pPr>
            <w:r w:rsidRPr="00741925">
              <w:t>Method</w:t>
            </w:r>
          </w:p>
        </w:tc>
        <w:tc>
          <w:tcPr>
            <w:tcW w:w="2054" w:type="dxa"/>
            <w:shd w:val="clear" w:color="auto" w:fill="F2F2F2" w:themeFill="background1" w:themeFillShade="F2"/>
            <w:vAlign w:val="center"/>
          </w:tcPr>
          <w:p w14:paraId="2B11355D" w14:textId="508FAAFF" w:rsidR="00E47C8D" w:rsidRPr="00741925" w:rsidRDefault="00E47C8D" w:rsidP="003D401A">
            <w:pPr>
              <w:pStyle w:val="TableHeadrow"/>
            </w:pPr>
            <w:r w:rsidRPr="00741925">
              <w:t xml:space="preserve">Frequency </w:t>
            </w:r>
            <w:r w:rsidR="007C129E">
              <w:t>P</w:t>
            </w:r>
            <w:r w:rsidRPr="00741925">
              <w:t>re-</w:t>
            </w:r>
            <w:r w:rsidR="007C129E">
              <w:t>I</w:t>
            </w:r>
            <w:r w:rsidRPr="00741925">
              <w:t>njection</w:t>
            </w:r>
          </w:p>
        </w:tc>
        <w:tc>
          <w:tcPr>
            <w:tcW w:w="2139" w:type="dxa"/>
            <w:shd w:val="clear" w:color="auto" w:fill="F2F2F2" w:themeFill="background1" w:themeFillShade="F2"/>
            <w:vAlign w:val="center"/>
          </w:tcPr>
          <w:p w14:paraId="4E38EBC1" w14:textId="3AAD6939" w:rsidR="00E47C8D" w:rsidRPr="00741925" w:rsidRDefault="00E47C8D" w:rsidP="003D401A">
            <w:pPr>
              <w:pStyle w:val="TableHeadrow"/>
            </w:pPr>
            <w:r w:rsidRPr="00741925">
              <w:t xml:space="preserve">Frequency </w:t>
            </w:r>
            <w:r w:rsidR="007C129E">
              <w:t>D</w:t>
            </w:r>
            <w:r w:rsidRPr="00741925">
              <w:t xml:space="preserve">uring </w:t>
            </w:r>
            <w:r w:rsidR="007C129E">
              <w:t>I</w:t>
            </w:r>
            <w:r w:rsidRPr="00741925">
              <w:t>njection</w:t>
            </w:r>
          </w:p>
        </w:tc>
        <w:tc>
          <w:tcPr>
            <w:tcW w:w="1999" w:type="dxa"/>
            <w:shd w:val="clear" w:color="auto" w:fill="F2F2F2" w:themeFill="background1" w:themeFillShade="F2"/>
            <w:vAlign w:val="center"/>
          </w:tcPr>
          <w:p w14:paraId="78B92313" w14:textId="0CFE81F6" w:rsidR="00E47C8D" w:rsidRPr="00741925" w:rsidRDefault="00E47C8D" w:rsidP="003D401A">
            <w:pPr>
              <w:pStyle w:val="TableHeadrow"/>
            </w:pPr>
            <w:r w:rsidRPr="00741925">
              <w:t xml:space="preserve">Frequency </w:t>
            </w:r>
            <w:r w:rsidR="007C129E">
              <w:t>P</w:t>
            </w:r>
            <w:r w:rsidRPr="00741925">
              <w:t xml:space="preserve">ost- </w:t>
            </w:r>
            <w:r w:rsidR="007C129E">
              <w:t>I</w:t>
            </w:r>
            <w:r w:rsidRPr="00741925">
              <w:t>njection</w:t>
            </w:r>
          </w:p>
        </w:tc>
      </w:tr>
      <w:tr w:rsidR="00E47C8D" w:rsidRPr="00741925" w14:paraId="69549F3D" w14:textId="77777777" w:rsidTr="000403EB">
        <w:trPr>
          <w:trHeight w:val="300"/>
          <w:jc w:val="center"/>
        </w:trPr>
        <w:tc>
          <w:tcPr>
            <w:tcW w:w="9314" w:type="dxa"/>
            <w:gridSpan w:val="5"/>
            <w:shd w:val="clear" w:color="auto" w:fill="F2F2F2" w:themeFill="background1" w:themeFillShade="F2"/>
          </w:tcPr>
          <w:p w14:paraId="60A65D42" w14:textId="35EF6526" w:rsidR="00E47C8D" w:rsidRPr="00741925" w:rsidRDefault="00E47C8D" w:rsidP="003D401A">
            <w:pPr>
              <w:pStyle w:val="TableHeadrow"/>
            </w:pPr>
            <w:r w:rsidRPr="00741925">
              <w:t xml:space="preserve">First Permeable </w:t>
            </w:r>
            <w:r w:rsidR="007C129E">
              <w:t>Z</w:t>
            </w:r>
            <w:r w:rsidRPr="00741925">
              <w:t xml:space="preserve">one </w:t>
            </w:r>
            <w:r w:rsidR="007C129E">
              <w:t>A</w:t>
            </w:r>
            <w:r w:rsidRPr="00741925">
              <w:t xml:space="preserve">bove the </w:t>
            </w:r>
            <w:r w:rsidR="007C129E">
              <w:t>C</w:t>
            </w:r>
            <w:r w:rsidRPr="00741925">
              <w:t xml:space="preserve">onfining </w:t>
            </w:r>
            <w:r w:rsidR="007C129E">
              <w:t>Z</w:t>
            </w:r>
            <w:r w:rsidRPr="00741925">
              <w:t>one/</w:t>
            </w:r>
            <w:r w:rsidR="007C129E">
              <w:t>L</w:t>
            </w:r>
            <w:r w:rsidRPr="00741925">
              <w:t xml:space="preserve">owermost USDW: </w:t>
            </w:r>
            <w:r w:rsidR="008E16A4" w:rsidRPr="00741925">
              <w:rPr>
                <w:highlight w:val="yellow"/>
              </w:rPr>
              <w:t>INSERT FORMATION NAME</w:t>
            </w:r>
          </w:p>
        </w:tc>
      </w:tr>
      <w:tr w:rsidR="00E47C8D" w:rsidRPr="00741925" w14:paraId="1193A7BA" w14:textId="77777777" w:rsidTr="000403EB">
        <w:trPr>
          <w:trHeight w:val="300"/>
          <w:jc w:val="center"/>
        </w:trPr>
        <w:tc>
          <w:tcPr>
            <w:tcW w:w="1515" w:type="dxa"/>
            <w:vAlign w:val="center"/>
          </w:tcPr>
          <w:p w14:paraId="6E6DE76F" w14:textId="33DEAC66" w:rsidR="00E47C8D" w:rsidRPr="00741925" w:rsidRDefault="00D15C1C" w:rsidP="003D401A">
            <w:pPr>
              <w:pStyle w:val="TableParagraph"/>
            </w:pPr>
            <w:r>
              <w:t>Ground</w:t>
            </w:r>
            <w:r w:rsidR="00E43241">
              <w:t xml:space="preserve"> </w:t>
            </w:r>
            <w:r>
              <w:t xml:space="preserve">water </w:t>
            </w:r>
            <w:r w:rsidR="00E43241">
              <w:lastRenderedPageBreak/>
              <w:t xml:space="preserve">quality and geochemical </w:t>
            </w:r>
            <w:r w:rsidR="00917068">
              <w:t>changes above</w:t>
            </w:r>
            <w:r w:rsidR="00E47C8D">
              <w:t xml:space="preserve"> the confining zone</w:t>
            </w:r>
            <w:r w:rsidR="009405BD">
              <w:t xml:space="preserve"> (</w:t>
            </w:r>
            <w:r w:rsidR="006277D8">
              <w:t xml:space="preserve">40 CFR </w:t>
            </w:r>
            <w:r w:rsidR="009405BD">
              <w:t>146.90(d)</w:t>
            </w:r>
            <w:r w:rsidR="006F195F">
              <w:t>)</w:t>
            </w:r>
          </w:p>
        </w:tc>
        <w:tc>
          <w:tcPr>
            <w:tcW w:w="1607" w:type="dxa"/>
            <w:vAlign w:val="center"/>
          </w:tcPr>
          <w:p w14:paraId="09548C55" w14:textId="1D827E97" w:rsidR="00E47C8D" w:rsidRPr="00741925" w:rsidRDefault="00E47C8D" w:rsidP="003D401A">
            <w:pPr>
              <w:pStyle w:val="TableParagraph"/>
            </w:pPr>
            <w:r w:rsidRPr="00741925">
              <w:lastRenderedPageBreak/>
              <w:t xml:space="preserve">Fluid and </w:t>
            </w:r>
            <w:r w:rsidRPr="00741925">
              <w:lastRenderedPageBreak/>
              <w:t xml:space="preserve">dissolved gas sampling and analysis in </w:t>
            </w:r>
            <w:r w:rsidR="00EB21D5" w:rsidRPr="00741925">
              <w:rPr>
                <w:highlight w:val="yellow"/>
              </w:rPr>
              <w:t>INSERT MONITORING WELL NAME</w:t>
            </w:r>
          </w:p>
        </w:tc>
        <w:tc>
          <w:tcPr>
            <w:tcW w:w="2054" w:type="dxa"/>
            <w:vAlign w:val="center"/>
          </w:tcPr>
          <w:p w14:paraId="6C09987D" w14:textId="03EDBE77" w:rsidR="00E47C8D" w:rsidRPr="00741925" w:rsidRDefault="00E47C8D" w:rsidP="003D401A">
            <w:pPr>
              <w:pStyle w:val="TableParagraph"/>
            </w:pPr>
          </w:p>
        </w:tc>
        <w:tc>
          <w:tcPr>
            <w:tcW w:w="2139" w:type="dxa"/>
            <w:vAlign w:val="center"/>
          </w:tcPr>
          <w:p w14:paraId="472BDDE2" w14:textId="4ABD897C" w:rsidR="00E47C8D" w:rsidRPr="00741925" w:rsidRDefault="00E47C8D" w:rsidP="003D401A">
            <w:pPr>
              <w:pStyle w:val="TableParagraph"/>
            </w:pPr>
          </w:p>
        </w:tc>
        <w:tc>
          <w:tcPr>
            <w:tcW w:w="1999" w:type="dxa"/>
            <w:vAlign w:val="center"/>
          </w:tcPr>
          <w:p w14:paraId="78EC0549" w14:textId="354224CC" w:rsidR="00E47C8D" w:rsidRPr="00741925" w:rsidRDefault="00E47C8D" w:rsidP="003D401A">
            <w:pPr>
              <w:pStyle w:val="TableParagraph"/>
            </w:pPr>
          </w:p>
        </w:tc>
      </w:tr>
      <w:tr w:rsidR="00320DCC" w:rsidRPr="00741925" w14:paraId="2C2967C9" w14:textId="77777777" w:rsidTr="000403EB">
        <w:trPr>
          <w:trHeight w:val="300"/>
          <w:jc w:val="center"/>
        </w:trPr>
        <w:tc>
          <w:tcPr>
            <w:tcW w:w="1515" w:type="dxa"/>
            <w:vAlign w:val="center"/>
          </w:tcPr>
          <w:p w14:paraId="504407F1" w14:textId="4E7C0FFD" w:rsidR="00320DCC" w:rsidRPr="00903473" w:rsidRDefault="00320DCC" w:rsidP="003D401A">
            <w:pPr>
              <w:pStyle w:val="TableParagraph"/>
              <w:rPr>
                <w:color w:val="244061" w:themeColor="accent1" w:themeShade="80"/>
              </w:rPr>
            </w:pPr>
            <w:r w:rsidRPr="00903473">
              <w:rPr>
                <w:color w:val="244061" w:themeColor="accent1" w:themeShade="80"/>
              </w:rPr>
              <w:t xml:space="preserve">Pressure and </w:t>
            </w:r>
            <w:r w:rsidR="00887CA4" w:rsidRPr="00903473">
              <w:rPr>
                <w:color w:val="244061" w:themeColor="accent1" w:themeShade="80"/>
              </w:rPr>
              <w:t>temperature</w:t>
            </w:r>
          </w:p>
        </w:tc>
        <w:tc>
          <w:tcPr>
            <w:tcW w:w="1607" w:type="dxa"/>
            <w:vAlign w:val="center"/>
          </w:tcPr>
          <w:p w14:paraId="5CF17E6B" w14:textId="02CBBCBA" w:rsidR="00320DCC" w:rsidRPr="00903473" w:rsidRDefault="00887CA4" w:rsidP="003D401A">
            <w:pPr>
              <w:pStyle w:val="TableParagraph"/>
              <w:rPr>
                <w:color w:val="244061" w:themeColor="accent1" w:themeShade="80"/>
              </w:rPr>
            </w:pPr>
            <w:r w:rsidRPr="00903473">
              <w:rPr>
                <w:color w:val="244061" w:themeColor="accent1" w:themeShade="80"/>
              </w:rPr>
              <w:t>P/T gauge</w:t>
            </w:r>
          </w:p>
        </w:tc>
        <w:tc>
          <w:tcPr>
            <w:tcW w:w="2054" w:type="dxa"/>
            <w:vAlign w:val="center"/>
          </w:tcPr>
          <w:p w14:paraId="378BAEDB" w14:textId="77777777" w:rsidR="00320DCC" w:rsidRPr="00741925" w:rsidRDefault="00320DCC" w:rsidP="003D401A">
            <w:pPr>
              <w:pStyle w:val="TableParagraph"/>
            </w:pPr>
          </w:p>
        </w:tc>
        <w:tc>
          <w:tcPr>
            <w:tcW w:w="2139" w:type="dxa"/>
            <w:vAlign w:val="center"/>
          </w:tcPr>
          <w:p w14:paraId="04BFD530" w14:textId="77777777" w:rsidR="00320DCC" w:rsidRPr="00741925" w:rsidRDefault="00320DCC" w:rsidP="003D401A">
            <w:pPr>
              <w:pStyle w:val="TableParagraph"/>
            </w:pPr>
          </w:p>
        </w:tc>
        <w:tc>
          <w:tcPr>
            <w:tcW w:w="1999" w:type="dxa"/>
            <w:vAlign w:val="center"/>
          </w:tcPr>
          <w:p w14:paraId="4E624CCE" w14:textId="77777777" w:rsidR="00320DCC" w:rsidRPr="00741925" w:rsidRDefault="00320DCC" w:rsidP="003D401A">
            <w:pPr>
              <w:pStyle w:val="TableParagraph"/>
            </w:pPr>
          </w:p>
        </w:tc>
      </w:tr>
    </w:tbl>
    <w:p w14:paraId="29EB9EB3" w14:textId="14389C18" w:rsidR="00DA75B6" w:rsidRPr="00741925" w:rsidRDefault="00DA75B6" w:rsidP="003D401A">
      <w:pPr>
        <w:pStyle w:val="Heading2"/>
      </w:pPr>
      <w:bookmarkStart w:id="60" w:name="_Toc210807976"/>
      <w:r>
        <w:t>Description of Methods</w:t>
      </w:r>
      <w:bookmarkEnd w:id="60"/>
      <w:r>
        <w:t xml:space="preserve"> </w:t>
      </w:r>
    </w:p>
    <w:p w14:paraId="7FB64592" w14:textId="5C350F96" w:rsidR="00DA75B6" w:rsidRPr="00741925" w:rsidRDefault="0008211B" w:rsidP="003D401A">
      <w:pPr>
        <w:pStyle w:val="BodyText"/>
        <w:rPr>
          <w:rStyle w:val="IntenseEmphasis"/>
        </w:rPr>
      </w:pPr>
      <w:r w:rsidRPr="00741925">
        <w:t>See Section</w:t>
      </w:r>
      <w:r w:rsidR="00CF5A04">
        <w:t xml:space="preserve"> </w:t>
      </w:r>
      <w:r w:rsidR="00982566">
        <w:t>7</w:t>
      </w:r>
      <w:r w:rsidR="00C43B11">
        <w:fldChar w:fldCharType="begin"/>
      </w:r>
      <w:r w:rsidR="00C43B11">
        <w:instrText xml:space="preserve"> REF _Ref180524334 \r \h </w:instrText>
      </w:r>
      <w:r w:rsidR="00C43B11">
        <w:fldChar w:fldCharType="separate"/>
      </w:r>
      <w:r w:rsidR="00891B92">
        <w:t>.1</w:t>
      </w:r>
      <w:r w:rsidR="00C43B11">
        <w:fldChar w:fldCharType="end"/>
      </w:r>
      <w:r w:rsidRPr="00741925">
        <w:t xml:space="preserve"> for details on fluid sampling and analyses.</w:t>
      </w:r>
      <w:r w:rsidR="006A53B2" w:rsidRPr="00741925">
        <w:t xml:space="preserve"> </w:t>
      </w:r>
      <w:r w:rsidR="006A53B2" w:rsidRPr="00741925">
        <w:rPr>
          <w:rStyle w:val="IntenseEmphasis"/>
        </w:rPr>
        <w:t>[Refer to the USDW sampling section.]</w:t>
      </w:r>
      <w:r w:rsidRPr="00741925">
        <w:rPr>
          <w:rStyle w:val="IntenseEmphasis"/>
        </w:rPr>
        <w:t xml:space="preserve"> </w:t>
      </w:r>
    </w:p>
    <w:p w14:paraId="30F59FB5" w14:textId="24A8C32F" w:rsidR="00BF1BB4" w:rsidRPr="00741925" w:rsidRDefault="008471E2" w:rsidP="003D401A">
      <w:pPr>
        <w:pStyle w:val="Heading1"/>
        <w:rPr>
          <w:rStyle w:val="IntenseEmphasis"/>
          <w:b/>
          <w:bCs/>
          <w:u w:val="none"/>
        </w:rPr>
      </w:pPr>
      <w:bookmarkStart w:id="61" w:name="_Ref180522762"/>
      <w:bookmarkStart w:id="62" w:name="_Toc210807977"/>
      <w:r w:rsidRPr="00903473">
        <w:rPr>
          <w:color w:val="244061" w:themeColor="accent1" w:themeShade="80"/>
        </w:rPr>
        <w:t xml:space="preserve">Monitoring </w:t>
      </w:r>
      <w:r w:rsidR="000946FF" w:rsidRPr="00903473">
        <w:rPr>
          <w:color w:val="244061" w:themeColor="accent1" w:themeShade="80"/>
        </w:rPr>
        <w:t>the Near-Surface</w:t>
      </w:r>
      <w:r w:rsidR="000946FF" w:rsidRPr="00903473">
        <w:rPr>
          <w:color w:val="244061" w:themeColor="accent1" w:themeShade="80"/>
          <w:u w:val="none"/>
        </w:rPr>
        <w:t xml:space="preserve"> </w:t>
      </w:r>
      <w:r w:rsidR="007743F7" w:rsidRPr="6C92569D">
        <w:rPr>
          <w:rStyle w:val="IntenseEmphasis"/>
          <w:rFonts w:eastAsia="Calibri"/>
          <w:b/>
          <w:bCs/>
          <w:u w:val="none"/>
        </w:rPr>
        <w:t>[Modify/complete</w:t>
      </w:r>
      <w:r w:rsidR="00536A5A">
        <w:rPr>
          <w:rStyle w:val="IntenseEmphasis"/>
          <w:rFonts w:eastAsia="Calibri"/>
          <w:b/>
          <w:bCs/>
          <w:u w:val="none"/>
        </w:rPr>
        <w:t>/delete</w:t>
      </w:r>
      <w:r w:rsidR="001F6E5B">
        <w:rPr>
          <w:rStyle w:val="IntenseEmphasis"/>
          <w:rFonts w:eastAsia="Calibri"/>
          <w:b/>
          <w:bCs/>
          <w:u w:val="none"/>
        </w:rPr>
        <w:t xml:space="preserve"> </w:t>
      </w:r>
      <w:r w:rsidR="007743F7" w:rsidRPr="6C92569D">
        <w:rPr>
          <w:rStyle w:val="IntenseEmphasis"/>
          <w:rFonts w:eastAsia="Calibri"/>
          <w:b/>
          <w:bCs/>
          <w:u w:val="none"/>
        </w:rPr>
        <w:t>as needed</w:t>
      </w:r>
      <w:r w:rsidR="00872E40" w:rsidRPr="6C92569D">
        <w:rPr>
          <w:rStyle w:val="IntenseEmphasis"/>
          <w:rFonts w:eastAsia="Calibri"/>
          <w:b/>
          <w:bCs/>
          <w:u w:val="none"/>
        </w:rPr>
        <w:t>.</w:t>
      </w:r>
      <w:r w:rsidR="007743F7" w:rsidRPr="6C92569D">
        <w:rPr>
          <w:rStyle w:val="IntenseEmphasis"/>
          <w:rFonts w:eastAsia="Calibri"/>
          <w:b/>
          <w:bCs/>
          <w:u w:val="none"/>
        </w:rPr>
        <w:t>]</w:t>
      </w:r>
      <w:bookmarkEnd w:id="61"/>
      <w:bookmarkEnd w:id="62"/>
    </w:p>
    <w:p w14:paraId="2FB8EF2E" w14:textId="13AAAD6C" w:rsidR="007743F7" w:rsidRPr="00903473" w:rsidRDefault="007743F7" w:rsidP="003D401A">
      <w:pPr>
        <w:pStyle w:val="BodyText"/>
        <w:rPr>
          <w:color w:val="244061" w:themeColor="accent1" w:themeShade="80"/>
        </w:rPr>
      </w:pPr>
      <w:r w:rsidRPr="00903473">
        <w:rPr>
          <w:color w:val="244061" w:themeColor="accent1" w:themeShade="80"/>
        </w:rPr>
        <w:t xml:space="preserve">The primary objectives of the near-surface monitoring program are to confirm containment of </w:t>
      </w:r>
      <w:r w:rsidR="00F64853" w:rsidRPr="00903473">
        <w:rPr>
          <w:color w:val="244061" w:themeColor="accent1" w:themeShade="80"/>
        </w:rPr>
        <w:t>CO</w:t>
      </w:r>
      <w:r w:rsidR="00F64853" w:rsidRPr="00903473">
        <w:rPr>
          <w:color w:val="244061" w:themeColor="accent1" w:themeShade="80"/>
          <w:vertAlign w:val="subscript"/>
        </w:rPr>
        <w:t>2</w:t>
      </w:r>
      <w:r w:rsidRPr="00903473">
        <w:rPr>
          <w:color w:val="244061" w:themeColor="accent1" w:themeShade="80"/>
        </w:rPr>
        <w:t xml:space="preserve"> within the </w:t>
      </w:r>
      <w:r w:rsidRPr="00903473">
        <w:rPr>
          <w:color w:val="244061" w:themeColor="accent1" w:themeShade="80"/>
          <w:highlight w:val="yellow"/>
        </w:rPr>
        <w:t>INSERT FORMATION NAME</w:t>
      </w:r>
      <w:r w:rsidRPr="00903473">
        <w:rPr>
          <w:color w:val="244061" w:themeColor="accent1" w:themeShade="80"/>
        </w:rPr>
        <w:t xml:space="preserve"> Injection Zone,</w:t>
      </w:r>
      <w:r w:rsidR="0017160B" w:rsidRPr="00903473">
        <w:rPr>
          <w:color w:val="244061" w:themeColor="accent1" w:themeShade="80"/>
        </w:rPr>
        <w:t xml:space="preserve"> to</w:t>
      </w:r>
      <w:r w:rsidRPr="00903473">
        <w:rPr>
          <w:color w:val="244061" w:themeColor="accent1" w:themeShade="80"/>
        </w:rPr>
        <w:t xml:space="preserve"> demonstrate protection of the deepest USDW, and to provide for early detection of anomalous conditions indicative of potential leakage of </w:t>
      </w:r>
      <w:r w:rsidR="00F64853" w:rsidRPr="00903473">
        <w:rPr>
          <w:color w:val="244061" w:themeColor="accent1" w:themeShade="80"/>
        </w:rPr>
        <w:t>CO</w:t>
      </w:r>
      <w:r w:rsidR="00F64853" w:rsidRPr="00903473">
        <w:rPr>
          <w:color w:val="244061" w:themeColor="accent1" w:themeShade="80"/>
          <w:vertAlign w:val="subscript"/>
        </w:rPr>
        <w:t>2</w:t>
      </w:r>
      <w:r w:rsidRPr="00903473">
        <w:rPr>
          <w:color w:val="244061" w:themeColor="accent1" w:themeShade="80"/>
        </w:rPr>
        <w:t xml:space="preserve"> or of brine migration. </w:t>
      </w:r>
    </w:p>
    <w:p w14:paraId="7722A764" w14:textId="0C05950D" w:rsidR="0085749B" w:rsidRPr="005E795E" w:rsidRDefault="0085749B" w:rsidP="003D401A">
      <w:pPr>
        <w:pStyle w:val="BodyText"/>
        <w:rPr>
          <w:rStyle w:val="IntenseEmphasis"/>
        </w:rPr>
      </w:pPr>
      <w:r w:rsidRPr="005E795E">
        <w:rPr>
          <w:rStyle w:val="IntenseEmphasis"/>
        </w:rPr>
        <w:t xml:space="preserve">[Describe the </w:t>
      </w:r>
      <w:r w:rsidR="000403EB" w:rsidRPr="005E795E">
        <w:rPr>
          <w:rStyle w:val="IntenseEmphasis"/>
        </w:rPr>
        <w:t>near</w:t>
      </w:r>
      <w:r w:rsidR="000403EB">
        <w:rPr>
          <w:rStyle w:val="IntenseEmphasis"/>
        </w:rPr>
        <w:t xml:space="preserve"> surface</w:t>
      </w:r>
      <w:r w:rsidRPr="005E795E">
        <w:rPr>
          <w:rStyle w:val="IntenseEmphasis"/>
        </w:rPr>
        <w:t xml:space="preserve"> monitoring approach, </w:t>
      </w:r>
      <w:r w:rsidR="008F35B4">
        <w:rPr>
          <w:rStyle w:val="IntenseEmphasis"/>
        </w:rPr>
        <w:t xml:space="preserve">including </w:t>
      </w:r>
      <w:r w:rsidRPr="005E795E">
        <w:rPr>
          <w:rStyle w:val="IntenseEmphasis"/>
        </w:rPr>
        <w:t>establishing baseline</w:t>
      </w:r>
      <w:r w:rsidR="008F35B4">
        <w:rPr>
          <w:rStyle w:val="IntenseEmphasis"/>
        </w:rPr>
        <w:t>,</w:t>
      </w:r>
      <w:r w:rsidR="006643A3" w:rsidRPr="006643A3">
        <w:rPr>
          <w:rStyle w:val="Heading1Char"/>
          <w:rFonts w:eastAsiaTheme="minorHAnsi"/>
          <w:bCs/>
          <w:iCs/>
        </w:rPr>
        <w:t xml:space="preserve"> </w:t>
      </w:r>
      <w:r w:rsidR="006643A3">
        <w:rPr>
          <w:rStyle w:val="IntenseEmphasis"/>
          <w:bCs/>
          <w:iCs w:val="0"/>
        </w:rPr>
        <w:t>determining significant deviations from baseline and subsequent responses,</w:t>
      </w:r>
      <w:r w:rsidRPr="005E795E">
        <w:rPr>
          <w:rStyle w:val="IntenseEmphasis"/>
        </w:rPr>
        <w:t xml:space="preserve"> and data interpretation.]</w:t>
      </w:r>
    </w:p>
    <w:p w14:paraId="64BC89E8" w14:textId="61D21865" w:rsidR="007743F7" w:rsidRPr="00903473" w:rsidRDefault="007743F7" w:rsidP="003D401A">
      <w:pPr>
        <w:pStyle w:val="BodyText"/>
        <w:rPr>
          <w:color w:val="244061" w:themeColor="accent1" w:themeShade="80"/>
        </w:rPr>
      </w:pPr>
      <w:r w:rsidRPr="00903473">
        <w:rPr>
          <w:color w:val="244061" w:themeColor="accent1" w:themeShade="80"/>
        </w:rPr>
        <w:t xml:space="preserve">For the </w:t>
      </w:r>
      <w:r w:rsidR="00BA5271" w:rsidRPr="00903473">
        <w:rPr>
          <w:color w:val="244061" w:themeColor="accent1" w:themeShade="80"/>
        </w:rPr>
        <w:t>Project</w:t>
      </w:r>
      <w:r w:rsidRPr="00903473">
        <w:rPr>
          <w:color w:val="244061" w:themeColor="accent1" w:themeShade="80"/>
        </w:rPr>
        <w:t>, the lowermost USDW and soil gas</w:t>
      </w:r>
      <w:r w:rsidR="00AE5F25" w:rsidRPr="00903473">
        <w:rPr>
          <w:color w:val="244061" w:themeColor="accent1" w:themeShade="80"/>
        </w:rPr>
        <w:t xml:space="preserve"> </w:t>
      </w:r>
      <w:r w:rsidR="00AE5F25" w:rsidRPr="05E4B9C5">
        <w:rPr>
          <w:rStyle w:val="IntenseEmphasis"/>
        </w:rPr>
        <w:t xml:space="preserve">[if applicable] </w:t>
      </w:r>
      <w:r w:rsidRPr="00903473">
        <w:rPr>
          <w:color w:val="244061" w:themeColor="accent1" w:themeShade="80"/>
        </w:rPr>
        <w:t>within the AoR will be monitored in accordance with 40 CFR 146.90(d)</w:t>
      </w:r>
      <w:r w:rsidRPr="00B82EA4">
        <w:rPr>
          <w:color w:val="C00000"/>
        </w:rPr>
        <w:t xml:space="preserve"> </w:t>
      </w:r>
      <w:r w:rsidRPr="00903473">
        <w:rPr>
          <w:color w:val="244061" w:themeColor="accent1" w:themeShade="80"/>
        </w:rPr>
        <w:t xml:space="preserve">and at the frequencies specified in </w:t>
      </w:r>
      <w:r w:rsidRPr="00903473">
        <w:rPr>
          <w:color w:val="244061" w:themeColor="accent1" w:themeShade="80"/>
        </w:rPr>
        <w:fldChar w:fldCharType="begin"/>
      </w:r>
      <w:r w:rsidRPr="00903473">
        <w:rPr>
          <w:color w:val="244061" w:themeColor="accent1" w:themeShade="80"/>
        </w:rPr>
        <w:instrText xml:space="preserve"> REF _Ref180147192 \h </w:instrText>
      </w:r>
      <w:r w:rsidRPr="00903473">
        <w:rPr>
          <w:color w:val="244061" w:themeColor="accent1" w:themeShade="80"/>
        </w:rPr>
      </w:r>
      <w:r w:rsidRPr="00903473">
        <w:rPr>
          <w:color w:val="244061" w:themeColor="accent1" w:themeShade="80"/>
        </w:rPr>
        <w:fldChar w:fldCharType="separate"/>
      </w:r>
      <w:r w:rsidR="00891B92" w:rsidRPr="00903473">
        <w:rPr>
          <w:color w:val="244061" w:themeColor="accent1" w:themeShade="80"/>
        </w:rPr>
        <w:t xml:space="preserve">Table </w:t>
      </w:r>
      <w:r w:rsidRPr="00903473">
        <w:rPr>
          <w:color w:val="244061" w:themeColor="accent1" w:themeShade="80"/>
        </w:rPr>
        <w:fldChar w:fldCharType="end"/>
      </w:r>
      <w:r w:rsidR="00982566" w:rsidRPr="00903473">
        <w:rPr>
          <w:color w:val="244061" w:themeColor="accent1" w:themeShade="80"/>
        </w:rPr>
        <w:t>9</w:t>
      </w:r>
      <w:r w:rsidRPr="00903473">
        <w:rPr>
          <w:color w:val="244061" w:themeColor="accent1" w:themeShade="80"/>
        </w:rPr>
        <w:t>.</w:t>
      </w:r>
    </w:p>
    <w:p w14:paraId="0BB8BD03" w14:textId="4F0C6B83" w:rsidR="00901D06" w:rsidRPr="00903473" w:rsidRDefault="00901D06" w:rsidP="67CEECDE">
      <w:pPr>
        <w:pStyle w:val="Caption"/>
        <w:keepNext/>
        <w:rPr>
          <w:rStyle w:val="IntenseEmphasis"/>
          <w:b/>
          <w:bCs/>
          <w:color w:val="244061" w:themeColor="accent1" w:themeShade="80"/>
        </w:rPr>
      </w:pPr>
      <w:bookmarkStart w:id="63" w:name="_Ref180147192"/>
      <w:bookmarkStart w:id="64" w:name="_Toc194393499"/>
      <w:bookmarkStart w:id="65" w:name="_Toc194395185"/>
      <w:bookmarkStart w:id="66" w:name="_Toc194397120"/>
      <w:r w:rsidRPr="00903473">
        <w:rPr>
          <w:color w:val="244061" w:themeColor="accent1" w:themeShade="80"/>
        </w:rPr>
        <w:t xml:space="preserve">Table </w:t>
      </w:r>
      <w:bookmarkEnd w:id="63"/>
      <w:r w:rsidR="00A6067A" w:rsidRPr="00903473">
        <w:rPr>
          <w:color w:val="244061" w:themeColor="accent1" w:themeShade="80"/>
        </w:rPr>
        <w:t>9</w:t>
      </w:r>
      <w:r w:rsidRPr="00903473">
        <w:rPr>
          <w:color w:val="244061" w:themeColor="accent1" w:themeShade="80"/>
        </w:rPr>
        <w:t>. Monitoring the Near-Surface</w:t>
      </w:r>
      <w:r w:rsidR="008E4A98" w:rsidRPr="00903473">
        <w:rPr>
          <w:color w:val="244061" w:themeColor="accent1" w:themeShade="80"/>
        </w:rPr>
        <w:t>.</w:t>
      </w:r>
      <w:r w:rsidRPr="00903473">
        <w:rPr>
          <w:color w:val="244061" w:themeColor="accent1" w:themeShade="80"/>
        </w:rPr>
        <w:t xml:space="preserve"> </w:t>
      </w:r>
      <w:r w:rsidRPr="00903473">
        <w:rPr>
          <w:rStyle w:val="IntenseEmphasis"/>
          <w:b/>
          <w:bCs/>
          <w:color w:val="244061" w:themeColor="accent1" w:themeShade="80"/>
        </w:rPr>
        <w:t>[Modify as needed</w:t>
      </w:r>
      <w:r w:rsidR="00B672A3" w:rsidRPr="00903473">
        <w:rPr>
          <w:rStyle w:val="IntenseEmphasis"/>
          <w:b/>
          <w:bCs/>
          <w:color w:val="244061" w:themeColor="accent1" w:themeShade="80"/>
        </w:rPr>
        <w:t>.</w:t>
      </w:r>
      <w:r w:rsidRPr="00903473">
        <w:rPr>
          <w:rStyle w:val="IntenseEmphasis"/>
          <w:b/>
          <w:bCs/>
          <w:color w:val="244061" w:themeColor="accent1" w:themeShade="80"/>
        </w:rPr>
        <w:t>]</w:t>
      </w:r>
      <w:bookmarkEnd w:id="64"/>
      <w:bookmarkEnd w:id="65"/>
      <w:bookmarkEnd w:id="66"/>
    </w:p>
    <w:tbl>
      <w:tblPr>
        <w:tblStyle w:val="UICtable"/>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570"/>
        <w:gridCol w:w="2003"/>
        <w:gridCol w:w="1962"/>
        <w:gridCol w:w="1974"/>
        <w:gridCol w:w="1805"/>
      </w:tblGrid>
      <w:tr w:rsidR="00737D5E" w:rsidRPr="00737D5E" w14:paraId="5B759697" w14:textId="77777777" w:rsidTr="00AE6743">
        <w:trPr>
          <w:cnfStyle w:val="100000000000" w:firstRow="1" w:lastRow="0" w:firstColumn="0" w:lastColumn="0" w:oddVBand="0" w:evenVBand="0" w:oddHBand="0" w:evenHBand="0" w:firstRowFirstColumn="0" w:firstRowLastColumn="0" w:lastRowFirstColumn="0" w:lastRowLastColumn="0"/>
          <w:tblHeader/>
        </w:trPr>
        <w:tc>
          <w:tcPr>
            <w:tcW w:w="1570" w:type="dxa"/>
            <w:shd w:val="clear" w:color="auto" w:fill="F2F2F2"/>
          </w:tcPr>
          <w:p w14:paraId="626146AC" w14:textId="77777777" w:rsidR="007743F7" w:rsidRPr="00903473" w:rsidRDefault="007743F7" w:rsidP="003D401A">
            <w:pPr>
              <w:pStyle w:val="TableHeadrow"/>
              <w:rPr>
                <w:color w:val="244061" w:themeColor="accent1" w:themeShade="80"/>
              </w:rPr>
            </w:pPr>
            <w:r w:rsidRPr="00903473">
              <w:rPr>
                <w:color w:val="244061" w:themeColor="accent1" w:themeShade="80"/>
              </w:rPr>
              <w:t>Objective</w:t>
            </w:r>
          </w:p>
        </w:tc>
        <w:tc>
          <w:tcPr>
            <w:tcW w:w="2003" w:type="dxa"/>
            <w:shd w:val="clear" w:color="auto" w:fill="F2F2F2"/>
          </w:tcPr>
          <w:p w14:paraId="48E10E2C" w14:textId="77777777" w:rsidR="007743F7" w:rsidRPr="00903473" w:rsidRDefault="007743F7" w:rsidP="003D401A">
            <w:pPr>
              <w:pStyle w:val="TableHeadrow"/>
              <w:rPr>
                <w:color w:val="244061" w:themeColor="accent1" w:themeShade="80"/>
              </w:rPr>
            </w:pPr>
            <w:r w:rsidRPr="00903473">
              <w:rPr>
                <w:color w:val="244061" w:themeColor="accent1" w:themeShade="80"/>
              </w:rPr>
              <w:t>Method</w:t>
            </w:r>
          </w:p>
        </w:tc>
        <w:tc>
          <w:tcPr>
            <w:tcW w:w="1962" w:type="dxa"/>
            <w:shd w:val="clear" w:color="auto" w:fill="F2F2F2"/>
          </w:tcPr>
          <w:p w14:paraId="7CE99814" w14:textId="5622DA59" w:rsidR="007743F7" w:rsidRPr="00903473" w:rsidRDefault="007743F7" w:rsidP="003D401A">
            <w:pPr>
              <w:pStyle w:val="TableHeadrow"/>
              <w:rPr>
                <w:color w:val="244061" w:themeColor="accent1" w:themeShade="80"/>
              </w:rPr>
            </w:pPr>
            <w:r w:rsidRPr="00903473">
              <w:rPr>
                <w:color w:val="244061" w:themeColor="accent1" w:themeShade="80"/>
              </w:rPr>
              <w:t xml:space="preserve">Frequency </w:t>
            </w:r>
            <w:r w:rsidR="008E4A98" w:rsidRPr="00903473">
              <w:rPr>
                <w:color w:val="244061" w:themeColor="accent1" w:themeShade="80"/>
              </w:rPr>
              <w:t>P</w:t>
            </w:r>
            <w:r w:rsidRPr="00903473">
              <w:rPr>
                <w:color w:val="244061" w:themeColor="accent1" w:themeShade="80"/>
              </w:rPr>
              <w:t xml:space="preserve">re- </w:t>
            </w:r>
            <w:r w:rsidR="008E4A98" w:rsidRPr="00903473">
              <w:rPr>
                <w:color w:val="244061" w:themeColor="accent1" w:themeShade="80"/>
              </w:rPr>
              <w:t>I</w:t>
            </w:r>
            <w:r w:rsidRPr="00903473">
              <w:rPr>
                <w:color w:val="244061" w:themeColor="accent1" w:themeShade="80"/>
              </w:rPr>
              <w:t>njection</w:t>
            </w:r>
          </w:p>
        </w:tc>
        <w:tc>
          <w:tcPr>
            <w:tcW w:w="1974" w:type="dxa"/>
            <w:shd w:val="clear" w:color="auto" w:fill="F2F2F2"/>
          </w:tcPr>
          <w:p w14:paraId="287C3F43" w14:textId="5AB25063" w:rsidR="007743F7" w:rsidRPr="00903473" w:rsidRDefault="007743F7" w:rsidP="003D401A">
            <w:pPr>
              <w:pStyle w:val="TableHeadrow"/>
              <w:rPr>
                <w:color w:val="244061" w:themeColor="accent1" w:themeShade="80"/>
              </w:rPr>
            </w:pPr>
            <w:r w:rsidRPr="00903473">
              <w:rPr>
                <w:color w:val="244061" w:themeColor="accent1" w:themeShade="80"/>
              </w:rPr>
              <w:t xml:space="preserve">Frequency </w:t>
            </w:r>
            <w:r w:rsidR="008E4A98" w:rsidRPr="00903473">
              <w:rPr>
                <w:color w:val="244061" w:themeColor="accent1" w:themeShade="80"/>
              </w:rPr>
              <w:t>D</w:t>
            </w:r>
            <w:r w:rsidRPr="00903473">
              <w:rPr>
                <w:color w:val="244061" w:themeColor="accent1" w:themeShade="80"/>
              </w:rPr>
              <w:t xml:space="preserve">uring </w:t>
            </w:r>
            <w:r w:rsidR="008E4A98" w:rsidRPr="00903473">
              <w:rPr>
                <w:color w:val="244061" w:themeColor="accent1" w:themeShade="80"/>
              </w:rPr>
              <w:t>I</w:t>
            </w:r>
            <w:r w:rsidRPr="00903473">
              <w:rPr>
                <w:color w:val="244061" w:themeColor="accent1" w:themeShade="80"/>
              </w:rPr>
              <w:t>njection</w:t>
            </w:r>
          </w:p>
        </w:tc>
        <w:tc>
          <w:tcPr>
            <w:tcW w:w="1805" w:type="dxa"/>
            <w:shd w:val="clear" w:color="auto" w:fill="F2F2F2"/>
          </w:tcPr>
          <w:p w14:paraId="4193BAE4" w14:textId="1B2B34AD" w:rsidR="007743F7" w:rsidRPr="00903473" w:rsidRDefault="007743F7" w:rsidP="003D401A">
            <w:pPr>
              <w:pStyle w:val="TableHeadrow"/>
              <w:rPr>
                <w:color w:val="244061" w:themeColor="accent1" w:themeShade="80"/>
              </w:rPr>
            </w:pPr>
            <w:r w:rsidRPr="00903473">
              <w:rPr>
                <w:color w:val="244061" w:themeColor="accent1" w:themeShade="80"/>
              </w:rPr>
              <w:t xml:space="preserve">Frequency </w:t>
            </w:r>
            <w:r w:rsidR="008E4A98" w:rsidRPr="00903473">
              <w:rPr>
                <w:color w:val="244061" w:themeColor="accent1" w:themeShade="80"/>
              </w:rPr>
              <w:t>P</w:t>
            </w:r>
            <w:r w:rsidRPr="00903473">
              <w:rPr>
                <w:color w:val="244061" w:themeColor="accent1" w:themeShade="80"/>
              </w:rPr>
              <w:t xml:space="preserve">ost- </w:t>
            </w:r>
            <w:r w:rsidR="008E4A98" w:rsidRPr="00903473">
              <w:rPr>
                <w:color w:val="244061" w:themeColor="accent1" w:themeShade="80"/>
              </w:rPr>
              <w:t>I</w:t>
            </w:r>
            <w:r w:rsidRPr="00903473">
              <w:rPr>
                <w:color w:val="244061" w:themeColor="accent1" w:themeShade="80"/>
              </w:rPr>
              <w:t>njection</w:t>
            </w:r>
          </w:p>
        </w:tc>
      </w:tr>
      <w:tr w:rsidR="00737D5E" w:rsidRPr="00737D5E" w14:paraId="4D89F9BD" w14:textId="77777777" w:rsidTr="00AE6743">
        <w:tc>
          <w:tcPr>
            <w:tcW w:w="1570" w:type="dxa"/>
            <w:shd w:val="clear" w:color="auto" w:fill="F2F2F2"/>
            <w:vAlign w:val="center"/>
          </w:tcPr>
          <w:p w14:paraId="0767C979" w14:textId="77777777" w:rsidR="007743F7" w:rsidRPr="00903473" w:rsidRDefault="007743F7" w:rsidP="003D401A">
            <w:pPr>
              <w:pStyle w:val="TableParagraph"/>
              <w:rPr>
                <w:color w:val="244061" w:themeColor="accent1" w:themeShade="80"/>
              </w:rPr>
            </w:pPr>
            <w:r w:rsidRPr="00903473">
              <w:rPr>
                <w:color w:val="244061" w:themeColor="accent1" w:themeShade="80"/>
              </w:rPr>
              <w:t>Soil gas analysis in the near-surface vadose zone</w:t>
            </w:r>
          </w:p>
        </w:tc>
        <w:tc>
          <w:tcPr>
            <w:tcW w:w="2003" w:type="dxa"/>
            <w:shd w:val="clear" w:color="auto" w:fill="F2F2F2"/>
            <w:vAlign w:val="center"/>
          </w:tcPr>
          <w:p w14:paraId="5B669F39" w14:textId="443C61EE" w:rsidR="007743F7" w:rsidRPr="00903473" w:rsidRDefault="007743F7" w:rsidP="003D401A">
            <w:pPr>
              <w:pStyle w:val="TableParagraph"/>
              <w:rPr>
                <w:color w:val="244061" w:themeColor="accent1" w:themeShade="80"/>
              </w:rPr>
            </w:pPr>
            <w:r w:rsidRPr="00903473">
              <w:rPr>
                <w:color w:val="244061" w:themeColor="accent1" w:themeShade="80"/>
              </w:rPr>
              <w:t xml:space="preserve">Isotopic analysis and chemical evaluation </w:t>
            </w:r>
            <w:r w:rsidR="00BF3C5C" w:rsidRPr="00903473">
              <w:rPr>
                <w:color w:val="244061" w:themeColor="accent1" w:themeShade="80"/>
              </w:rPr>
              <w:t xml:space="preserve">at </w:t>
            </w:r>
            <w:r w:rsidR="00BF3C5C" w:rsidRPr="00903473">
              <w:rPr>
                <w:color w:val="244061" w:themeColor="accent1" w:themeShade="80"/>
                <w:highlight w:val="yellow"/>
              </w:rPr>
              <w:t>#</w:t>
            </w:r>
            <w:r w:rsidR="00BF3C5C" w:rsidRPr="00903473">
              <w:rPr>
                <w:color w:val="244061" w:themeColor="accent1" w:themeShade="80"/>
              </w:rPr>
              <w:t xml:space="preserve"> locations</w:t>
            </w:r>
          </w:p>
        </w:tc>
        <w:tc>
          <w:tcPr>
            <w:tcW w:w="1962" w:type="dxa"/>
            <w:shd w:val="clear" w:color="auto" w:fill="F2F2F2"/>
            <w:vAlign w:val="center"/>
          </w:tcPr>
          <w:p w14:paraId="0415C995" w14:textId="5E8C8236" w:rsidR="007743F7" w:rsidRPr="00737D5E" w:rsidRDefault="007743F7" w:rsidP="003D401A">
            <w:pPr>
              <w:pStyle w:val="TableParagraph"/>
              <w:rPr>
                <w:color w:val="4F81BD" w:themeColor="accent1"/>
              </w:rPr>
            </w:pPr>
          </w:p>
        </w:tc>
        <w:tc>
          <w:tcPr>
            <w:tcW w:w="1974" w:type="dxa"/>
            <w:shd w:val="clear" w:color="auto" w:fill="F2F2F2"/>
            <w:vAlign w:val="center"/>
          </w:tcPr>
          <w:p w14:paraId="52E301BD" w14:textId="270FE0BD" w:rsidR="007743F7" w:rsidRPr="00737D5E" w:rsidRDefault="007743F7" w:rsidP="003D401A">
            <w:pPr>
              <w:pStyle w:val="TableParagraph"/>
              <w:rPr>
                <w:color w:val="4F81BD" w:themeColor="accent1"/>
              </w:rPr>
            </w:pPr>
          </w:p>
        </w:tc>
        <w:tc>
          <w:tcPr>
            <w:tcW w:w="1805" w:type="dxa"/>
            <w:shd w:val="clear" w:color="auto" w:fill="F2F2F2"/>
            <w:vAlign w:val="center"/>
          </w:tcPr>
          <w:p w14:paraId="1FFD253B" w14:textId="6FE7C630" w:rsidR="007743F7" w:rsidRPr="00737D5E" w:rsidRDefault="007743F7" w:rsidP="003D401A">
            <w:pPr>
              <w:pStyle w:val="TableParagraph"/>
              <w:rPr>
                <w:color w:val="4F81BD" w:themeColor="accent1"/>
              </w:rPr>
            </w:pPr>
          </w:p>
        </w:tc>
      </w:tr>
    </w:tbl>
    <w:p w14:paraId="583F280D" w14:textId="53FEBF78" w:rsidR="002401FE" w:rsidRPr="00741925" w:rsidRDefault="001E46F5" w:rsidP="003D401A">
      <w:pPr>
        <w:pStyle w:val="Heading2"/>
      </w:pPr>
      <w:bookmarkStart w:id="67" w:name="_Ref180524334"/>
      <w:bookmarkStart w:id="68" w:name="_Toc210807978"/>
      <w:r>
        <w:t>USDW</w:t>
      </w:r>
      <w:r w:rsidR="00032D28">
        <w:t xml:space="preserve"> Groundwater Monitoring</w:t>
      </w:r>
      <w:bookmarkEnd w:id="67"/>
      <w:bookmarkEnd w:id="68"/>
    </w:p>
    <w:p w14:paraId="4E7E0C47" w14:textId="3C7F3E80" w:rsidR="00EC6978" w:rsidRPr="00741925" w:rsidRDefault="00EC6978" w:rsidP="003D401A">
      <w:pPr>
        <w:pStyle w:val="Heading3"/>
      </w:pPr>
      <w:bookmarkStart w:id="69" w:name="_Toc210807979"/>
      <w:r w:rsidRPr="00741925">
        <w:t>Monitoring Location and Frequency</w:t>
      </w:r>
      <w:bookmarkEnd w:id="69"/>
    </w:p>
    <w:p w14:paraId="3C278E67" w14:textId="63908299" w:rsidR="009A15BC" w:rsidRPr="00741925" w:rsidRDefault="009A15BC" w:rsidP="003D401A">
      <w:pPr>
        <w:rPr>
          <w:rStyle w:val="IntenseEmphasis"/>
        </w:rPr>
      </w:pPr>
      <w:r w:rsidRPr="00741925">
        <w:rPr>
          <w:rStyle w:val="IntenseEmphasis"/>
        </w:rPr>
        <w:t xml:space="preserve">[Include a brief description of all wells </w:t>
      </w:r>
      <w:r w:rsidR="00E716F7" w:rsidRPr="00741925">
        <w:rPr>
          <w:rStyle w:val="IntenseEmphasis"/>
        </w:rPr>
        <w:t>plan</w:t>
      </w:r>
      <w:r w:rsidR="003343AB">
        <w:rPr>
          <w:rStyle w:val="IntenseEmphasis"/>
        </w:rPr>
        <w:t>n</w:t>
      </w:r>
      <w:r w:rsidR="00E716F7" w:rsidRPr="00741925">
        <w:rPr>
          <w:rStyle w:val="IntenseEmphasis"/>
        </w:rPr>
        <w:t xml:space="preserve">ed or completed in the lowermost USDW. Modify the text </w:t>
      </w:r>
      <w:r w:rsidR="00A842BB">
        <w:rPr>
          <w:rStyle w:val="IntenseEmphasis"/>
        </w:rPr>
        <w:t xml:space="preserve">below </w:t>
      </w:r>
      <w:r w:rsidR="00E716F7" w:rsidRPr="00741925">
        <w:rPr>
          <w:rStyle w:val="IntenseEmphasis"/>
        </w:rPr>
        <w:t>as needed.]</w:t>
      </w:r>
    </w:p>
    <w:p w14:paraId="7B9C1518" w14:textId="391C6AB4" w:rsidR="00E716F7" w:rsidRPr="00903473" w:rsidRDefault="00B71069" w:rsidP="003D401A">
      <w:pPr>
        <w:pStyle w:val="BodyText"/>
        <w:rPr>
          <w:color w:val="244061" w:themeColor="accent1" w:themeShade="80"/>
        </w:rPr>
      </w:pPr>
      <w:r w:rsidRPr="00903473">
        <w:rPr>
          <w:color w:val="244061" w:themeColor="accent1" w:themeShade="80"/>
        </w:rPr>
        <w:t xml:space="preserve">Fluid and dissolved gas samples were collected after the installation and development of the </w:t>
      </w:r>
      <w:r w:rsidRPr="00903473">
        <w:rPr>
          <w:color w:val="244061" w:themeColor="accent1" w:themeShade="80"/>
          <w:highlight w:val="yellow"/>
        </w:rPr>
        <w:t xml:space="preserve">INSERT </w:t>
      </w:r>
      <w:r w:rsidR="00ED34E6" w:rsidRPr="00903473">
        <w:rPr>
          <w:color w:val="244061" w:themeColor="accent1" w:themeShade="80"/>
          <w:highlight w:val="yellow"/>
        </w:rPr>
        <w:t>NAME</w:t>
      </w:r>
      <w:r w:rsidRPr="00903473">
        <w:rPr>
          <w:color w:val="244061" w:themeColor="accent1" w:themeShade="80"/>
          <w:highlight w:val="yellow"/>
        </w:rPr>
        <w:t xml:space="preserve"> OF USDW WELL</w:t>
      </w:r>
      <w:r w:rsidRPr="00903473">
        <w:rPr>
          <w:color w:val="244061" w:themeColor="accent1" w:themeShade="80"/>
        </w:rPr>
        <w:t xml:space="preserve">. After injection commences, </w:t>
      </w:r>
      <w:r w:rsidR="00ED34E6" w:rsidRPr="00903473">
        <w:rPr>
          <w:color w:val="244061" w:themeColor="accent1" w:themeShade="80"/>
          <w:highlight w:val="yellow"/>
        </w:rPr>
        <w:t>INSERT NAME OF USDW WELL</w:t>
      </w:r>
      <w:r w:rsidR="008E3AB7" w:rsidRPr="00903473">
        <w:rPr>
          <w:color w:val="244061" w:themeColor="accent1" w:themeShade="80"/>
        </w:rPr>
        <w:t xml:space="preserve"> </w:t>
      </w:r>
      <w:r w:rsidRPr="00903473">
        <w:rPr>
          <w:color w:val="244061" w:themeColor="accent1" w:themeShade="80"/>
        </w:rPr>
        <w:t>will be sampled for geochemical analysis and a subset of the isotopic analyses</w:t>
      </w:r>
      <w:r w:rsidR="009F3C49" w:rsidRPr="00903473">
        <w:rPr>
          <w:color w:val="244061" w:themeColor="accent1" w:themeShade="80"/>
        </w:rPr>
        <w:t>. This sampling will occur</w:t>
      </w:r>
      <w:r w:rsidRPr="00903473">
        <w:rPr>
          <w:color w:val="244061" w:themeColor="accent1" w:themeShade="80"/>
        </w:rPr>
        <w:t xml:space="preserve"> quarterly in years one to three</w:t>
      </w:r>
      <w:r w:rsidR="00447F6D" w:rsidRPr="00903473">
        <w:rPr>
          <w:color w:val="244061" w:themeColor="accent1" w:themeShade="80"/>
        </w:rPr>
        <w:t xml:space="preserve"> after commencement of injection</w:t>
      </w:r>
      <w:r w:rsidRPr="00903473">
        <w:rPr>
          <w:color w:val="244061" w:themeColor="accent1" w:themeShade="80"/>
        </w:rPr>
        <w:t xml:space="preserve">, then annually </w:t>
      </w:r>
      <w:r w:rsidR="00447F6D" w:rsidRPr="00903473">
        <w:rPr>
          <w:color w:val="244061" w:themeColor="accent1" w:themeShade="80"/>
        </w:rPr>
        <w:t>from year four</w:t>
      </w:r>
      <w:r w:rsidRPr="00903473">
        <w:rPr>
          <w:color w:val="244061" w:themeColor="accent1" w:themeShade="80"/>
        </w:rPr>
        <w:t xml:space="preserve"> until the end of </w:t>
      </w:r>
      <w:r w:rsidR="003A3179" w:rsidRPr="00903473">
        <w:rPr>
          <w:color w:val="244061" w:themeColor="accent1" w:themeShade="80"/>
        </w:rPr>
        <w:t xml:space="preserve">the </w:t>
      </w:r>
      <w:r w:rsidRPr="00903473">
        <w:rPr>
          <w:color w:val="244061" w:themeColor="accent1" w:themeShade="80"/>
        </w:rPr>
        <w:t xml:space="preserve">injection period. During the post-injection phase of the Project, </w:t>
      </w:r>
      <w:r w:rsidRPr="00903473">
        <w:rPr>
          <w:color w:val="244061" w:themeColor="accent1" w:themeShade="80"/>
        </w:rPr>
        <w:lastRenderedPageBreak/>
        <w:t xml:space="preserve">the USDW will be monitored annually </w:t>
      </w:r>
      <w:r w:rsidR="00B905C2" w:rsidRPr="00903473">
        <w:rPr>
          <w:color w:val="244061" w:themeColor="accent1" w:themeShade="80"/>
        </w:rPr>
        <w:t xml:space="preserve">for the first </w:t>
      </w:r>
      <w:r w:rsidR="00046112" w:rsidRPr="00903473">
        <w:rPr>
          <w:color w:val="244061" w:themeColor="accent1" w:themeShade="80"/>
          <w:highlight w:val="yellow"/>
        </w:rPr>
        <w:t>XX</w:t>
      </w:r>
      <w:r w:rsidR="00B905C2" w:rsidRPr="00903473">
        <w:rPr>
          <w:color w:val="244061" w:themeColor="accent1" w:themeShade="80"/>
        </w:rPr>
        <w:t xml:space="preserve"> years </w:t>
      </w:r>
      <w:r w:rsidRPr="00903473">
        <w:rPr>
          <w:color w:val="244061" w:themeColor="accent1" w:themeShade="80"/>
        </w:rPr>
        <w:t>for geochemical analysis and a subset of the isotopic characterization</w:t>
      </w:r>
      <w:r w:rsidR="00983B97" w:rsidRPr="00903473">
        <w:rPr>
          <w:color w:val="244061" w:themeColor="accent1" w:themeShade="80"/>
        </w:rPr>
        <w:t xml:space="preserve"> (see </w:t>
      </w:r>
      <w:r w:rsidR="005C2D23" w:rsidRPr="00903473">
        <w:rPr>
          <w:color w:val="244061" w:themeColor="accent1" w:themeShade="80"/>
        </w:rPr>
        <w:t xml:space="preserve">Post-Injection Site Care and Site Closure Plan - </w:t>
      </w:r>
      <w:r w:rsidR="00983B97" w:rsidRPr="00903473">
        <w:rPr>
          <w:color w:val="244061" w:themeColor="accent1" w:themeShade="80"/>
        </w:rPr>
        <w:t xml:space="preserve">Attachment </w:t>
      </w:r>
      <w:r w:rsidR="005C2D23" w:rsidRPr="00903473">
        <w:rPr>
          <w:color w:val="244061" w:themeColor="accent1" w:themeShade="80"/>
        </w:rPr>
        <w:t>E of this Permit)</w:t>
      </w:r>
      <w:r w:rsidRPr="00903473">
        <w:rPr>
          <w:color w:val="244061" w:themeColor="accent1" w:themeShade="80"/>
        </w:rPr>
        <w:t>. If anomalous soil gas chemistry is observed, anomalous pressure and</w:t>
      </w:r>
      <w:r w:rsidR="00741FB1" w:rsidRPr="00903473">
        <w:rPr>
          <w:color w:val="244061" w:themeColor="accent1" w:themeShade="80"/>
        </w:rPr>
        <w:t>/or</w:t>
      </w:r>
      <w:r w:rsidRPr="00903473">
        <w:rPr>
          <w:color w:val="244061" w:themeColor="accent1" w:themeShade="80"/>
        </w:rPr>
        <w:t xml:space="preserve"> temperature changes are observed </w:t>
      </w:r>
      <w:r w:rsidR="008E3AB7" w:rsidRPr="00903473">
        <w:rPr>
          <w:color w:val="244061" w:themeColor="accent1" w:themeShade="80"/>
        </w:rPr>
        <w:t xml:space="preserve">in </w:t>
      </w:r>
      <w:r w:rsidRPr="00903473">
        <w:rPr>
          <w:color w:val="244061" w:themeColor="accent1" w:themeShade="80"/>
        </w:rPr>
        <w:t>a</w:t>
      </w:r>
      <w:r w:rsidR="008E3AB7" w:rsidRPr="00903473">
        <w:rPr>
          <w:color w:val="244061" w:themeColor="accent1" w:themeShade="80"/>
        </w:rPr>
        <w:t xml:space="preserve">n </w:t>
      </w:r>
      <w:r w:rsidR="00EF6A2B" w:rsidRPr="00903473">
        <w:rPr>
          <w:color w:val="244061" w:themeColor="accent1" w:themeShade="80"/>
        </w:rPr>
        <w:t>I</w:t>
      </w:r>
      <w:r w:rsidR="008E3AB7" w:rsidRPr="00903473">
        <w:rPr>
          <w:color w:val="244061" w:themeColor="accent1" w:themeShade="80"/>
        </w:rPr>
        <w:t xml:space="preserve">njection </w:t>
      </w:r>
      <w:r w:rsidR="00EF6A2B" w:rsidRPr="00903473">
        <w:rPr>
          <w:color w:val="244061" w:themeColor="accent1" w:themeShade="80"/>
        </w:rPr>
        <w:t>Z</w:t>
      </w:r>
      <w:r w:rsidR="008E3AB7" w:rsidRPr="00903473">
        <w:rPr>
          <w:color w:val="244061" w:themeColor="accent1" w:themeShade="80"/>
        </w:rPr>
        <w:t>one monitoring well</w:t>
      </w:r>
      <w:r w:rsidRPr="00903473">
        <w:rPr>
          <w:color w:val="244061" w:themeColor="accent1" w:themeShade="80"/>
        </w:rPr>
        <w:t xml:space="preserve">, or there is any indication of leakage through the </w:t>
      </w:r>
      <w:r w:rsidR="00B051BE" w:rsidRPr="00903473">
        <w:rPr>
          <w:color w:val="244061" w:themeColor="accent1" w:themeShade="80"/>
          <w:highlight w:val="yellow"/>
        </w:rPr>
        <w:t>INSERT INJECTION WELL NAME</w:t>
      </w:r>
      <w:r w:rsidRPr="00903473">
        <w:rPr>
          <w:color w:val="244061" w:themeColor="accent1" w:themeShade="80"/>
        </w:rPr>
        <w:t xml:space="preserve"> during the injection and post-injection phases of the </w:t>
      </w:r>
      <w:r w:rsidR="00BA5271" w:rsidRPr="00903473">
        <w:rPr>
          <w:color w:val="244061" w:themeColor="accent1" w:themeShade="80"/>
        </w:rPr>
        <w:t>Project</w:t>
      </w:r>
      <w:r w:rsidRPr="00903473">
        <w:rPr>
          <w:color w:val="244061" w:themeColor="accent1" w:themeShade="80"/>
        </w:rPr>
        <w:t>, additional fluid samples may be obtained for geochemical and isotopic analysis and comparison to pre-injection sample results.</w:t>
      </w:r>
    </w:p>
    <w:p w14:paraId="791E7C17" w14:textId="12365F59" w:rsidR="00CD42EE" w:rsidRPr="00741925" w:rsidRDefault="00775082" w:rsidP="003D401A">
      <w:pPr>
        <w:pStyle w:val="BodyText"/>
      </w:pPr>
      <w:r>
        <w:t xml:space="preserve">Table 5 in the QASP </w:t>
      </w:r>
      <w:r w:rsidR="00CD42EE" w:rsidRPr="00741925">
        <w:t xml:space="preserve">lists the components that will be characterized and monitored in the groundwater collected from the monitoring wells at the </w:t>
      </w:r>
      <w:r w:rsidR="00BA5271">
        <w:t>Project</w:t>
      </w:r>
      <w:r w:rsidR="00CD42EE" w:rsidRPr="00741925">
        <w:t>.</w:t>
      </w:r>
    </w:p>
    <w:p w14:paraId="7C9C36AB" w14:textId="1BA9F506" w:rsidR="0065762B" w:rsidRPr="00741925" w:rsidRDefault="00985D2E" w:rsidP="7DD7D06A">
      <w:pPr>
        <w:pStyle w:val="Heading3"/>
        <w:rPr>
          <w:rStyle w:val="IntenseEmphasis"/>
          <w:b w:val="0"/>
          <w:bCs w:val="0"/>
          <w:i/>
        </w:rPr>
      </w:pPr>
      <w:bookmarkStart w:id="70" w:name="_Toc210807980"/>
      <w:r>
        <w:t>D</w:t>
      </w:r>
      <w:r w:rsidR="00F750D8">
        <w:t>e</w:t>
      </w:r>
      <w:r>
        <w:t xml:space="preserve">scription of </w:t>
      </w:r>
      <w:r w:rsidR="00747BBC">
        <w:t>M</w:t>
      </w:r>
      <w:r w:rsidR="0065762B">
        <w:t>ethods</w:t>
      </w:r>
      <w:bookmarkEnd w:id="70"/>
      <w:r w:rsidR="00747BBC">
        <w:t xml:space="preserve"> </w:t>
      </w:r>
    </w:p>
    <w:p w14:paraId="1894AD12" w14:textId="6A8F0C39" w:rsidR="00393504" w:rsidRPr="00903473" w:rsidRDefault="00393504" w:rsidP="003D401A">
      <w:pPr>
        <w:pStyle w:val="BodyText"/>
        <w:rPr>
          <w:color w:val="244061" w:themeColor="accent1" w:themeShade="80"/>
        </w:rPr>
      </w:pPr>
      <w:r w:rsidRPr="00C12BEE">
        <w:t>The purpose</w:t>
      </w:r>
      <w:r w:rsidRPr="00741925">
        <w:t xml:space="preserve"> of monitoring above the confining zone is to identify potential geochemical changes </w:t>
      </w:r>
      <w:r w:rsidR="004129F8">
        <w:t>caused by</w:t>
      </w:r>
      <w:r w:rsidRPr="00741925">
        <w:t xml:space="preserve"> the introduction of </w:t>
      </w:r>
      <w:r w:rsidR="004129F8">
        <w:t xml:space="preserve">the </w:t>
      </w:r>
      <w:r w:rsidR="004D1CE9">
        <w:t>injected CO</w:t>
      </w:r>
      <w:r w:rsidR="004D1CE9" w:rsidRPr="0005708D">
        <w:rPr>
          <w:vertAlign w:val="subscript"/>
        </w:rPr>
        <w:t>2</w:t>
      </w:r>
      <w:r w:rsidR="004D1CE9">
        <w:t xml:space="preserve"> stream </w:t>
      </w:r>
      <w:r w:rsidRPr="00741925">
        <w:t>or displaced formation fluids above the primary confining zone</w:t>
      </w:r>
      <w:r w:rsidR="00063B40" w:rsidRPr="00903473">
        <w:rPr>
          <w:color w:val="244061" w:themeColor="accent1" w:themeShade="80"/>
        </w:rPr>
        <w:t>.</w:t>
      </w:r>
    </w:p>
    <w:p w14:paraId="3EDB3410" w14:textId="4AF1B776" w:rsidR="004E08F8" w:rsidRDefault="004E08F8" w:rsidP="003D401A">
      <w:pPr>
        <w:widowControl w:val="0"/>
        <w:autoSpaceDE w:val="0"/>
        <w:autoSpaceDN w:val="0"/>
        <w:spacing w:before="41"/>
        <w:ind w:right="375"/>
        <w:rPr>
          <w:rStyle w:val="IntenseEmphasis"/>
          <w:bCs/>
          <w:iCs w:val="0"/>
        </w:rPr>
      </w:pPr>
      <w:r w:rsidRPr="00741925">
        <w:rPr>
          <w:rStyle w:val="IntenseEmphasis"/>
          <w:bCs/>
          <w:iCs w:val="0"/>
        </w:rPr>
        <w:t xml:space="preserve">[Describe the </w:t>
      </w:r>
      <w:r w:rsidR="00A847BC" w:rsidRPr="00741925">
        <w:rPr>
          <w:rStyle w:val="IntenseEmphasis"/>
          <w:bCs/>
          <w:iCs w:val="0"/>
        </w:rPr>
        <w:t>USDW</w:t>
      </w:r>
      <w:r w:rsidRPr="00741925">
        <w:rPr>
          <w:rStyle w:val="IntenseEmphasis"/>
          <w:bCs/>
          <w:iCs w:val="0"/>
        </w:rPr>
        <w:t xml:space="preserve"> monitoring approach, </w:t>
      </w:r>
      <w:r w:rsidR="008F35B4">
        <w:rPr>
          <w:rStyle w:val="IntenseEmphasis"/>
          <w:bCs/>
          <w:iCs w:val="0"/>
        </w:rPr>
        <w:t xml:space="preserve">including </w:t>
      </w:r>
      <w:r w:rsidRPr="00741925">
        <w:rPr>
          <w:rStyle w:val="IntenseEmphasis"/>
          <w:bCs/>
          <w:iCs w:val="0"/>
        </w:rPr>
        <w:t>establishing baseline</w:t>
      </w:r>
      <w:r w:rsidR="002B0980">
        <w:rPr>
          <w:rStyle w:val="IntenseEmphasis"/>
          <w:bCs/>
          <w:iCs w:val="0"/>
        </w:rPr>
        <w:t>, determining significant deviations from baseline and subsequent responses</w:t>
      </w:r>
      <w:r w:rsidR="008F35B4">
        <w:rPr>
          <w:rStyle w:val="IntenseEmphasis"/>
          <w:bCs/>
          <w:iCs w:val="0"/>
        </w:rPr>
        <w:t>,</w:t>
      </w:r>
      <w:r w:rsidRPr="00741925">
        <w:rPr>
          <w:rStyle w:val="IntenseEmphasis"/>
          <w:bCs/>
          <w:iCs w:val="0"/>
        </w:rPr>
        <w:t xml:space="preserve"> and data interpretation.]</w:t>
      </w:r>
    </w:p>
    <w:p w14:paraId="20DA449D" w14:textId="77777777" w:rsidR="00B051BE" w:rsidRPr="00741925" w:rsidRDefault="00B051BE" w:rsidP="003D401A">
      <w:pPr>
        <w:widowControl w:val="0"/>
        <w:autoSpaceDE w:val="0"/>
        <w:autoSpaceDN w:val="0"/>
        <w:spacing w:before="41"/>
        <w:ind w:right="375"/>
        <w:rPr>
          <w:rFonts w:cstheme="minorHAnsi"/>
          <w:bCs/>
          <w:iCs/>
          <w:color w:val="4F81BD" w:themeColor="accent1"/>
        </w:rPr>
      </w:pPr>
    </w:p>
    <w:p w14:paraId="53EF8316" w14:textId="26AC33AF" w:rsidR="00393504" w:rsidRPr="00741925" w:rsidRDefault="00393504" w:rsidP="003D401A">
      <w:pPr>
        <w:pStyle w:val="BodyText"/>
      </w:pPr>
      <w:r w:rsidRPr="00741925">
        <w:t xml:space="preserve">At the end of the pre-injection monitoring period, </w:t>
      </w:r>
      <w:r w:rsidR="00BA5271">
        <w:t>the Permittee</w:t>
      </w:r>
      <w:r w:rsidR="00BA5271" w:rsidRPr="00741925">
        <w:t xml:space="preserve"> </w:t>
      </w:r>
      <w:r w:rsidRPr="00741925">
        <w:t xml:space="preserve">will establish geochemical and isotopic </w:t>
      </w:r>
      <w:r w:rsidR="00697FA0">
        <w:t>baselines</w:t>
      </w:r>
      <w:r w:rsidR="005D17DB" w:rsidRPr="00741925">
        <w:t xml:space="preserve"> </w:t>
      </w:r>
      <w:r w:rsidR="003C0110">
        <w:t>that</w:t>
      </w:r>
      <w:r w:rsidR="003C0110" w:rsidRPr="00741925">
        <w:t xml:space="preserve"> </w:t>
      </w:r>
      <w:r w:rsidRPr="00741925">
        <w:t xml:space="preserve">characterize the natural or existing conditions in the USDW. </w:t>
      </w:r>
      <w:r w:rsidR="00D276B0">
        <w:t>Trend analysis will be used</w:t>
      </w:r>
      <w:r w:rsidRPr="00741925">
        <w:t xml:space="preserve"> for </w:t>
      </w:r>
      <w:r w:rsidR="00617829" w:rsidRPr="00741925">
        <w:t>identi</w:t>
      </w:r>
      <w:r w:rsidR="00617829">
        <w:t>fying</w:t>
      </w:r>
      <w:r w:rsidR="00617829" w:rsidRPr="00741925">
        <w:t xml:space="preserve"> and characteriz</w:t>
      </w:r>
      <w:r w:rsidR="00617829">
        <w:t>ing</w:t>
      </w:r>
      <w:r w:rsidR="00617829" w:rsidRPr="00741925">
        <w:t xml:space="preserve"> </w:t>
      </w:r>
      <w:r w:rsidR="00F64853" w:rsidRPr="00741925">
        <w:t>CO</w:t>
      </w:r>
      <w:r w:rsidR="00F64853" w:rsidRPr="00741925">
        <w:rPr>
          <w:vertAlign w:val="subscript"/>
        </w:rPr>
        <w:t>2</w:t>
      </w:r>
      <w:r w:rsidRPr="00741925">
        <w:t xml:space="preserve"> and brine leakage </w:t>
      </w:r>
      <w:r w:rsidR="00D276B0">
        <w:t>from</w:t>
      </w:r>
      <w:r w:rsidRPr="00741925">
        <w:t xml:space="preserve"> the </w:t>
      </w:r>
      <w:r w:rsidR="00747424" w:rsidRPr="00741925">
        <w:rPr>
          <w:highlight w:val="yellow"/>
        </w:rPr>
        <w:t>INSERT INJECTION ZONE FORMATION</w:t>
      </w:r>
      <w:r w:rsidR="00747424" w:rsidRPr="00741925">
        <w:t xml:space="preserve"> </w:t>
      </w:r>
      <w:r w:rsidRPr="00741925">
        <w:t xml:space="preserve">during the injection and post-injection phases of the </w:t>
      </w:r>
      <w:r w:rsidR="00BA5271">
        <w:t>Project</w:t>
      </w:r>
      <w:r w:rsidRPr="00741925">
        <w:t>.</w:t>
      </w:r>
    </w:p>
    <w:p w14:paraId="376FAE39" w14:textId="374778FF" w:rsidR="00B5702B" w:rsidRPr="00540D8D" w:rsidRDefault="00B5702B" w:rsidP="003D401A">
      <w:pPr>
        <w:pStyle w:val="BodyText"/>
      </w:pPr>
      <w:r w:rsidRPr="00741925">
        <w:t xml:space="preserve">The elements of the USDW monitoring program may be modified throughout the baseline, injection, and post-injection operational phases of the </w:t>
      </w:r>
      <w:r w:rsidR="00BA5271">
        <w:t>Project</w:t>
      </w:r>
      <w:r w:rsidRPr="00741925">
        <w:t>, as needed, and with approval of the Director, as more data and information become available.</w:t>
      </w:r>
      <w:r w:rsidR="00E26EA4">
        <w:t xml:space="preserve"> </w:t>
      </w:r>
      <w:r w:rsidR="00C72C4D">
        <w:t>Changes to this Testing and Monitoring Plan will require a permit modification</w:t>
      </w:r>
      <w:r w:rsidR="00D6106B">
        <w:t xml:space="preserve"> </w:t>
      </w:r>
      <w:r w:rsidR="00D6106B" w:rsidRPr="00540D8D">
        <w:t xml:space="preserve">pursuant to either 40 CFR 144.39 or 40 CFR 144.41. </w:t>
      </w:r>
    </w:p>
    <w:p w14:paraId="17F14DE6" w14:textId="2F63E9E0" w:rsidR="00B465DA" w:rsidRPr="00903473" w:rsidRDefault="7E7593C8" w:rsidP="17064D1E">
      <w:pPr>
        <w:pStyle w:val="Heading1"/>
        <w:rPr>
          <w:rStyle w:val="IntenseEmphasis"/>
          <w:b/>
          <w:bCs/>
          <w:color w:val="244061" w:themeColor="accent1" w:themeShade="80"/>
          <w:u w:val="none"/>
        </w:rPr>
      </w:pPr>
      <w:bookmarkStart w:id="71" w:name="_Toc210807981"/>
      <w:r w:rsidRPr="00903473">
        <w:rPr>
          <w:color w:val="244061" w:themeColor="accent1" w:themeShade="80"/>
        </w:rPr>
        <w:t>Near-Surface Soil and Soil Gas Sampling</w:t>
      </w:r>
      <w:r w:rsidR="2C5C0B3C" w:rsidRPr="00903473">
        <w:rPr>
          <w:color w:val="244061" w:themeColor="accent1" w:themeShade="80"/>
        </w:rPr>
        <w:t xml:space="preserve"> </w:t>
      </w:r>
      <w:r w:rsidR="2C5C0B3C" w:rsidRPr="00903473">
        <w:rPr>
          <w:rStyle w:val="IntenseEmphasis"/>
          <w:b/>
          <w:bCs/>
          <w:color w:val="244061" w:themeColor="accent1" w:themeShade="80"/>
          <w:u w:val="none"/>
        </w:rPr>
        <w:t>[If applicable</w:t>
      </w:r>
      <w:r w:rsidR="00CF3C8E" w:rsidRPr="00903473">
        <w:rPr>
          <w:rStyle w:val="IntenseEmphasis"/>
          <w:b/>
          <w:bCs/>
          <w:color w:val="244061" w:themeColor="accent1" w:themeShade="80"/>
          <w:u w:val="none"/>
        </w:rPr>
        <w:t xml:space="preserve"> – see 40 CFR 146.90(h)</w:t>
      </w:r>
      <w:r w:rsidR="2C5C0B3C" w:rsidRPr="00903473">
        <w:rPr>
          <w:rStyle w:val="IntenseEmphasis"/>
          <w:b/>
          <w:bCs/>
          <w:color w:val="244061" w:themeColor="accent1" w:themeShade="80"/>
          <w:u w:val="none"/>
        </w:rPr>
        <w:t>]</w:t>
      </w:r>
      <w:bookmarkEnd w:id="71"/>
    </w:p>
    <w:p w14:paraId="32E15EA7" w14:textId="154F8A0C" w:rsidR="00413499" w:rsidRPr="006B60A8" w:rsidRDefault="00933BFA" w:rsidP="00413499">
      <w:pPr>
        <w:rPr>
          <w:b/>
          <w:bCs/>
          <w:i/>
          <w:iCs/>
          <w:color w:val="C00000"/>
        </w:rPr>
      </w:pPr>
      <w:r w:rsidRPr="00903473">
        <w:rPr>
          <w:color w:val="244061" w:themeColor="accent1" w:themeShade="80"/>
        </w:rPr>
        <w:t xml:space="preserve">The primary </w:t>
      </w:r>
      <w:r w:rsidR="00DB0EDB" w:rsidRPr="00903473">
        <w:rPr>
          <w:color w:val="244061" w:themeColor="accent1" w:themeShade="80"/>
        </w:rPr>
        <w:t xml:space="preserve">objectives of near-surface soil and soil gas monitoring are to confirm </w:t>
      </w:r>
      <w:r w:rsidR="005E5C3F" w:rsidRPr="00903473">
        <w:rPr>
          <w:color w:val="244061" w:themeColor="accent1" w:themeShade="80"/>
        </w:rPr>
        <w:t>containment</w:t>
      </w:r>
      <w:r w:rsidR="00DB0EDB" w:rsidRPr="00903473">
        <w:rPr>
          <w:color w:val="244061" w:themeColor="accent1" w:themeShade="80"/>
        </w:rPr>
        <w:t xml:space="preserve"> </w:t>
      </w:r>
      <w:r w:rsidR="007535F8" w:rsidRPr="00903473">
        <w:rPr>
          <w:color w:val="244061" w:themeColor="accent1" w:themeShade="80"/>
        </w:rPr>
        <w:t>of CO</w:t>
      </w:r>
      <w:r w:rsidR="007535F8" w:rsidRPr="00903473">
        <w:rPr>
          <w:color w:val="244061" w:themeColor="accent1" w:themeShade="80"/>
          <w:vertAlign w:val="subscript"/>
        </w:rPr>
        <w:t>2</w:t>
      </w:r>
      <w:r w:rsidR="007535F8" w:rsidRPr="00903473">
        <w:rPr>
          <w:color w:val="244061" w:themeColor="accent1" w:themeShade="80"/>
        </w:rPr>
        <w:t xml:space="preserve"> within the </w:t>
      </w:r>
      <w:r w:rsidR="007535F8" w:rsidRPr="00903473">
        <w:rPr>
          <w:color w:val="244061" w:themeColor="accent1" w:themeShade="80"/>
          <w:highlight w:val="yellow"/>
        </w:rPr>
        <w:t xml:space="preserve">INSERT INJECTION ZONE </w:t>
      </w:r>
      <w:r w:rsidR="00DF1F30" w:rsidRPr="00903473">
        <w:rPr>
          <w:color w:val="244061" w:themeColor="accent1" w:themeShade="80"/>
          <w:highlight w:val="yellow"/>
        </w:rPr>
        <w:t>FORMATION</w:t>
      </w:r>
      <w:r w:rsidR="00DF1F30" w:rsidRPr="00903473">
        <w:rPr>
          <w:color w:val="244061" w:themeColor="accent1" w:themeShade="80"/>
        </w:rPr>
        <w:t>, and</w:t>
      </w:r>
      <w:r w:rsidR="005E5C3F" w:rsidRPr="00903473">
        <w:rPr>
          <w:color w:val="244061" w:themeColor="accent1" w:themeShade="80"/>
        </w:rPr>
        <w:t xml:space="preserve"> to provide early detection of </w:t>
      </w:r>
      <w:r w:rsidR="00DF1F30" w:rsidRPr="00903473">
        <w:rPr>
          <w:color w:val="244061" w:themeColor="accent1" w:themeShade="80"/>
        </w:rPr>
        <w:t>anomalous</w:t>
      </w:r>
      <w:r w:rsidR="005E5C3F" w:rsidRPr="00903473">
        <w:rPr>
          <w:color w:val="244061" w:themeColor="accent1" w:themeShade="80"/>
        </w:rPr>
        <w:t xml:space="preserve"> conditions </w:t>
      </w:r>
      <w:r w:rsidR="00DF1F30" w:rsidRPr="00903473">
        <w:rPr>
          <w:color w:val="244061" w:themeColor="accent1" w:themeShade="80"/>
        </w:rPr>
        <w:t>indicative of potential leakage of CO</w:t>
      </w:r>
      <w:r w:rsidR="00DF1F30" w:rsidRPr="00903473">
        <w:rPr>
          <w:color w:val="244061" w:themeColor="accent1" w:themeShade="80"/>
          <w:vertAlign w:val="subscript"/>
        </w:rPr>
        <w:t>2</w:t>
      </w:r>
      <w:r w:rsidR="00DF1F30" w:rsidRPr="00903473">
        <w:rPr>
          <w:color w:val="244061" w:themeColor="accent1" w:themeShade="80"/>
        </w:rPr>
        <w:t xml:space="preserve"> or brine migration</w:t>
      </w:r>
      <w:r w:rsidR="002841A6" w:rsidRPr="00903473">
        <w:rPr>
          <w:color w:val="244061" w:themeColor="accent1" w:themeShade="80"/>
        </w:rPr>
        <w:t xml:space="preserve">, for the ultimate objective of detecting </w:t>
      </w:r>
      <w:r w:rsidR="00972B06" w:rsidRPr="00903473">
        <w:rPr>
          <w:color w:val="244061" w:themeColor="accent1" w:themeShade="80"/>
        </w:rPr>
        <w:t>fluid movement that could endanger a USDW</w:t>
      </w:r>
      <w:r w:rsidR="00972B06" w:rsidRPr="00903473">
        <w:rPr>
          <w:b/>
          <w:bCs/>
          <w:i/>
          <w:iCs/>
          <w:color w:val="244061" w:themeColor="accent1" w:themeShade="80"/>
        </w:rPr>
        <w:t>.</w:t>
      </w:r>
      <w:r w:rsidR="00D276B0">
        <w:rPr>
          <w:b/>
          <w:bCs/>
          <w:i/>
          <w:iCs/>
          <w:color w:val="C00000"/>
        </w:rPr>
        <w:t xml:space="preserve"> </w:t>
      </w:r>
      <w:r w:rsidR="005953A5" w:rsidRPr="006B60A8">
        <w:rPr>
          <w:b/>
          <w:bCs/>
          <w:i/>
          <w:iCs/>
          <w:color w:val="C00000"/>
        </w:rPr>
        <w:t xml:space="preserve">[Note </w:t>
      </w:r>
      <w:r w:rsidR="005310C1" w:rsidRPr="006B60A8">
        <w:rPr>
          <w:b/>
          <w:bCs/>
          <w:i/>
          <w:iCs/>
          <w:color w:val="C00000"/>
        </w:rPr>
        <w:t xml:space="preserve">to permit writer </w:t>
      </w:r>
      <w:r w:rsidR="005953A5" w:rsidRPr="006B60A8">
        <w:rPr>
          <w:b/>
          <w:bCs/>
          <w:i/>
          <w:iCs/>
          <w:color w:val="C00000"/>
        </w:rPr>
        <w:t>– the Director</w:t>
      </w:r>
      <w:r w:rsidR="009B5FC5" w:rsidRPr="006B60A8">
        <w:rPr>
          <w:b/>
          <w:bCs/>
          <w:i/>
          <w:iCs/>
          <w:color w:val="C00000"/>
        </w:rPr>
        <w:t xml:space="preserve"> is not required to but</w:t>
      </w:r>
      <w:r w:rsidR="005953A5" w:rsidRPr="006B60A8">
        <w:rPr>
          <w:b/>
          <w:bCs/>
          <w:i/>
          <w:iCs/>
          <w:color w:val="C00000"/>
        </w:rPr>
        <w:t xml:space="preserve"> may</w:t>
      </w:r>
      <w:r w:rsidR="00F32DE1" w:rsidRPr="006B60A8">
        <w:rPr>
          <w:b/>
          <w:bCs/>
          <w:i/>
          <w:iCs/>
          <w:color w:val="C00000"/>
        </w:rPr>
        <w:t xml:space="preserve"> require the Permit</w:t>
      </w:r>
      <w:r w:rsidR="00FE14A8" w:rsidRPr="006B60A8">
        <w:rPr>
          <w:b/>
          <w:bCs/>
          <w:i/>
          <w:iCs/>
          <w:color w:val="C00000"/>
        </w:rPr>
        <w:t>t</w:t>
      </w:r>
      <w:r w:rsidR="00F32DE1" w:rsidRPr="006B60A8">
        <w:rPr>
          <w:b/>
          <w:bCs/>
          <w:i/>
          <w:iCs/>
          <w:color w:val="C00000"/>
        </w:rPr>
        <w:t xml:space="preserve">ee to conduct </w:t>
      </w:r>
      <w:r w:rsidR="005953A5" w:rsidRPr="006B60A8">
        <w:rPr>
          <w:b/>
          <w:bCs/>
          <w:i/>
          <w:iCs/>
          <w:color w:val="C00000"/>
        </w:rPr>
        <w:t xml:space="preserve">surface soil gas monitoring (or surface air monitoring) </w:t>
      </w:r>
      <w:r w:rsidR="005310C1" w:rsidRPr="006B60A8">
        <w:rPr>
          <w:b/>
          <w:bCs/>
          <w:i/>
          <w:iCs/>
          <w:color w:val="C00000"/>
        </w:rPr>
        <w:t xml:space="preserve">in order </w:t>
      </w:r>
      <w:r w:rsidR="00877EE7" w:rsidRPr="006B60A8">
        <w:rPr>
          <w:b/>
          <w:bCs/>
          <w:i/>
          <w:iCs/>
          <w:color w:val="C00000"/>
        </w:rPr>
        <w:t>to detect movement of CO</w:t>
      </w:r>
      <w:r w:rsidR="00877EE7" w:rsidRPr="00D276B0">
        <w:rPr>
          <w:b/>
          <w:bCs/>
          <w:i/>
          <w:iCs/>
          <w:color w:val="C00000"/>
          <w:vertAlign w:val="subscript"/>
        </w:rPr>
        <w:t>2</w:t>
      </w:r>
      <w:r w:rsidR="00877EE7" w:rsidRPr="006B60A8">
        <w:rPr>
          <w:b/>
          <w:bCs/>
          <w:i/>
          <w:iCs/>
          <w:color w:val="C00000"/>
        </w:rPr>
        <w:t xml:space="preserve"> that could endanger a USDW, and the design of such monitoring must be based on potential risks to USDWs within the </w:t>
      </w:r>
      <w:r w:rsidR="00D276B0">
        <w:rPr>
          <w:b/>
          <w:bCs/>
          <w:i/>
          <w:iCs/>
          <w:color w:val="C00000"/>
        </w:rPr>
        <w:t>AoR</w:t>
      </w:r>
      <w:r w:rsidR="005310C1" w:rsidRPr="006B60A8">
        <w:rPr>
          <w:b/>
          <w:bCs/>
          <w:i/>
          <w:iCs/>
          <w:color w:val="C00000"/>
        </w:rPr>
        <w:t xml:space="preserve"> </w:t>
      </w:r>
      <w:r w:rsidR="00D276B0">
        <w:rPr>
          <w:b/>
          <w:bCs/>
          <w:i/>
          <w:iCs/>
          <w:color w:val="C00000"/>
        </w:rPr>
        <w:t>(</w:t>
      </w:r>
      <w:r w:rsidR="005310C1" w:rsidRPr="006B60A8">
        <w:rPr>
          <w:b/>
          <w:bCs/>
          <w:i/>
          <w:iCs/>
          <w:color w:val="C00000"/>
        </w:rPr>
        <w:t>40 CFR 146.90(h)</w:t>
      </w:r>
      <w:r w:rsidR="00D276B0">
        <w:rPr>
          <w:b/>
          <w:bCs/>
          <w:i/>
          <w:iCs/>
          <w:color w:val="C00000"/>
        </w:rPr>
        <w:t>)</w:t>
      </w:r>
      <w:r w:rsidR="005310C1" w:rsidRPr="006B60A8">
        <w:rPr>
          <w:b/>
          <w:bCs/>
          <w:i/>
          <w:iCs/>
          <w:color w:val="C00000"/>
        </w:rPr>
        <w:t>.]</w:t>
      </w:r>
    </w:p>
    <w:p w14:paraId="16A62268" w14:textId="490595B2" w:rsidR="008C1BC0" w:rsidRDefault="00B465DA" w:rsidP="008C1BC0">
      <w:pPr>
        <w:pStyle w:val="Heading2"/>
        <w:rPr>
          <w:i/>
          <w:iCs/>
          <w:color w:val="C00000"/>
          <w:u w:val="none"/>
        </w:rPr>
      </w:pPr>
      <w:bookmarkStart w:id="72" w:name="_Toc210807982"/>
      <w:r w:rsidRPr="00903473">
        <w:rPr>
          <w:color w:val="244061" w:themeColor="accent1" w:themeShade="80"/>
        </w:rPr>
        <w:t>Monitoring Location and Frequency</w:t>
      </w:r>
      <w:r w:rsidRPr="00903473">
        <w:rPr>
          <w:color w:val="244061" w:themeColor="accent1" w:themeShade="80"/>
          <w:u w:val="none"/>
        </w:rPr>
        <w:t xml:space="preserve"> </w:t>
      </w:r>
      <w:r w:rsidRPr="00B465DA">
        <w:rPr>
          <w:i/>
          <w:iCs/>
          <w:color w:val="C00000"/>
          <w:u w:val="none"/>
        </w:rPr>
        <w:t>[Complete</w:t>
      </w:r>
      <w:r w:rsidR="003A7B4A">
        <w:rPr>
          <w:i/>
          <w:iCs/>
          <w:color w:val="C00000"/>
          <w:u w:val="none"/>
        </w:rPr>
        <w:t xml:space="preserve"> if applicable and modify</w:t>
      </w:r>
      <w:r w:rsidRPr="00B465DA">
        <w:rPr>
          <w:i/>
          <w:iCs/>
          <w:color w:val="C00000"/>
          <w:u w:val="none"/>
        </w:rPr>
        <w:t xml:space="preserve"> as appropriate. Include a map showing the locations.]</w:t>
      </w:r>
      <w:bookmarkEnd w:id="72"/>
    </w:p>
    <w:p w14:paraId="3BE44931" w14:textId="276F9B8B" w:rsidR="003A3300" w:rsidRPr="00903473" w:rsidRDefault="003A7B4A" w:rsidP="003A3300">
      <w:pPr>
        <w:pStyle w:val="BodyText"/>
        <w:rPr>
          <w:color w:val="244061" w:themeColor="accent1" w:themeShade="80"/>
        </w:rPr>
      </w:pPr>
      <w:r w:rsidRPr="00903473">
        <w:rPr>
          <w:color w:val="244061" w:themeColor="accent1" w:themeShade="80"/>
        </w:rPr>
        <w:t>S</w:t>
      </w:r>
      <w:r w:rsidR="003A3300" w:rsidRPr="00903473">
        <w:rPr>
          <w:color w:val="244061" w:themeColor="accent1" w:themeShade="80"/>
        </w:rPr>
        <w:t xml:space="preserve">ubsurface soil gas probes will be installed at approximately </w:t>
      </w:r>
      <w:r w:rsidR="003A3300" w:rsidRPr="00903473">
        <w:rPr>
          <w:color w:val="244061" w:themeColor="accent1" w:themeShade="80"/>
          <w:highlight w:val="yellow"/>
        </w:rPr>
        <w:t>XX</w:t>
      </w:r>
      <w:r w:rsidR="003A3300" w:rsidRPr="00903473">
        <w:rPr>
          <w:color w:val="244061" w:themeColor="accent1" w:themeShade="80"/>
        </w:rPr>
        <w:t xml:space="preserve"> representative locations throughout the AoR. The following factors will be considered in siting soil gas probes: the </w:t>
      </w:r>
      <w:r w:rsidR="003A3300" w:rsidRPr="00903473">
        <w:rPr>
          <w:color w:val="244061" w:themeColor="accent1" w:themeShade="80"/>
        </w:rPr>
        <w:lastRenderedPageBreak/>
        <w:t>location of artificial penetrations in the A</w:t>
      </w:r>
      <w:r w:rsidR="00242BA6" w:rsidRPr="00903473">
        <w:rPr>
          <w:color w:val="244061" w:themeColor="accent1" w:themeShade="80"/>
        </w:rPr>
        <w:t>oR</w:t>
      </w:r>
      <w:r w:rsidR="003A3300" w:rsidRPr="00903473">
        <w:rPr>
          <w:color w:val="244061" w:themeColor="accent1" w:themeShade="80"/>
        </w:rPr>
        <w:t xml:space="preserve"> and Corrective Action Plan, surface soil characteristics, and the location of adjacent property owners. </w:t>
      </w:r>
    </w:p>
    <w:p w14:paraId="3FD8B67E" w14:textId="59A0553C" w:rsidR="003A3300" w:rsidRPr="00903473" w:rsidRDefault="00EA67CD" w:rsidP="003A3300">
      <w:pPr>
        <w:pStyle w:val="BodyText"/>
        <w:rPr>
          <w:color w:val="244061" w:themeColor="accent1" w:themeShade="80"/>
        </w:rPr>
      </w:pPr>
      <w:r w:rsidRPr="00903473">
        <w:rPr>
          <w:color w:val="244061" w:themeColor="accent1" w:themeShade="80"/>
        </w:rPr>
        <w:t xml:space="preserve">The </w:t>
      </w:r>
      <w:r w:rsidR="00BA5271" w:rsidRPr="00903473">
        <w:rPr>
          <w:color w:val="244061" w:themeColor="accent1" w:themeShade="80"/>
        </w:rPr>
        <w:t>Permittee</w:t>
      </w:r>
      <w:r w:rsidRPr="00903473">
        <w:rPr>
          <w:color w:val="244061" w:themeColor="accent1" w:themeShade="80"/>
        </w:rPr>
        <w:t xml:space="preserve"> will collect and analyze s</w:t>
      </w:r>
      <w:r w:rsidR="003A3300" w:rsidRPr="00903473">
        <w:rPr>
          <w:color w:val="244061" w:themeColor="accent1" w:themeShade="80"/>
        </w:rPr>
        <w:t>oil gas samples for gas and isotopic parameters prior to CO</w:t>
      </w:r>
      <w:r w:rsidR="003A3300" w:rsidRPr="00903473">
        <w:rPr>
          <w:color w:val="244061" w:themeColor="accent1" w:themeShade="80"/>
          <w:vertAlign w:val="subscript"/>
        </w:rPr>
        <w:t>2</w:t>
      </w:r>
      <w:r w:rsidR="003A3300" w:rsidRPr="00903473">
        <w:rPr>
          <w:color w:val="244061" w:themeColor="accent1" w:themeShade="80"/>
        </w:rPr>
        <w:t xml:space="preserve"> injection to determine a characteristic profile for the site. During the injection phase, soil gas will be monitored for gas composition</w:t>
      </w:r>
      <w:r w:rsidR="008A4260" w:rsidRPr="00903473">
        <w:rPr>
          <w:color w:val="244061" w:themeColor="accent1" w:themeShade="80"/>
        </w:rPr>
        <w:t xml:space="preserve"> </w:t>
      </w:r>
      <w:r w:rsidR="003A3300" w:rsidRPr="00903473">
        <w:rPr>
          <w:color w:val="244061" w:themeColor="accent1" w:themeShade="80"/>
        </w:rPr>
        <w:t xml:space="preserve">between year one and </w:t>
      </w:r>
      <w:r w:rsidR="009B747E" w:rsidRPr="00903473">
        <w:rPr>
          <w:color w:val="244061" w:themeColor="accent1" w:themeShade="80"/>
          <w:highlight w:val="yellow"/>
        </w:rPr>
        <w:t>XXX</w:t>
      </w:r>
      <w:r w:rsidR="003A3300" w:rsidRPr="00903473">
        <w:rPr>
          <w:color w:val="244061" w:themeColor="accent1" w:themeShade="80"/>
        </w:rPr>
        <w:t xml:space="preserve"> thereafter. If anomalous pressure and</w:t>
      </w:r>
      <w:r w:rsidR="00091928" w:rsidRPr="00903473">
        <w:rPr>
          <w:color w:val="244061" w:themeColor="accent1" w:themeShade="80"/>
        </w:rPr>
        <w:t>/or</w:t>
      </w:r>
      <w:r w:rsidR="003A3300" w:rsidRPr="00903473">
        <w:rPr>
          <w:color w:val="244061" w:themeColor="accent1" w:themeShade="80"/>
        </w:rPr>
        <w:t xml:space="preserve"> temperature changes are observed in the nearby </w:t>
      </w:r>
      <w:r w:rsidR="00091928" w:rsidRPr="00903473">
        <w:rPr>
          <w:color w:val="244061" w:themeColor="accent1" w:themeShade="80"/>
          <w:highlight w:val="yellow"/>
        </w:rPr>
        <w:t>INSERT INJECTION WELL NAME</w:t>
      </w:r>
      <w:r w:rsidR="00091928" w:rsidRPr="00903473">
        <w:rPr>
          <w:color w:val="244061" w:themeColor="accent1" w:themeShade="80"/>
        </w:rPr>
        <w:t xml:space="preserve"> </w:t>
      </w:r>
      <w:r w:rsidR="003A3300" w:rsidRPr="00903473">
        <w:rPr>
          <w:color w:val="244061" w:themeColor="accent1" w:themeShade="80"/>
        </w:rPr>
        <w:t>or in</w:t>
      </w:r>
      <w:r w:rsidR="00091928" w:rsidRPr="00903473">
        <w:rPr>
          <w:color w:val="244061" w:themeColor="accent1" w:themeShade="80"/>
        </w:rPr>
        <w:t xml:space="preserve">jection </w:t>
      </w:r>
      <w:r w:rsidR="003A3300" w:rsidRPr="00903473">
        <w:rPr>
          <w:color w:val="244061" w:themeColor="accent1" w:themeShade="80"/>
        </w:rPr>
        <w:t>zone monitoring well</w:t>
      </w:r>
      <w:r w:rsidR="00091928" w:rsidRPr="00903473">
        <w:rPr>
          <w:color w:val="244061" w:themeColor="accent1" w:themeShade="80"/>
        </w:rPr>
        <w:t>(</w:t>
      </w:r>
      <w:r w:rsidR="003A3300" w:rsidRPr="00903473">
        <w:rPr>
          <w:color w:val="244061" w:themeColor="accent1" w:themeShade="80"/>
        </w:rPr>
        <w:t>s</w:t>
      </w:r>
      <w:r w:rsidR="00091928" w:rsidRPr="00903473">
        <w:rPr>
          <w:color w:val="244061" w:themeColor="accent1" w:themeShade="80"/>
        </w:rPr>
        <w:t>)</w:t>
      </w:r>
      <w:r w:rsidR="003A3300" w:rsidRPr="00903473">
        <w:rPr>
          <w:color w:val="244061" w:themeColor="accent1" w:themeShade="80"/>
        </w:rPr>
        <w:t xml:space="preserve">, or there is any indication of leakage through the </w:t>
      </w:r>
      <w:r w:rsidR="007B1556" w:rsidRPr="00903473">
        <w:rPr>
          <w:color w:val="244061" w:themeColor="accent1" w:themeShade="80"/>
          <w:highlight w:val="yellow"/>
        </w:rPr>
        <w:t>INSERT INJECTION WELL NAME</w:t>
      </w:r>
      <w:r w:rsidR="003A3300" w:rsidRPr="00903473">
        <w:rPr>
          <w:color w:val="244061" w:themeColor="accent1" w:themeShade="80"/>
        </w:rPr>
        <w:t xml:space="preserve">, additional soil gas samples will be collected for gas composition and/or isotopic analysis and comparison to pre-injection sample results. </w:t>
      </w:r>
    </w:p>
    <w:p w14:paraId="2ECB4B4A" w14:textId="58B46217" w:rsidR="008168F4" w:rsidRPr="00903473" w:rsidRDefault="008168F4" w:rsidP="002D798D">
      <w:pPr>
        <w:pStyle w:val="Caption"/>
        <w:rPr>
          <w:color w:val="244061" w:themeColor="accent1" w:themeShade="80"/>
        </w:rPr>
      </w:pPr>
      <w:r w:rsidRPr="00903473">
        <w:rPr>
          <w:color w:val="244061" w:themeColor="accent1" w:themeShade="80"/>
        </w:rPr>
        <w:t xml:space="preserve">Table </w:t>
      </w:r>
      <w:r w:rsidR="00C725BA" w:rsidRPr="00903473">
        <w:rPr>
          <w:color w:val="244061" w:themeColor="accent1" w:themeShade="80"/>
        </w:rPr>
        <w:t>1</w:t>
      </w:r>
      <w:r w:rsidR="00FC7C09" w:rsidRPr="00903473">
        <w:rPr>
          <w:color w:val="244061" w:themeColor="accent1" w:themeShade="80"/>
        </w:rPr>
        <w:t>0</w:t>
      </w:r>
      <w:r w:rsidRPr="00903473">
        <w:rPr>
          <w:color w:val="244061" w:themeColor="accent1" w:themeShade="80"/>
        </w:rPr>
        <w:t>. Soil and Soil Gas Analysis Parameters</w:t>
      </w:r>
      <w:r w:rsidR="000D7979" w:rsidRPr="00903473">
        <w:rPr>
          <w:color w:val="244061" w:themeColor="accent1" w:themeShade="80"/>
        </w:rPr>
        <w:t>.</w:t>
      </w:r>
    </w:p>
    <w:tbl>
      <w:tblPr>
        <w:tblStyle w:val="UICtable"/>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608"/>
        <w:gridCol w:w="2853"/>
        <w:gridCol w:w="2853"/>
      </w:tblGrid>
      <w:tr w:rsidR="001F6148" w:rsidRPr="001F6148" w14:paraId="2FFA97B0" w14:textId="0ECBD45F" w:rsidTr="00AE6743">
        <w:trPr>
          <w:cnfStyle w:val="100000000000" w:firstRow="1" w:lastRow="0" w:firstColumn="0" w:lastColumn="0" w:oddVBand="0" w:evenVBand="0" w:oddHBand="0" w:evenHBand="0" w:firstRowFirstColumn="0" w:firstRowLastColumn="0" w:lastRowFirstColumn="0" w:lastRowLastColumn="0"/>
        </w:trPr>
        <w:tc>
          <w:tcPr>
            <w:tcW w:w="3608" w:type="dxa"/>
            <w:shd w:val="clear" w:color="auto" w:fill="F2F2F2" w:themeFill="background1" w:themeFillShade="F2"/>
          </w:tcPr>
          <w:p w14:paraId="6C21DE23" w14:textId="77777777" w:rsidR="00381E26" w:rsidRPr="00903473" w:rsidRDefault="00381E26" w:rsidP="003D401A">
            <w:pPr>
              <w:pStyle w:val="TableHeadrow"/>
              <w:rPr>
                <w:color w:val="244061" w:themeColor="accent1" w:themeShade="80"/>
              </w:rPr>
            </w:pPr>
            <w:r w:rsidRPr="00903473">
              <w:rPr>
                <w:color w:val="244061" w:themeColor="accent1" w:themeShade="80"/>
              </w:rPr>
              <w:t>Parameter</w:t>
            </w:r>
          </w:p>
        </w:tc>
        <w:tc>
          <w:tcPr>
            <w:tcW w:w="2853" w:type="dxa"/>
            <w:shd w:val="clear" w:color="auto" w:fill="F2F2F2" w:themeFill="background1" w:themeFillShade="F2"/>
          </w:tcPr>
          <w:p w14:paraId="6A53E810" w14:textId="77777777" w:rsidR="00381E26" w:rsidRPr="00903473" w:rsidRDefault="00381E26" w:rsidP="003D401A">
            <w:pPr>
              <w:pStyle w:val="TableHeadrow"/>
              <w:rPr>
                <w:color w:val="244061" w:themeColor="accent1" w:themeShade="80"/>
              </w:rPr>
            </w:pPr>
            <w:r w:rsidRPr="00903473">
              <w:rPr>
                <w:color w:val="244061" w:themeColor="accent1" w:themeShade="80"/>
              </w:rPr>
              <w:t>Analytical Method</w:t>
            </w:r>
          </w:p>
        </w:tc>
        <w:tc>
          <w:tcPr>
            <w:tcW w:w="2853" w:type="dxa"/>
            <w:shd w:val="clear" w:color="auto" w:fill="F2F2F2" w:themeFill="background1" w:themeFillShade="F2"/>
          </w:tcPr>
          <w:p w14:paraId="3C9EEB5F" w14:textId="1EF79AAA" w:rsidR="00381E26" w:rsidRPr="00903473" w:rsidRDefault="00381E26" w:rsidP="003D401A">
            <w:pPr>
              <w:pStyle w:val="TableHeadrow"/>
              <w:rPr>
                <w:color w:val="244061" w:themeColor="accent1" w:themeShade="80"/>
              </w:rPr>
            </w:pPr>
            <w:r w:rsidRPr="00903473">
              <w:rPr>
                <w:color w:val="244061" w:themeColor="accent1" w:themeShade="80"/>
              </w:rPr>
              <w:t>Frequency</w:t>
            </w:r>
          </w:p>
        </w:tc>
      </w:tr>
      <w:tr w:rsidR="001F6148" w:rsidRPr="001F6148" w14:paraId="1F24DE99" w14:textId="2E24A03A" w:rsidTr="00AE6743">
        <w:tc>
          <w:tcPr>
            <w:tcW w:w="9314" w:type="dxa"/>
            <w:gridSpan w:val="3"/>
            <w:shd w:val="clear" w:color="auto" w:fill="F2F2F2" w:themeFill="background1" w:themeFillShade="F2"/>
            <w:vAlign w:val="center"/>
          </w:tcPr>
          <w:p w14:paraId="4E238BD0" w14:textId="45891BAE" w:rsidR="00381E26" w:rsidRPr="00903473" w:rsidRDefault="00381E26" w:rsidP="003D401A">
            <w:pPr>
              <w:pStyle w:val="TableHeadrow"/>
              <w:rPr>
                <w:color w:val="244061" w:themeColor="accent1" w:themeShade="80"/>
              </w:rPr>
            </w:pPr>
            <w:r w:rsidRPr="00903473">
              <w:rPr>
                <w:color w:val="244061" w:themeColor="accent1" w:themeShade="80"/>
              </w:rPr>
              <w:t>Soil Analyses</w:t>
            </w:r>
          </w:p>
        </w:tc>
      </w:tr>
      <w:tr w:rsidR="001F6148" w:rsidRPr="001F6148" w14:paraId="63E81C96" w14:textId="2BBA9601" w:rsidTr="00AE6743">
        <w:tc>
          <w:tcPr>
            <w:tcW w:w="3608" w:type="dxa"/>
            <w:shd w:val="clear" w:color="auto" w:fill="F2F2F2" w:themeFill="background1" w:themeFillShade="F2"/>
          </w:tcPr>
          <w:p w14:paraId="647C6541" w14:textId="77777777" w:rsidR="00381E26" w:rsidRPr="00903473" w:rsidRDefault="00381E26" w:rsidP="003D401A">
            <w:pPr>
              <w:pStyle w:val="TableParagraph"/>
              <w:rPr>
                <w:color w:val="244061" w:themeColor="accent1" w:themeShade="80"/>
              </w:rPr>
            </w:pPr>
            <w:r w:rsidRPr="00903473">
              <w:rPr>
                <w:color w:val="244061" w:themeColor="accent1" w:themeShade="80"/>
              </w:rPr>
              <w:t>pH</w:t>
            </w:r>
          </w:p>
        </w:tc>
        <w:tc>
          <w:tcPr>
            <w:tcW w:w="2853" w:type="dxa"/>
            <w:shd w:val="clear" w:color="auto" w:fill="F2F2F2" w:themeFill="background1" w:themeFillShade="F2"/>
          </w:tcPr>
          <w:p w14:paraId="13454801" w14:textId="1B969843" w:rsidR="00381E26" w:rsidRPr="001F6148" w:rsidRDefault="00381E26" w:rsidP="003D401A">
            <w:pPr>
              <w:pStyle w:val="TableParagraph"/>
              <w:rPr>
                <w:color w:val="4F81BD" w:themeColor="accent1"/>
              </w:rPr>
            </w:pPr>
          </w:p>
        </w:tc>
        <w:tc>
          <w:tcPr>
            <w:tcW w:w="2853" w:type="dxa"/>
            <w:shd w:val="clear" w:color="auto" w:fill="F2F2F2" w:themeFill="background1" w:themeFillShade="F2"/>
          </w:tcPr>
          <w:p w14:paraId="301973CA" w14:textId="77777777" w:rsidR="00381E26" w:rsidRPr="001F6148" w:rsidRDefault="00381E26" w:rsidP="003D401A">
            <w:pPr>
              <w:pStyle w:val="TableParagraph"/>
              <w:rPr>
                <w:color w:val="4F81BD" w:themeColor="accent1"/>
              </w:rPr>
            </w:pPr>
          </w:p>
        </w:tc>
      </w:tr>
      <w:tr w:rsidR="001F6148" w:rsidRPr="001F6148" w14:paraId="3CC61530" w14:textId="5BB1C66E" w:rsidTr="00AE6743">
        <w:tc>
          <w:tcPr>
            <w:tcW w:w="3608" w:type="dxa"/>
            <w:shd w:val="clear" w:color="auto" w:fill="F2F2F2" w:themeFill="background1" w:themeFillShade="F2"/>
          </w:tcPr>
          <w:p w14:paraId="5A9D989B" w14:textId="35848CCA" w:rsidR="00381E26" w:rsidRPr="00903473" w:rsidRDefault="00381E26" w:rsidP="003D401A">
            <w:pPr>
              <w:pStyle w:val="TableParagraph"/>
              <w:rPr>
                <w:color w:val="244061" w:themeColor="accent1" w:themeShade="80"/>
              </w:rPr>
            </w:pPr>
            <w:r w:rsidRPr="00903473">
              <w:rPr>
                <w:color w:val="244061" w:themeColor="accent1" w:themeShade="80"/>
              </w:rPr>
              <w:t>Electrical conductivity (EC)</w:t>
            </w:r>
          </w:p>
        </w:tc>
        <w:tc>
          <w:tcPr>
            <w:tcW w:w="2853" w:type="dxa"/>
            <w:shd w:val="clear" w:color="auto" w:fill="F2F2F2" w:themeFill="background1" w:themeFillShade="F2"/>
          </w:tcPr>
          <w:p w14:paraId="6AF464A6" w14:textId="7B5C04B9" w:rsidR="00381E26" w:rsidRPr="001F6148" w:rsidRDefault="00381E26" w:rsidP="003D401A">
            <w:pPr>
              <w:pStyle w:val="TableParagraph"/>
              <w:rPr>
                <w:color w:val="4F81BD" w:themeColor="accent1"/>
              </w:rPr>
            </w:pPr>
          </w:p>
        </w:tc>
        <w:tc>
          <w:tcPr>
            <w:tcW w:w="2853" w:type="dxa"/>
            <w:shd w:val="clear" w:color="auto" w:fill="F2F2F2" w:themeFill="background1" w:themeFillShade="F2"/>
          </w:tcPr>
          <w:p w14:paraId="4E1652DC" w14:textId="77777777" w:rsidR="00381E26" w:rsidRPr="001F6148" w:rsidRDefault="00381E26" w:rsidP="003D401A">
            <w:pPr>
              <w:pStyle w:val="TableParagraph"/>
              <w:rPr>
                <w:color w:val="4F81BD" w:themeColor="accent1"/>
              </w:rPr>
            </w:pPr>
          </w:p>
        </w:tc>
      </w:tr>
      <w:tr w:rsidR="001F6148" w:rsidRPr="001F6148" w14:paraId="49E34746" w14:textId="5676AF5C" w:rsidTr="00AE6743">
        <w:tc>
          <w:tcPr>
            <w:tcW w:w="3608" w:type="dxa"/>
            <w:shd w:val="clear" w:color="auto" w:fill="F2F2F2" w:themeFill="background1" w:themeFillShade="F2"/>
          </w:tcPr>
          <w:p w14:paraId="1627A709" w14:textId="30F3577B" w:rsidR="00381E26" w:rsidRPr="00903473" w:rsidRDefault="00381E26" w:rsidP="003D401A">
            <w:pPr>
              <w:pStyle w:val="TableParagraph"/>
              <w:rPr>
                <w:color w:val="244061" w:themeColor="accent1" w:themeShade="80"/>
              </w:rPr>
            </w:pPr>
            <w:r w:rsidRPr="00903473">
              <w:rPr>
                <w:color w:val="244061" w:themeColor="accent1" w:themeShade="80"/>
              </w:rPr>
              <w:t>Sodium adsorption ratio (SAR)</w:t>
            </w:r>
          </w:p>
        </w:tc>
        <w:tc>
          <w:tcPr>
            <w:tcW w:w="2853" w:type="dxa"/>
            <w:shd w:val="clear" w:color="auto" w:fill="F2F2F2" w:themeFill="background1" w:themeFillShade="F2"/>
          </w:tcPr>
          <w:p w14:paraId="0A3FBA85" w14:textId="0E9C88E8" w:rsidR="00381E26" w:rsidRPr="001F6148" w:rsidRDefault="00381E26" w:rsidP="003D401A">
            <w:pPr>
              <w:pStyle w:val="TableParagraph"/>
              <w:rPr>
                <w:color w:val="4F81BD" w:themeColor="accent1"/>
              </w:rPr>
            </w:pPr>
          </w:p>
        </w:tc>
        <w:tc>
          <w:tcPr>
            <w:tcW w:w="2853" w:type="dxa"/>
            <w:shd w:val="clear" w:color="auto" w:fill="F2F2F2" w:themeFill="background1" w:themeFillShade="F2"/>
          </w:tcPr>
          <w:p w14:paraId="22323D3B" w14:textId="77777777" w:rsidR="00381E26" w:rsidRPr="001F6148" w:rsidRDefault="00381E26" w:rsidP="003D401A">
            <w:pPr>
              <w:pStyle w:val="TableParagraph"/>
              <w:rPr>
                <w:color w:val="4F81BD" w:themeColor="accent1"/>
              </w:rPr>
            </w:pPr>
          </w:p>
        </w:tc>
      </w:tr>
      <w:tr w:rsidR="001F6148" w:rsidRPr="001F6148" w14:paraId="55E64B49" w14:textId="4B7EC5EA" w:rsidTr="00AE6743">
        <w:tc>
          <w:tcPr>
            <w:tcW w:w="3608" w:type="dxa"/>
            <w:shd w:val="clear" w:color="auto" w:fill="F2F2F2" w:themeFill="background1" w:themeFillShade="F2"/>
          </w:tcPr>
          <w:p w14:paraId="2F3222CB" w14:textId="1747D693" w:rsidR="00381E26" w:rsidRPr="00903473" w:rsidRDefault="00381E26" w:rsidP="003D401A">
            <w:pPr>
              <w:pStyle w:val="TableParagraph"/>
              <w:rPr>
                <w:color w:val="244061" w:themeColor="accent1" w:themeShade="80"/>
              </w:rPr>
            </w:pPr>
            <w:r w:rsidRPr="00903473">
              <w:rPr>
                <w:color w:val="244061" w:themeColor="accent1" w:themeShade="80"/>
              </w:rPr>
              <w:t>Total organic carbon (TOC)</w:t>
            </w:r>
          </w:p>
        </w:tc>
        <w:tc>
          <w:tcPr>
            <w:tcW w:w="2853" w:type="dxa"/>
            <w:shd w:val="clear" w:color="auto" w:fill="F2F2F2" w:themeFill="background1" w:themeFillShade="F2"/>
          </w:tcPr>
          <w:p w14:paraId="316DA1D6" w14:textId="4A3D16CA" w:rsidR="00381E26" w:rsidRPr="001F6148" w:rsidRDefault="00381E26" w:rsidP="003D401A">
            <w:pPr>
              <w:pStyle w:val="TableParagraph"/>
              <w:rPr>
                <w:color w:val="4F81BD" w:themeColor="accent1"/>
              </w:rPr>
            </w:pPr>
          </w:p>
        </w:tc>
        <w:tc>
          <w:tcPr>
            <w:tcW w:w="2853" w:type="dxa"/>
            <w:shd w:val="clear" w:color="auto" w:fill="F2F2F2" w:themeFill="background1" w:themeFillShade="F2"/>
          </w:tcPr>
          <w:p w14:paraId="597B8D74" w14:textId="77777777" w:rsidR="00381E26" w:rsidRPr="001F6148" w:rsidRDefault="00381E26" w:rsidP="003D401A">
            <w:pPr>
              <w:pStyle w:val="TableParagraph"/>
              <w:rPr>
                <w:color w:val="4F81BD" w:themeColor="accent1"/>
              </w:rPr>
            </w:pPr>
          </w:p>
        </w:tc>
      </w:tr>
      <w:tr w:rsidR="00865548" w:rsidRPr="001F6148" w14:paraId="138FCCFD" w14:textId="77777777" w:rsidTr="00AE6743">
        <w:tc>
          <w:tcPr>
            <w:tcW w:w="3608" w:type="dxa"/>
            <w:shd w:val="clear" w:color="auto" w:fill="F2F2F2" w:themeFill="background1" w:themeFillShade="F2"/>
          </w:tcPr>
          <w:p w14:paraId="029D67E3" w14:textId="3CFC0E7A" w:rsidR="00865548" w:rsidRPr="00903473" w:rsidRDefault="00865548" w:rsidP="003D401A">
            <w:pPr>
              <w:pStyle w:val="TableParagraph"/>
              <w:rPr>
                <w:color w:val="244061" w:themeColor="accent1" w:themeShade="80"/>
              </w:rPr>
            </w:pPr>
            <w:r w:rsidRPr="00903473">
              <w:rPr>
                <w:color w:val="244061" w:themeColor="accent1" w:themeShade="80"/>
              </w:rPr>
              <w:t>Total inorganic carbon (TIC)</w:t>
            </w:r>
          </w:p>
        </w:tc>
        <w:tc>
          <w:tcPr>
            <w:tcW w:w="2853" w:type="dxa"/>
            <w:shd w:val="clear" w:color="auto" w:fill="F2F2F2" w:themeFill="background1" w:themeFillShade="F2"/>
          </w:tcPr>
          <w:p w14:paraId="6BA71FA4" w14:textId="77777777" w:rsidR="00865548" w:rsidRPr="001F6148" w:rsidRDefault="00865548" w:rsidP="003D401A">
            <w:pPr>
              <w:pStyle w:val="TableParagraph"/>
              <w:rPr>
                <w:color w:val="4F81BD" w:themeColor="accent1"/>
              </w:rPr>
            </w:pPr>
          </w:p>
        </w:tc>
        <w:tc>
          <w:tcPr>
            <w:tcW w:w="2853" w:type="dxa"/>
            <w:shd w:val="clear" w:color="auto" w:fill="F2F2F2" w:themeFill="background1" w:themeFillShade="F2"/>
          </w:tcPr>
          <w:p w14:paraId="0575CEEB" w14:textId="77777777" w:rsidR="00865548" w:rsidRPr="001F6148" w:rsidRDefault="00865548" w:rsidP="003D401A">
            <w:pPr>
              <w:pStyle w:val="TableParagraph"/>
              <w:rPr>
                <w:color w:val="4F81BD" w:themeColor="accent1"/>
              </w:rPr>
            </w:pPr>
          </w:p>
        </w:tc>
      </w:tr>
      <w:tr w:rsidR="001F6148" w:rsidRPr="001F6148" w14:paraId="2AA22F61" w14:textId="5540CE7D" w:rsidTr="00AE6743">
        <w:tc>
          <w:tcPr>
            <w:tcW w:w="3608" w:type="dxa"/>
            <w:shd w:val="clear" w:color="auto" w:fill="F2F2F2" w:themeFill="background1" w:themeFillShade="F2"/>
          </w:tcPr>
          <w:p w14:paraId="7EE3005D" w14:textId="77777777" w:rsidR="00381E26" w:rsidRPr="00903473" w:rsidRDefault="00381E26" w:rsidP="003D401A">
            <w:pPr>
              <w:pStyle w:val="TableParagraph"/>
              <w:rPr>
                <w:color w:val="244061" w:themeColor="accent1" w:themeShade="80"/>
              </w:rPr>
            </w:pPr>
            <w:r w:rsidRPr="00903473">
              <w:rPr>
                <w:color w:val="244061" w:themeColor="accent1" w:themeShade="80"/>
              </w:rPr>
              <w:t>Moisture</w:t>
            </w:r>
          </w:p>
        </w:tc>
        <w:tc>
          <w:tcPr>
            <w:tcW w:w="2853" w:type="dxa"/>
            <w:shd w:val="clear" w:color="auto" w:fill="F2F2F2" w:themeFill="background1" w:themeFillShade="F2"/>
          </w:tcPr>
          <w:p w14:paraId="6591EF9C" w14:textId="24A01342" w:rsidR="00381E26" w:rsidRPr="001F6148" w:rsidRDefault="00381E26" w:rsidP="003D401A">
            <w:pPr>
              <w:pStyle w:val="TableParagraph"/>
              <w:rPr>
                <w:color w:val="4F81BD" w:themeColor="accent1"/>
              </w:rPr>
            </w:pPr>
          </w:p>
        </w:tc>
        <w:tc>
          <w:tcPr>
            <w:tcW w:w="2853" w:type="dxa"/>
            <w:shd w:val="clear" w:color="auto" w:fill="F2F2F2" w:themeFill="background1" w:themeFillShade="F2"/>
          </w:tcPr>
          <w:p w14:paraId="323E6D93" w14:textId="77777777" w:rsidR="00381E26" w:rsidRPr="001F6148" w:rsidRDefault="00381E26" w:rsidP="003D401A">
            <w:pPr>
              <w:pStyle w:val="TableParagraph"/>
              <w:rPr>
                <w:color w:val="4F81BD" w:themeColor="accent1"/>
              </w:rPr>
            </w:pPr>
          </w:p>
        </w:tc>
      </w:tr>
      <w:tr w:rsidR="001F6148" w:rsidRPr="001F6148" w14:paraId="4B1AD64F" w14:textId="612D0A22" w:rsidTr="00AE6743">
        <w:tc>
          <w:tcPr>
            <w:tcW w:w="9314" w:type="dxa"/>
            <w:gridSpan w:val="3"/>
            <w:shd w:val="clear" w:color="auto" w:fill="F2F2F2" w:themeFill="background1" w:themeFillShade="F2"/>
            <w:vAlign w:val="center"/>
          </w:tcPr>
          <w:p w14:paraId="17EAB277" w14:textId="102D9390" w:rsidR="00381E26" w:rsidRPr="00903473" w:rsidRDefault="00381E26" w:rsidP="003D401A">
            <w:pPr>
              <w:pStyle w:val="TableHeadrow"/>
              <w:rPr>
                <w:color w:val="244061" w:themeColor="accent1" w:themeShade="80"/>
              </w:rPr>
            </w:pPr>
            <w:r w:rsidRPr="00903473">
              <w:rPr>
                <w:color w:val="244061" w:themeColor="accent1" w:themeShade="80"/>
              </w:rPr>
              <w:t>Soil Gas Analyses</w:t>
            </w:r>
          </w:p>
        </w:tc>
      </w:tr>
      <w:tr w:rsidR="001F6148" w:rsidRPr="001F6148" w14:paraId="1DE6CCFF" w14:textId="3659FA7A" w:rsidTr="00AE6743">
        <w:tc>
          <w:tcPr>
            <w:tcW w:w="3608" w:type="dxa"/>
            <w:shd w:val="clear" w:color="auto" w:fill="F2F2F2" w:themeFill="background1" w:themeFillShade="F2"/>
          </w:tcPr>
          <w:p w14:paraId="5F9C72CF" w14:textId="186E5CAF" w:rsidR="00381E26" w:rsidRPr="00903473" w:rsidRDefault="00381E26" w:rsidP="003D401A">
            <w:pPr>
              <w:pStyle w:val="TableParagraph"/>
              <w:rPr>
                <w:color w:val="244061" w:themeColor="accent1" w:themeShade="80"/>
              </w:rPr>
            </w:pPr>
            <w:r w:rsidRPr="00903473">
              <w:rPr>
                <w:color w:val="244061" w:themeColor="accent1" w:themeShade="80"/>
              </w:rPr>
              <w:t>Composition gas: H</w:t>
            </w:r>
            <w:r w:rsidRPr="00903473">
              <w:rPr>
                <w:color w:val="244061" w:themeColor="accent1" w:themeShade="80"/>
                <w:vertAlign w:val="subscript"/>
              </w:rPr>
              <w:t>2</w:t>
            </w:r>
            <w:r w:rsidRPr="00903473">
              <w:rPr>
                <w:color w:val="244061" w:themeColor="accent1" w:themeShade="80"/>
              </w:rPr>
              <w:t>, He, O</w:t>
            </w:r>
            <w:r w:rsidRPr="00903473">
              <w:rPr>
                <w:color w:val="244061" w:themeColor="accent1" w:themeShade="80"/>
                <w:vertAlign w:val="subscript"/>
              </w:rPr>
              <w:t>2</w:t>
            </w:r>
            <w:r w:rsidRPr="00903473">
              <w:rPr>
                <w:color w:val="244061" w:themeColor="accent1" w:themeShade="80"/>
              </w:rPr>
              <w:t>, N</w:t>
            </w:r>
            <w:r w:rsidRPr="00903473">
              <w:rPr>
                <w:color w:val="244061" w:themeColor="accent1" w:themeShade="80"/>
                <w:vertAlign w:val="subscript"/>
              </w:rPr>
              <w:t>2</w:t>
            </w:r>
            <w:r w:rsidRPr="00903473">
              <w:rPr>
                <w:color w:val="244061" w:themeColor="accent1" w:themeShade="80"/>
              </w:rPr>
              <w:t>, CO</w:t>
            </w:r>
            <w:r w:rsidRPr="00903473">
              <w:rPr>
                <w:color w:val="244061" w:themeColor="accent1" w:themeShade="80"/>
                <w:vertAlign w:val="subscript"/>
              </w:rPr>
              <w:t>2</w:t>
            </w:r>
            <w:r w:rsidRPr="00903473">
              <w:rPr>
                <w:color w:val="244061" w:themeColor="accent1" w:themeShade="80"/>
              </w:rPr>
              <w:t>, CH</w:t>
            </w:r>
            <w:r w:rsidRPr="00903473">
              <w:rPr>
                <w:color w:val="244061" w:themeColor="accent1" w:themeShade="80"/>
                <w:vertAlign w:val="subscript"/>
              </w:rPr>
              <w:t>4</w:t>
            </w:r>
            <w:r w:rsidRPr="00903473">
              <w:rPr>
                <w:color w:val="244061" w:themeColor="accent1" w:themeShade="80"/>
              </w:rPr>
              <w:t>, CO, Ar, C</w:t>
            </w:r>
            <w:r w:rsidRPr="00903473">
              <w:rPr>
                <w:color w:val="244061" w:themeColor="accent1" w:themeShade="80"/>
                <w:vertAlign w:val="subscript"/>
              </w:rPr>
              <w:t>2</w:t>
            </w:r>
            <w:r w:rsidRPr="00903473">
              <w:rPr>
                <w:color w:val="244061" w:themeColor="accent1" w:themeShade="80"/>
              </w:rPr>
              <w:t>–C</w:t>
            </w:r>
            <w:r w:rsidRPr="00903473">
              <w:rPr>
                <w:color w:val="244061" w:themeColor="accent1" w:themeShade="80"/>
                <w:vertAlign w:val="subscript"/>
              </w:rPr>
              <w:t>6+</w:t>
            </w:r>
          </w:p>
        </w:tc>
        <w:tc>
          <w:tcPr>
            <w:tcW w:w="2853" w:type="dxa"/>
            <w:shd w:val="clear" w:color="auto" w:fill="F2F2F2" w:themeFill="background1" w:themeFillShade="F2"/>
          </w:tcPr>
          <w:p w14:paraId="0FED4E70" w14:textId="37DCA8E6" w:rsidR="00381E26" w:rsidRPr="001F6148" w:rsidRDefault="00381E26" w:rsidP="003D401A">
            <w:pPr>
              <w:pStyle w:val="TableParagraph"/>
              <w:rPr>
                <w:color w:val="4F81BD" w:themeColor="accent1"/>
              </w:rPr>
            </w:pPr>
          </w:p>
        </w:tc>
        <w:tc>
          <w:tcPr>
            <w:tcW w:w="2853" w:type="dxa"/>
            <w:shd w:val="clear" w:color="auto" w:fill="F2F2F2" w:themeFill="background1" w:themeFillShade="F2"/>
          </w:tcPr>
          <w:p w14:paraId="34EAE2C7" w14:textId="77777777" w:rsidR="00381E26" w:rsidRPr="001F6148" w:rsidRDefault="00381E26" w:rsidP="003D401A">
            <w:pPr>
              <w:pStyle w:val="TableParagraph"/>
              <w:rPr>
                <w:color w:val="4F81BD" w:themeColor="accent1"/>
              </w:rPr>
            </w:pPr>
          </w:p>
        </w:tc>
      </w:tr>
      <w:tr w:rsidR="001F6148" w:rsidRPr="001F6148" w14:paraId="0CEC886F" w14:textId="1A26595D" w:rsidTr="00AE6743">
        <w:tc>
          <w:tcPr>
            <w:tcW w:w="3608" w:type="dxa"/>
            <w:shd w:val="clear" w:color="auto" w:fill="F2F2F2" w:themeFill="background1" w:themeFillShade="F2"/>
          </w:tcPr>
          <w:p w14:paraId="3A530FDB" w14:textId="2E13424D" w:rsidR="00381E26" w:rsidRPr="00903473" w:rsidRDefault="00381E26" w:rsidP="003D401A">
            <w:pPr>
              <w:pStyle w:val="TableParagraph"/>
              <w:rPr>
                <w:color w:val="244061" w:themeColor="accent1" w:themeShade="80"/>
              </w:rPr>
            </w:pPr>
            <w:r w:rsidRPr="00903473">
              <w:rPr>
                <w:color w:val="244061" w:themeColor="accent1" w:themeShade="80"/>
              </w:rPr>
              <w:t>δ</w:t>
            </w:r>
            <w:r w:rsidRPr="00903473">
              <w:rPr>
                <w:color w:val="244061" w:themeColor="accent1" w:themeShade="80"/>
                <w:vertAlign w:val="superscript"/>
              </w:rPr>
              <w:t>13</w:t>
            </w:r>
            <w:r w:rsidRPr="00903473">
              <w:rPr>
                <w:color w:val="244061" w:themeColor="accent1" w:themeShade="80"/>
              </w:rPr>
              <w:t>C of CO</w:t>
            </w:r>
            <w:r w:rsidRPr="00903473">
              <w:rPr>
                <w:color w:val="244061" w:themeColor="accent1" w:themeShade="80"/>
                <w:vertAlign w:val="subscript"/>
              </w:rPr>
              <w:t>2</w:t>
            </w:r>
            <w:r w:rsidRPr="00903473">
              <w:rPr>
                <w:color w:val="244061" w:themeColor="accent1" w:themeShade="80"/>
              </w:rPr>
              <w:t xml:space="preserve"> and CH</w:t>
            </w:r>
            <w:r w:rsidRPr="00903473">
              <w:rPr>
                <w:color w:val="244061" w:themeColor="accent1" w:themeShade="80"/>
                <w:vertAlign w:val="subscript"/>
              </w:rPr>
              <w:t>4</w:t>
            </w:r>
          </w:p>
        </w:tc>
        <w:tc>
          <w:tcPr>
            <w:tcW w:w="2853" w:type="dxa"/>
            <w:shd w:val="clear" w:color="auto" w:fill="F2F2F2" w:themeFill="background1" w:themeFillShade="F2"/>
          </w:tcPr>
          <w:p w14:paraId="1F940766" w14:textId="2C8E6EB9" w:rsidR="00381E26" w:rsidRPr="001F6148" w:rsidRDefault="00381E26" w:rsidP="003D401A">
            <w:pPr>
              <w:pStyle w:val="TableParagraph"/>
              <w:rPr>
                <w:color w:val="4F81BD" w:themeColor="accent1"/>
              </w:rPr>
            </w:pPr>
          </w:p>
        </w:tc>
        <w:tc>
          <w:tcPr>
            <w:tcW w:w="2853" w:type="dxa"/>
            <w:shd w:val="clear" w:color="auto" w:fill="F2F2F2" w:themeFill="background1" w:themeFillShade="F2"/>
          </w:tcPr>
          <w:p w14:paraId="4C3EF590" w14:textId="77777777" w:rsidR="00381E26" w:rsidRPr="001F6148" w:rsidRDefault="00381E26" w:rsidP="003D401A">
            <w:pPr>
              <w:pStyle w:val="TableParagraph"/>
              <w:rPr>
                <w:color w:val="4F81BD" w:themeColor="accent1"/>
              </w:rPr>
            </w:pPr>
          </w:p>
        </w:tc>
      </w:tr>
      <w:tr w:rsidR="001F6148" w:rsidRPr="001F6148" w14:paraId="1D59E3B1" w14:textId="51DA259C" w:rsidTr="00AE6743">
        <w:tc>
          <w:tcPr>
            <w:tcW w:w="3608" w:type="dxa"/>
            <w:shd w:val="clear" w:color="auto" w:fill="F2F2F2" w:themeFill="background1" w:themeFillShade="F2"/>
          </w:tcPr>
          <w:p w14:paraId="693ABC86" w14:textId="779B98CF" w:rsidR="00381E26" w:rsidRPr="00903473" w:rsidRDefault="00381E26" w:rsidP="003D401A">
            <w:pPr>
              <w:pStyle w:val="TableParagraph"/>
              <w:rPr>
                <w:color w:val="244061" w:themeColor="accent1" w:themeShade="80"/>
              </w:rPr>
            </w:pPr>
            <w:r w:rsidRPr="00903473">
              <w:rPr>
                <w:color w:val="244061" w:themeColor="accent1" w:themeShade="80"/>
              </w:rPr>
              <w:t>C</w:t>
            </w:r>
            <w:r w:rsidRPr="00903473">
              <w:rPr>
                <w:color w:val="244061" w:themeColor="accent1" w:themeShade="80"/>
                <w:vertAlign w:val="superscript"/>
              </w:rPr>
              <w:t>14</w:t>
            </w:r>
            <w:r w:rsidRPr="00903473">
              <w:rPr>
                <w:color w:val="244061" w:themeColor="accent1" w:themeShade="80"/>
              </w:rPr>
              <w:t xml:space="preserve"> of CO</w:t>
            </w:r>
            <w:r w:rsidRPr="00903473">
              <w:rPr>
                <w:color w:val="244061" w:themeColor="accent1" w:themeShade="80"/>
                <w:vertAlign w:val="subscript"/>
              </w:rPr>
              <w:t>2</w:t>
            </w:r>
          </w:p>
        </w:tc>
        <w:tc>
          <w:tcPr>
            <w:tcW w:w="2853" w:type="dxa"/>
            <w:shd w:val="clear" w:color="auto" w:fill="F2F2F2" w:themeFill="background1" w:themeFillShade="F2"/>
          </w:tcPr>
          <w:p w14:paraId="0D5F5559" w14:textId="5F1BF0E9" w:rsidR="00381E26" w:rsidRPr="001F6148" w:rsidRDefault="00381E26" w:rsidP="003D401A">
            <w:pPr>
              <w:pStyle w:val="TableParagraph"/>
              <w:rPr>
                <w:color w:val="4F81BD" w:themeColor="accent1"/>
              </w:rPr>
            </w:pPr>
          </w:p>
        </w:tc>
        <w:tc>
          <w:tcPr>
            <w:tcW w:w="2853" w:type="dxa"/>
            <w:shd w:val="clear" w:color="auto" w:fill="F2F2F2" w:themeFill="background1" w:themeFillShade="F2"/>
          </w:tcPr>
          <w:p w14:paraId="38E1A91D" w14:textId="77777777" w:rsidR="00381E26" w:rsidRPr="001F6148" w:rsidRDefault="00381E26" w:rsidP="003D401A">
            <w:pPr>
              <w:pStyle w:val="TableParagraph"/>
              <w:rPr>
                <w:color w:val="4F81BD" w:themeColor="accent1"/>
              </w:rPr>
            </w:pPr>
          </w:p>
        </w:tc>
      </w:tr>
      <w:tr w:rsidR="001F6148" w:rsidRPr="001F6148" w14:paraId="2BABC662" w14:textId="5802E6AB" w:rsidTr="00AE6743">
        <w:tc>
          <w:tcPr>
            <w:tcW w:w="3608" w:type="dxa"/>
            <w:shd w:val="clear" w:color="auto" w:fill="F2F2F2" w:themeFill="background1" w:themeFillShade="F2"/>
          </w:tcPr>
          <w:p w14:paraId="1C80C529" w14:textId="6E646105" w:rsidR="00381E26" w:rsidRPr="00903473" w:rsidRDefault="00381E26" w:rsidP="003D401A">
            <w:pPr>
              <w:pStyle w:val="TableParagraph"/>
              <w:rPr>
                <w:color w:val="244061" w:themeColor="accent1" w:themeShade="80"/>
              </w:rPr>
            </w:pPr>
            <w:r w:rsidRPr="00903473">
              <w:rPr>
                <w:color w:val="244061" w:themeColor="accent1" w:themeShade="80"/>
              </w:rPr>
              <w:t>δD of CH</w:t>
            </w:r>
            <w:r w:rsidRPr="00903473">
              <w:rPr>
                <w:color w:val="244061" w:themeColor="accent1" w:themeShade="80"/>
                <w:vertAlign w:val="subscript"/>
              </w:rPr>
              <w:t>4</w:t>
            </w:r>
          </w:p>
        </w:tc>
        <w:tc>
          <w:tcPr>
            <w:tcW w:w="2853" w:type="dxa"/>
            <w:shd w:val="clear" w:color="auto" w:fill="F2F2F2" w:themeFill="background1" w:themeFillShade="F2"/>
          </w:tcPr>
          <w:p w14:paraId="131870CB" w14:textId="494BDB66" w:rsidR="00381E26" w:rsidRPr="001F6148" w:rsidRDefault="00381E26" w:rsidP="003D401A">
            <w:pPr>
              <w:pStyle w:val="TableParagraph"/>
              <w:rPr>
                <w:color w:val="4F81BD" w:themeColor="accent1"/>
              </w:rPr>
            </w:pPr>
          </w:p>
        </w:tc>
        <w:tc>
          <w:tcPr>
            <w:tcW w:w="2853" w:type="dxa"/>
            <w:shd w:val="clear" w:color="auto" w:fill="F2F2F2" w:themeFill="background1" w:themeFillShade="F2"/>
          </w:tcPr>
          <w:p w14:paraId="02581DD8" w14:textId="77777777" w:rsidR="00381E26" w:rsidRPr="001F6148" w:rsidRDefault="00381E26" w:rsidP="003D401A">
            <w:pPr>
              <w:pStyle w:val="TableParagraph"/>
              <w:rPr>
                <w:color w:val="4F81BD" w:themeColor="accent1"/>
              </w:rPr>
            </w:pPr>
          </w:p>
        </w:tc>
      </w:tr>
    </w:tbl>
    <w:p w14:paraId="55A57EC6" w14:textId="3A2C57BE" w:rsidR="00DA5F97" w:rsidRPr="00741925" w:rsidRDefault="00DA5F97" w:rsidP="003D401A">
      <w:pPr>
        <w:pStyle w:val="Heading2"/>
      </w:pPr>
      <w:bookmarkStart w:id="73" w:name="_Toc210807983"/>
      <w:r w:rsidRPr="00903473">
        <w:rPr>
          <w:color w:val="244061" w:themeColor="accent1" w:themeShade="80"/>
        </w:rPr>
        <w:t>Description of Methods</w:t>
      </w:r>
      <w:r w:rsidR="007774DC" w:rsidRPr="00741925">
        <w:t xml:space="preserve"> </w:t>
      </w:r>
      <w:r w:rsidR="00050C40" w:rsidRPr="00050C40">
        <w:rPr>
          <w:rStyle w:val="IntenseEmphasis"/>
          <w:b/>
          <w:bCs/>
          <w:u w:val="none"/>
        </w:rPr>
        <w:t>[if applicable]</w:t>
      </w:r>
      <w:bookmarkEnd w:id="73"/>
    </w:p>
    <w:p w14:paraId="35B2E99F" w14:textId="17BA5899" w:rsidR="00252662" w:rsidRDefault="00252662" w:rsidP="003D401A">
      <w:pPr>
        <w:widowControl w:val="0"/>
        <w:autoSpaceDE w:val="0"/>
        <w:autoSpaceDN w:val="0"/>
        <w:spacing w:before="41"/>
        <w:ind w:right="375"/>
        <w:rPr>
          <w:rStyle w:val="IntenseEmphasis"/>
          <w:bCs/>
          <w:iCs w:val="0"/>
        </w:rPr>
      </w:pPr>
      <w:r w:rsidRPr="00741925">
        <w:rPr>
          <w:rStyle w:val="IntenseEmphasis"/>
          <w:bCs/>
          <w:iCs w:val="0"/>
        </w:rPr>
        <w:t xml:space="preserve">[Describe the soil and soil gas monitoring approach, </w:t>
      </w:r>
      <w:r w:rsidR="00371648">
        <w:rPr>
          <w:rStyle w:val="IntenseEmphasis"/>
          <w:bCs/>
          <w:iCs w:val="0"/>
        </w:rPr>
        <w:t xml:space="preserve">including </w:t>
      </w:r>
      <w:r w:rsidRPr="00741925">
        <w:rPr>
          <w:rStyle w:val="IntenseEmphasis"/>
          <w:bCs/>
          <w:iCs w:val="0"/>
        </w:rPr>
        <w:t>establishing baseline</w:t>
      </w:r>
      <w:r w:rsidR="00371648">
        <w:rPr>
          <w:rStyle w:val="IntenseEmphasis"/>
          <w:bCs/>
          <w:iCs w:val="0"/>
        </w:rPr>
        <w:t>,</w:t>
      </w:r>
      <w:r w:rsidRPr="00741925">
        <w:rPr>
          <w:rStyle w:val="IntenseEmphasis"/>
          <w:bCs/>
          <w:iCs w:val="0"/>
        </w:rPr>
        <w:t xml:space="preserve"> </w:t>
      </w:r>
      <w:r w:rsidR="007E43B4">
        <w:rPr>
          <w:rStyle w:val="IntenseEmphasis"/>
          <w:bCs/>
          <w:iCs w:val="0"/>
        </w:rPr>
        <w:t>determining significant deviations from baseline and subsequent responses</w:t>
      </w:r>
      <w:r w:rsidR="00EF2DC2">
        <w:rPr>
          <w:rStyle w:val="IntenseEmphasis"/>
          <w:bCs/>
          <w:iCs w:val="0"/>
        </w:rPr>
        <w:t>,</w:t>
      </w:r>
      <w:r w:rsidR="007E43B4" w:rsidRPr="00741925">
        <w:rPr>
          <w:rStyle w:val="IntenseEmphasis"/>
          <w:bCs/>
          <w:iCs w:val="0"/>
        </w:rPr>
        <w:t xml:space="preserve"> </w:t>
      </w:r>
      <w:r w:rsidRPr="00741925">
        <w:rPr>
          <w:rStyle w:val="IntenseEmphasis"/>
          <w:bCs/>
          <w:iCs w:val="0"/>
        </w:rPr>
        <w:t>and data interpretation. Refer to the QASP.]</w:t>
      </w:r>
    </w:p>
    <w:p w14:paraId="345F952B" w14:textId="76F2CEA9" w:rsidR="00737269" w:rsidRPr="00903473" w:rsidRDefault="00737269" w:rsidP="00737269">
      <w:pPr>
        <w:pStyle w:val="BodyText"/>
        <w:rPr>
          <w:color w:val="244061" w:themeColor="accent1" w:themeShade="80"/>
        </w:rPr>
      </w:pPr>
      <w:r w:rsidRPr="00903473">
        <w:rPr>
          <w:color w:val="244061" w:themeColor="accent1" w:themeShade="80"/>
        </w:rPr>
        <w:t xml:space="preserve">Soil gas in the near-surface and groundwater composition in </w:t>
      </w:r>
      <w:r w:rsidR="001E46F5" w:rsidRPr="00903473">
        <w:rPr>
          <w:color w:val="244061" w:themeColor="accent1" w:themeShade="80"/>
        </w:rPr>
        <w:t xml:space="preserve">USDW </w:t>
      </w:r>
      <w:r w:rsidRPr="00903473">
        <w:rPr>
          <w:color w:val="244061" w:themeColor="accent1" w:themeShade="80"/>
        </w:rPr>
        <w:t xml:space="preserve">wells have considerable variation due to natural processes. Monitoring both soil gas and fluid composition at multiple subsurface levels is a more reliable leak monitoring method. </w:t>
      </w:r>
    </w:p>
    <w:p w14:paraId="28E9643D" w14:textId="5090D35A" w:rsidR="008D0C2B" w:rsidRPr="00741925" w:rsidRDefault="009B47C9" w:rsidP="003D401A">
      <w:pPr>
        <w:pStyle w:val="Heading1"/>
      </w:pPr>
      <w:bookmarkStart w:id="74" w:name="_Toc210807984"/>
      <w:r w:rsidRPr="00741925">
        <w:rPr>
          <w:rFonts w:eastAsia="Calibri"/>
        </w:rPr>
        <w:t xml:space="preserve">Internal and </w:t>
      </w:r>
      <w:r w:rsidR="000A2482" w:rsidRPr="00741925">
        <w:t>External</w:t>
      </w:r>
      <w:r w:rsidR="008D0C2B" w:rsidRPr="00741925">
        <w:t xml:space="preserve"> Mechanical Integrity Testing</w:t>
      </w:r>
      <w:bookmarkEnd w:id="74"/>
      <w:r w:rsidR="00E3766A" w:rsidRPr="00741925">
        <w:t xml:space="preserve"> </w:t>
      </w:r>
    </w:p>
    <w:p w14:paraId="66F40E86" w14:textId="702F1CEF" w:rsidR="00181B72" w:rsidRPr="00741925" w:rsidRDefault="00181B72" w:rsidP="003D401A">
      <w:pPr>
        <w:autoSpaceDE w:val="0"/>
        <w:autoSpaceDN w:val="0"/>
        <w:adjustRightInd w:val="0"/>
        <w:rPr>
          <w:rStyle w:val="IntenseEmphasis"/>
          <w:highlight w:val="yellow"/>
        </w:rPr>
      </w:pPr>
      <w:r w:rsidRPr="00741925">
        <w:rPr>
          <w:rStyle w:val="IntenseEmphasis"/>
        </w:rPr>
        <w:t>[Modify as needed.]</w:t>
      </w:r>
    </w:p>
    <w:p w14:paraId="421346A8" w14:textId="4BCE2F13" w:rsidR="00193606" w:rsidRPr="00741925" w:rsidRDefault="007942A0" w:rsidP="003D401A">
      <w:pPr>
        <w:pStyle w:val="BodyText"/>
      </w:pPr>
      <w:r>
        <w:t>The Permittee</w:t>
      </w:r>
      <w:r w:rsidR="00193606">
        <w:t xml:space="preserve"> will conduct tests to verify the internal and external mechanical integrity of the </w:t>
      </w:r>
      <w:r w:rsidR="007B1556" w:rsidRPr="3077A3B2">
        <w:rPr>
          <w:highlight w:val="yellow"/>
        </w:rPr>
        <w:t>INSERT INJECTION WELL NAME</w:t>
      </w:r>
      <w:r w:rsidR="007B1556">
        <w:t xml:space="preserve"> </w:t>
      </w:r>
      <w:r w:rsidR="00CF6B38">
        <w:t>w</w:t>
      </w:r>
      <w:r w:rsidR="00193606">
        <w:t xml:space="preserve">ell before and during the injection phase pursuant to </w:t>
      </w:r>
      <w:r w:rsidR="00922CAD">
        <w:t xml:space="preserve">40 CFR 146.87(a)(4), </w:t>
      </w:r>
      <w:r w:rsidR="00193606">
        <w:t>40 CFR 146.89, 40 CFR 146.90(e), and</w:t>
      </w:r>
      <w:r w:rsidR="00166C52">
        <w:t xml:space="preserve"> 40 CFR 146.92(a</w:t>
      </w:r>
      <w:r w:rsidR="00A85719">
        <w:t>).</w:t>
      </w:r>
      <w:r w:rsidR="00700029">
        <w:t xml:space="preserve"> The verification of mechanical integrity of monitoring well(s) will be conducted </w:t>
      </w:r>
      <w:r w:rsidR="005507F4">
        <w:t>after</w:t>
      </w:r>
      <w:r w:rsidR="0058633A">
        <w:t xml:space="preserve"> the well(s) are</w:t>
      </w:r>
      <w:r w:rsidR="00700029">
        <w:t xml:space="preserve"> constructed, during the injection phase</w:t>
      </w:r>
      <w:r w:rsidR="009560EE">
        <w:t>.</w:t>
      </w:r>
      <w:r w:rsidR="00860719">
        <w:t xml:space="preserve"> (</w:t>
      </w:r>
      <w:r w:rsidR="009560EE">
        <w:t>S</w:t>
      </w:r>
      <w:r w:rsidR="00860719">
        <w:t xml:space="preserve">ee Attachment </w:t>
      </w:r>
      <w:r w:rsidR="009560EE">
        <w:t>E</w:t>
      </w:r>
      <w:r w:rsidR="00860719">
        <w:t xml:space="preserve"> for conditions </w:t>
      </w:r>
      <w:r w:rsidR="00A45CF7">
        <w:t>related to post-injection site care)</w:t>
      </w:r>
      <w:r w:rsidR="00700029">
        <w:t>.</w:t>
      </w:r>
    </w:p>
    <w:p w14:paraId="788A7A7D" w14:textId="45E59A98" w:rsidR="00193606" w:rsidRPr="00741925" w:rsidRDefault="00193606" w:rsidP="003D401A">
      <w:pPr>
        <w:pStyle w:val="BodyText"/>
      </w:pPr>
      <w:r w:rsidRPr="00741925">
        <w:t xml:space="preserve">The purpose of internal mechanical integrity testing is to confirm the absence of significant leakage within the injection tubing, casing, or packers </w:t>
      </w:r>
      <w:r w:rsidR="004130E7">
        <w:t>(</w:t>
      </w:r>
      <w:r w:rsidRPr="00741925">
        <w:t>40 CFR 146.89(a)(1)</w:t>
      </w:r>
      <w:r w:rsidR="004130E7">
        <w:t>)</w:t>
      </w:r>
      <w:r w:rsidRPr="00741925">
        <w:t xml:space="preserve">. Continuous </w:t>
      </w:r>
      <w:r w:rsidRPr="00741925">
        <w:lastRenderedPageBreak/>
        <w:t>monitoring of injection pressure, injection rate, injected volume</w:t>
      </w:r>
      <w:r w:rsidR="00D92D52">
        <w:t>,</w:t>
      </w:r>
      <w:r w:rsidRPr="00741925">
        <w:t xml:space="preserve"> and annulus pressure will be used to ensure internal mechanical integrity. </w:t>
      </w:r>
    </w:p>
    <w:p w14:paraId="3F37F22A" w14:textId="40E37B56" w:rsidR="001909C8" w:rsidRPr="00741925" w:rsidRDefault="00193606" w:rsidP="003D401A">
      <w:pPr>
        <w:pStyle w:val="BodyText"/>
        <w:rPr>
          <w:i/>
          <w:iCs/>
          <w:color w:val="0070C0"/>
        </w:rPr>
      </w:pPr>
      <w:r w:rsidRPr="00741925">
        <w:t xml:space="preserve">The purpose of external mechanical integrity testing is to confirm the absence of significant leakage outside of the casing (40 CFR 146.89(a)(2)). </w:t>
      </w:r>
      <w:r w:rsidR="007942A0">
        <w:t>The Permittee</w:t>
      </w:r>
      <w:r w:rsidRPr="00741925">
        <w:t xml:space="preserve"> </w:t>
      </w:r>
      <w:r w:rsidR="00197ED2">
        <w:t>will</w:t>
      </w:r>
      <w:r w:rsidRPr="00741925">
        <w:t xml:space="preserve"> </w:t>
      </w:r>
      <w:r w:rsidR="00A85719" w:rsidRPr="00595002">
        <w:t xml:space="preserve">conduct </w:t>
      </w:r>
      <w:r w:rsidR="00A85719" w:rsidRPr="00903473">
        <w:rPr>
          <w:color w:val="244061" w:themeColor="accent1" w:themeShade="80"/>
        </w:rPr>
        <w:t>logging</w:t>
      </w:r>
      <w:r w:rsidRPr="00595002">
        <w:t xml:space="preserve"> in </w:t>
      </w:r>
      <w:r w:rsidRPr="00741925">
        <w:t xml:space="preserve">the </w:t>
      </w:r>
      <w:r w:rsidR="007B1556" w:rsidRPr="007B1556">
        <w:rPr>
          <w:highlight w:val="yellow"/>
        </w:rPr>
        <w:t>INSERT INJECTION WELL NAME</w:t>
      </w:r>
      <w:r w:rsidR="007B1556">
        <w:t xml:space="preserve"> </w:t>
      </w:r>
      <w:r w:rsidRPr="00741925">
        <w:t>well on an annual basis to demonstrate external mechanical integrity</w:t>
      </w:r>
      <w:r w:rsidR="001909C8" w:rsidRPr="00741925">
        <w:t xml:space="preserve">. </w:t>
      </w:r>
      <w:r w:rsidR="001909C8" w:rsidRPr="00741925">
        <w:rPr>
          <w:rStyle w:val="IntenseEmphasis"/>
        </w:rPr>
        <w:t>[Modify as needed.]</w:t>
      </w:r>
      <w:r w:rsidR="001909C8" w:rsidRPr="00741925">
        <w:rPr>
          <w:i/>
          <w:iCs/>
          <w:color w:val="0070C0"/>
        </w:rPr>
        <w:t xml:space="preserve"> </w:t>
      </w:r>
    </w:p>
    <w:p w14:paraId="6BDEBBAF" w14:textId="65963C01" w:rsidR="00C169A6" w:rsidRDefault="00D73A40" w:rsidP="003D401A">
      <w:pPr>
        <w:pStyle w:val="BodyText"/>
      </w:pPr>
      <w:r>
        <w:t>M</w:t>
      </w:r>
      <w:r w:rsidRPr="00D73A40">
        <w:t>echanical integrity test</w:t>
      </w:r>
      <w:r>
        <w:t>s</w:t>
      </w:r>
      <w:r w:rsidRPr="00D73A40">
        <w:t xml:space="preserve"> </w:t>
      </w:r>
      <w:r>
        <w:t>(</w:t>
      </w:r>
      <w:r w:rsidR="00181B72" w:rsidRPr="00741925">
        <w:t>MITs</w:t>
      </w:r>
      <w:r>
        <w:t>)</w:t>
      </w:r>
      <w:r w:rsidR="00181B72" w:rsidRPr="00741925">
        <w:t xml:space="preserve"> will be performed annually, within 30 days of the injection authorization date. If </w:t>
      </w:r>
      <w:r w:rsidR="007942A0">
        <w:t>the Permittee</w:t>
      </w:r>
      <w:r w:rsidR="007942A0" w:rsidRPr="00741925">
        <w:t xml:space="preserve"> </w:t>
      </w:r>
      <w:r w:rsidR="00181B72" w:rsidRPr="00741925">
        <w:t>elects to conduct an alternate MIT, notification that includes the test and a description will be sent to EPA for approval.</w:t>
      </w:r>
      <w:r w:rsidR="008D0C2B" w:rsidRPr="00741925">
        <w:t xml:space="preserve"> </w:t>
      </w:r>
    </w:p>
    <w:p w14:paraId="4E956B9E" w14:textId="288D7318" w:rsidR="00B465DA" w:rsidRDefault="00B465DA" w:rsidP="003D401A">
      <w:pPr>
        <w:pStyle w:val="Heading2"/>
      </w:pPr>
      <w:bookmarkStart w:id="75" w:name="_Toc210807985"/>
      <w:r>
        <w:t>Testing Location and Frequency</w:t>
      </w:r>
      <w:r w:rsidRPr="00B465DA">
        <w:rPr>
          <w:u w:val="none"/>
        </w:rPr>
        <w:t xml:space="preserve"> </w:t>
      </w:r>
      <w:r w:rsidRPr="00B465DA">
        <w:rPr>
          <w:i/>
          <w:iCs/>
          <w:color w:val="C00000"/>
          <w:u w:val="none"/>
        </w:rPr>
        <w:t>[Modify as needed.]</w:t>
      </w:r>
      <w:bookmarkEnd w:id="75"/>
    </w:p>
    <w:p w14:paraId="778F8D0B" w14:textId="49906270" w:rsidR="00E05777" w:rsidRPr="00741925" w:rsidRDefault="00E05777" w:rsidP="003D401A">
      <w:pPr>
        <w:pStyle w:val="BodyText"/>
      </w:pPr>
      <w:r w:rsidRPr="00741925">
        <w:t>T</w:t>
      </w:r>
      <w:r w:rsidR="00A84966" w:rsidRPr="00741925">
        <w:t>he tables</w:t>
      </w:r>
      <w:r w:rsidRPr="00741925">
        <w:t xml:space="preserve"> below provide a summary of the internal and external mechanical integrity monitoring methods and MIT plans in the </w:t>
      </w:r>
      <w:r w:rsidR="00B31B4D" w:rsidRPr="00B31B4D">
        <w:rPr>
          <w:highlight w:val="yellow"/>
        </w:rPr>
        <w:t>INSERT INJECTION WELL NAME</w:t>
      </w:r>
      <w:r w:rsidR="00A84966" w:rsidRPr="00741925">
        <w:t xml:space="preserve"> (</w:t>
      </w:r>
      <w:r w:rsidR="0043289C">
        <w:t>Table 1</w:t>
      </w:r>
      <w:r w:rsidR="00AD71FE">
        <w:t>1</w:t>
      </w:r>
      <w:r w:rsidR="00A84966" w:rsidRPr="00741925">
        <w:t>)</w:t>
      </w:r>
      <w:r w:rsidRPr="00741925">
        <w:t xml:space="preserve"> and </w:t>
      </w:r>
      <w:r w:rsidR="00D44585" w:rsidRPr="00B31B4D">
        <w:rPr>
          <w:highlight w:val="yellow"/>
        </w:rPr>
        <w:t xml:space="preserve">INSERT INJECTION </w:t>
      </w:r>
      <w:r w:rsidR="00FA5D4D">
        <w:rPr>
          <w:highlight w:val="yellow"/>
        </w:rPr>
        <w:t>ZONE MONITORING WELL</w:t>
      </w:r>
      <w:r w:rsidR="00D44585" w:rsidRPr="00B31B4D">
        <w:rPr>
          <w:highlight w:val="yellow"/>
        </w:rPr>
        <w:t xml:space="preserve"> NAME</w:t>
      </w:r>
      <w:r w:rsidR="00FA5D4D">
        <w:t>S</w:t>
      </w:r>
      <w:r w:rsidR="00D44585" w:rsidRPr="00741925">
        <w:t xml:space="preserve"> </w:t>
      </w:r>
      <w:r w:rsidR="00A84966" w:rsidRPr="00741925">
        <w:t>(</w:t>
      </w:r>
      <w:r w:rsidR="0043289C">
        <w:t>Table 1</w:t>
      </w:r>
      <w:r w:rsidR="00AD71FE">
        <w:t>2</w:t>
      </w:r>
      <w:r w:rsidR="00A84966" w:rsidRPr="00741925">
        <w:t>)</w:t>
      </w:r>
      <w:r w:rsidRPr="00741925">
        <w:t>.</w:t>
      </w:r>
    </w:p>
    <w:p w14:paraId="2B176DBC" w14:textId="6ED08CBA" w:rsidR="003873DD" w:rsidRPr="00741925" w:rsidRDefault="00E05777" w:rsidP="003873DD">
      <w:pPr>
        <w:pStyle w:val="BodyText"/>
      </w:pPr>
      <w:r w:rsidRPr="00741925">
        <w:t>To demonstrate internal mechanical integrity of the inject</w:t>
      </w:r>
      <w:r w:rsidR="0019280D">
        <w:t>ion</w:t>
      </w:r>
      <w:r w:rsidRPr="00741925">
        <w:t xml:space="preserve"> well</w:t>
      </w:r>
      <w:r w:rsidR="00293AE1">
        <w:t>(</w:t>
      </w:r>
      <w:r w:rsidRPr="00741925">
        <w:t>s</w:t>
      </w:r>
      <w:r w:rsidR="00293AE1">
        <w:t>)</w:t>
      </w:r>
      <w:r w:rsidRPr="00741925">
        <w:t xml:space="preserve">, </w:t>
      </w:r>
      <w:r w:rsidR="007942A0">
        <w:t>the Permittee</w:t>
      </w:r>
      <w:r w:rsidR="007942A0" w:rsidRPr="00741925">
        <w:t xml:space="preserve"> </w:t>
      </w:r>
      <w:r w:rsidRPr="00741925">
        <w:t>will perform annul</w:t>
      </w:r>
      <w:r w:rsidR="005B7982">
        <w:t>us</w:t>
      </w:r>
      <w:r w:rsidRPr="00741925">
        <w:t xml:space="preserve"> pressure tests during well construction</w:t>
      </w:r>
      <w:r w:rsidR="006E5F2B">
        <w:t xml:space="preserve"> and </w:t>
      </w:r>
      <w:r w:rsidR="00BB27DE">
        <w:t xml:space="preserve">prior to </w:t>
      </w:r>
      <w:r w:rsidR="00BB27DE" w:rsidRPr="00903473">
        <w:rPr>
          <w:color w:val="17365D" w:themeColor="text2" w:themeShade="BF"/>
        </w:rPr>
        <w:t>injection</w:t>
      </w:r>
      <w:r w:rsidR="00984DA0" w:rsidRPr="00903473">
        <w:rPr>
          <w:color w:val="17365D" w:themeColor="text2" w:themeShade="BF"/>
        </w:rPr>
        <w:t xml:space="preserve">, during well workovers and prior to </w:t>
      </w:r>
      <w:r w:rsidR="00A85719" w:rsidRPr="00903473">
        <w:rPr>
          <w:color w:val="17365D" w:themeColor="text2" w:themeShade="BF"/>
        </w:rPr>
        <w:t>plugging.</w:t>
      </w:r>
      <w:r w:rsidRPr="00903473">
        <w:rPr>
          <w:color w:val="17365D" w:themeColor="text2" w:themeShade="BF"/>
        </w:rPr>
        <w:t xml:space="preserve"> Annul</w:t>
      </w:r>
      <w:r w:rsidR="005B7982" w:rsidRPr="00903473">
        <w:rPr>
          <w:color w:val="17365D" w:themeColor="text2" w:themeShade="BF"/>
        </w:rPr>
        <w:t>us</w:t>
      </w:r>
      <w:r w:rsidRPr="00903473">
        <w:rPr>
          <w:color w:val="17365D" w:themeColor="text2" w:themeShade="BF"/>
        </w:rPr>
        <w:t xml:space="preserve"> monitoring tests will be performed on </w:t>
      </w:r>
      <w:r w:rsidR="00433C07" w:rsidRPr="00903473">
        <w:rPr>
          <w:color w:val="17365D" w:themeColor="text2" w:themeShade="BF"/>
          <w:highlight w:val="yellow"/>
        </w:rPr>
        <w:t>INSERT IN</w:t>
      </w:r>
      <w:r w:rsidR="00B31B4D" w:rsidRPr="00903473">
        <w:rPr>
          <w:color w:val="17365D" w:themeColor="text2" w:themeShade="BF"/>
          <w:highlight w:val="yellow"/>
        </w:rPr>
        <w:t xml:space="preserve">JECTION </w:t>
      </w:r>
      <w:r w:rsidR="002C0FF8" w:rsidRPr="00903473">
        <w:rPr>
          <w:color w:val="17365D" w:themeColor="text2" w:themeShade="BF"/>
          <w:highlight w:val="yellow"/>
        </w:rPr>
        <w:t>ZONE</w:t>
      </w:r>
      <w:r w:rsidR="00433C07" w:rsidRPr="00903473">
        <w:rPr>
          <w:color w:val="17365D" w:themeColor="text2" w:themeShade="BF"/>
          <w:highlight w:val="yellow"/>
        </w:rPr>
        <w:t xml:space="preserve"> </w:t>
      </w:r>
      <w:r w:rsidR="00C843BB" w:rsidRPr="00903473">
        <w:rPr>
          <w:color w:val="17365D" w:themeColor="text2" w:themeShade="BF"/>
          <w:highlight w:val="yellow"/>
        </w:rPr>
        <w:t xml:space="preserve">MONITORING </w:t>
      </w:r>
      <w:r w:rsidR="005B23A9" w:rsidRPr="00903473">
        <w:rPr>
          <w:color w:val="17365D" w:themeColor="text2" w:themeShade="BF"/>
          <w:highlight w:val="yellow"/>
        </w:rPr>
        <w:t>WELL NAMES</w:t>
      </w:r>
      <w:r w:rsidRPr="00903473">
        <w:rPr>
          <w:color w:val="17365D" w:themeColor="text2" w:themeShade="BF"/>
        </w:rPr>
        <w:t xml:space="preserve"> well</w:t>
      </w:r>
      <w:r w:rsidR="00293AE1" w:rsidRPr="00903473">
        <w:rPr>
          <w:color w:val="17365D" w:themeColor="text2" w:themeShade="BF"/>
        </w:rPr>
        <w:t>(</w:t>
      </w:r>
      <w:r w:rsidRPr="00903473">
        <w:rPr>
          <w:color w:val="17365D" w:themeColor="text2" w:themeShade="BF"/>
        </w:rPr>
        <w:t>s</w:t>
      </w:r>
      <w:r w:rsidR="00293AE1" w:rsidRPr="00903473">
        <w:rPr>
          <w:color w:val="17365D" w:themeColor="text2" w:themeShade="BF"/>
        </w:rPr>
        <w:t>)</w:t>
      </w:r>
      <w:r w:rsidRPr="00903473">
        <w:rPr>
          <w:color w:val="17365D" w:themeColor="text2" w:themeShade="BF"/>
        </w:rPr>
        <w:t xml:space="preserve"> during construction</w:t>
      </w:r>
      <w:r w:rsidR="00984DA0" w:rsidRPr="00903473">
        <w:rPr>
          <w:color w:val="17365D" w:themeColor="text2" w:themeShade="BF"/>
        </w:rPr>
        <w:t>,</w:t>
      </w:r>
      <w:r w:rsidR="00937692" w:rsidRPr="00903473">
        <w:rPr>
          <w:color w:val="17365D" w:themeColor="text2" w:themeShade="BF"/>
        </w:rPr>
        <w:t xml:space="preserve"> during well workovers and prior to </w:t>
      </w:r>
      <w:r w:rsidR="00A85719" w:rsidRPr="00903473">
        <w:rPr>
          <w:color w:val="17365D" w:themeColor="text2" w:themeShade="BF"/>
        </w:rPr>
        <w:t>plugging.</w:t>
      </w:r>
      <w:r w:rsidRPr="00741925">
        <w:t xml:space="preserve"> Additional testing will be conducted if the pressure or temperature data collected from gauges indicate a potential reduction in mechanical integrity</w:t>
      </w:r>
      <w:r w:rsidR="00D02B1B">
        <w:t xml:space="preserve"> as determined by the Permit</w:t>
      </w:r>
      <w:r w:rsidR="00EF0FD1">
        <w:t>t</w:t>
      </w:r>
      <w:r w:rsidR="00D02B1B">
        <w:t>ee or Director (</w:t>
      </w:r>
      <w:r w:rsidR="003C1B6F" w:rsidRPr="00EF0FD1">
        <w:t>whose determination shall control in the case of a dispute)</w:t>
      </w:r>
      <w:r w:rsidRPr="00EF0FD1">
        <w:t>.</w:t>
      </w:r>
      <w:r w:rsidR="003873DD" w:rsidRPr="003873DD">
        <w:t xml:space="preserve"> </w:t>
      </w:r>
    </w:p>
    <w:p w14:paraId="65CE75B1" w14:textId="55D6B8AC" w:rsidR="00E05777" w:rsidRDefault="00E05777" w:rsidP="003D401A">
      <w:pPr>
        <w:pStyle w:val="BodyText"/>
      </w:pPr>
      <w:r>
        <w:t xml:space="preserve">External </w:t>
      </w:r>
      <w:r w:rsidR="00E8044C">
        <w:t>MITs</w:t>
      </w:r>
      <w:r>
        <w:t xml:space="preserve"> on </w:t>
      </w:r>
      <w:r w:rsidR="00E828EF">
        <w:t>i</w:t>
      </w:r>
      <w:r>
        <w:t>nject</w:t>
      </w:r>
      <w:r w:rsidR="001276BE">
        <w:t>ion</w:t>
      </w:r>
      <w:r>
        <w:t xml:space="preserve"> wells will be conducted using </w:t>
      </w:r>
      <w:r w:rsidR="00C2648E" w:rsidRPr="64CEFF43">
        <w:rPr>
          <w:b/>
          <w:bCs/>
          <w:i/>
          <w:iCs/>
          <w:color w:val="C00000"/>
        </w:rPr>
        <w:t>[</w:t>
      </w:r>
      <w:r w:rsidR="00582B14" w:rsidRPr="64CEFF43">
        <w:rPr>
          <w:b/>
          <w:bCs/>
          <w:i/>
          <w:iCs/>
          <w:color w:val="C00000"/>
        </w:rPr>
        <w:t>an approved tracer survey such as an oxygen-activation log; or a temperature or noise log (see 40 CFR 146.98)]</w:t>
      </w:r>
      <w:r w:rsidR="00C2648E" w:rsidRPr="64CEFF43">
        <w:rPr>
          <w:b/>
          <w:bCs/>
          <w:i/>
          <w:iCs/>
          <w:color w:val="C00000"/>
        </w:rPr>
        <w:t xml:space="preserve"> </w:t>
      </w:r>
      <w:r>
        <w:t xml:space="preserve">to meet and exceed the requirement of annual testing described in 40 CFR 146.89(c). </w:t>
      </w:r>
      <w:r w:rsidR="002C0FF8">
        <w:t>A</w:t>
      </w:r>
      <w:r>
        <w:t xml:space="preserve">t least one type of mechanical integrity log will be conducted during construction of </w:t>
      </w:r>
      <w:r w:rsidR="009530D8" w:rsidRPr="64CEFF43">
        <w:rPr>
          <w:highlight w:val="yellow"/>
        </w:rPr>
        <w:t>INSERT INJECTION WELL NAME</w:t>
      </w:r>
      <w:r w:rsidR="009530D8" w:rsidRPr="00903473">
        <w:rPr>
          <w:color w:val="17365D" w:themeColor="text2" w:themeShade="BF"/>
        </w:rPr>
        <w:t>.</w:t>
      </w:r>
      <w:r w:rsidRPr="00903473">
        <w:rPr>
          <w:color w:val="17365D" w:themeColor="text2" w:themeShade="BF"/>
        </w:rPr>
        <w:t xml:space="preserve"> Logging will be repeated during well maintenance events to minimize disruption to the injection schedule</w:t>
      </w:r>
      <w:r w:rsidR="005B23A9" w:rsidRPr="00903473">
        <w:rPr>
          <w:color w:val="17365D" w:themeColor="text2" w:themeShade="BF"/>
        </w:rPr>
        <w:t>.</w:t>
      </w:r>
      <w:r w:rsidRPr="00903473">
        <w:rPr>
          <w:color w:val="17365D" w:themeColor="text2" w:themeShade="BF"/>
        </w:rPr>
        <w:t xml:space="preserve"> </w:t>
      </w:r>
      <w:r w:rsidR="00C843BB" w:rsidRPr="00903473">
        <w:rPr>
          <w:color w:val="17365D" w:themeColor="text2" w:themeShade="BF"/>
          <w:highlight w:val="yellow"/>
        </w:rPr>
        <w:t>INSERT IN</w:t>
      </w:r>
      <w:r w:rsidR="009530D8" w:rsidRPr="00903473">
        <w:rPr>
          <w:color w:val="17365D" w:themeColor="text2" w:themeShade="BF"/>
          <w:highlight w:val="yellow"/>
        </w:rPr>
        <w:t xml:space="preserve">JECTION </w:t>
      </w:r>
      <w:r w:rsidR="00252662" w:rsidRPr="00903473">
        <w:rPr>
          <w:color w:val="17365D" w:themeColor="text2" w:themeShade="BF"/>
          <w:highlight w:val="yellow"/>
        </w:rPr>
        <w:t>ZONE</w:t>
      </w:r>
      <w:r w:rsidR="00C843BB" w:rsidRPr="00903473">
        <w:rPr>
          <w:color w:val="17365D" w:themeColor="text2" w:themeShade="BF"/>
          <w:highlight w:val="yellow"/>
        </w:rPr>
        <w:t xml:space="preserve"> MONITORING WELL NAMES</w:t>
      </w:r>
      <w:r w:rsidR="00C843BB" w:rsidRPr="00903473">
        <w:rPr>
          <w:color w:val="17365D" w:themeColor="text2" w:themeShade="BF"/>
        </w:rPr>
        <w:t xml:space="preserve"> </w:t>
      </w:r>
      <w:r w:rsidRPr="00903473">
        <w:rPr>
          <w:color w:val="17365D" w:themeColor="text2" w:themeShade="BF"/>
        </w:rPr>
        <w:t>well</w:t>
      </w:r>
      <w:r w:rsidR="00595002" w:rsidRPr="00903473">
        <w:rPr>
          <w:color w:val="17365D" w:themeColor="text2" w:themeShade="BF"/>
        </w:rPr>
        <w:t>(</w:t>
      </w:r>
      <w:r w:rsidRPr="00903473">
        <w:rPr>
          <w:color w:val="17365D" w:themeColor="text2" w:themeShade="BF"/>
        </w:rPr>
        <w:t>s</w:t>
      </w:r>
      <w:r w:rsidR="00595002" w:rsidRPr="00903473">
        <w:rPr>
          <w:color w:val="17365D" w:themeColor="text2" w:themeShade="BF"/>
        </w:rPr>
        <w:t>)</w:t>
      </w:r>
      <w:r w:rsidRPr="00903473">
        <w:rPr>
          <w:color w:val="17365D" w:themeColor="text2" w:themeShade="BF"/>
        </w:rPr>
        <w:t xml:space="preserve"> will also </w:t>
      </w:r>
      <w:r w:rsidR="00D85702" w:rsidRPr="00903473">
        <w:rPr>
          <w:color w:val="17365D" w:themeColor="text2" w:themeShade="BF"/>
        </w:rPr>
        <w:t xml:space="preserve">undergo </w:t>
      </w:r>
      <w:r w:rsidR="008D7343" w:rsidRPr="00903473">
        <w:rPr>
          <w:color w:val="17365D" w:themeColor="text2" w:themeShade="BF"/>
        </w:rPr>
        <w:t>MITs</w:t>
      </w:r>
      <w:r w:rsidRPr="00903473">
        <w:rPr>
          <w:color w:val="17365D" w:themeColor="text2" w:themeShade="BF"/>
        </w:rPr>
        <w:t xml:space="preserve"> on an annual basis</w:t>
      </w:r>
      <w:r w:rsidR="001F593F" w:rsidRPr="00903473">
        <w:rPr>
          <w:color w:val="17365D" w:themeColor="text2" w:themeShade="BF"/>
        </w:rPr>
        <w:t>,</w:t>
      </w:r>
      <w:r w:rsidR="00262AC3" w:rsidRPr="00903473">
        <w:rPr>
          <w:color w:val="17365D" w:themeColor="text2" w:themeShade="BF"/>
        </w:rPr>
        <w:t xml:space="preserve"> </w:t>
      </w:r>
      <w:r w:rsidRPr="00903473">
        <w:rPr>
          <w:color w:val="17365D" w:themeColor="text2" w:themeShade="BF"/>
        </w:rPr>
        <w:t xml:space="preserve">logging during construction and once at least every five years thereafter, during subsequent well maintenance. </w:t>
      </w:r>
    </w:p>
    <w:p w14:paraId="6C420291" w14:textId="33CB1517" w:rsidR="00EF21CB" w:rsidRPr="00741925" w:rsidRDefault="00EF21CB" w:rsidP="003D401A">
      <w:pPr>
        <w:pStyle w:val="Caption"/>
        <w:keepNext/>
      </w:pPr>
      <w:bookmarkStart w:id="76" w:name="_Ref180161710"/>
      <w:r w:rsidRPr="002D798D">
        <w:t xml:space="preserve">Table </w:t>
      </w:r>
      <w:bookmarkEnd w:id="76"/>
      <w:r w:rsidR="002D798D" w:rsidRPr="002D798D">
        <w:t>1</w:t>
      </w:r>
      <w:r w:rsidR="000A433C">
        <w:t>1</w:t>
      </w:r>
      <w:r w:rsidRPr="002D798D">
        <w:t xml:space="preserve">. Internal and External Mechanical Integrity Monitoring Methods and Frequency in </w:t>
      </w:r>
      <w:r w:rsidR="009530D8" w:rsidRPr="009530D8">
        <w:rPr>
          <w:highlight w:val="yellow"/>
        </w:rPr>
        <w:t>INSERT INJECTION WELL NAME</w:t>
      </w:r>
      <w:r w:rsidR="00AA57AD" w:rsidRPr="002D798D">
        <w:t>.</w:t>
      </w:r>
      <w:r w:rsidRPr="00741925">
        <w:t xml:space="preserve"> </w:t>
      </w:r>
      <w:r w:rsidRPr="00741925">
        <w:rPr>
          <w:rStyle w:val="IntenseEmphasis"/>
          <w:b/>
        </w:rPr>
        <w:t>[Modify as needed.]</w:t>
      </w:r>
    </w:p>
    <w:tbl>
      <w:tblPr>
        <w:tblW w:w="5000" w:type="pct"/>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2957"/>
        <w:gridCol w:w="1795"/>
        <w:gridCol w:w="2280"/>
        <w:gridCol w:w="2282"/>
      </w:tblGrid>
      <w:tr w:rsidR="00E05777" w:rsidRPr="00741925" w14:paraId="1AE19AD9" w14:textId="77777777" w:rsidTr="00584E3D">
        <w:trPr>
          <w:tblHeader/>
          <w:jc w:val="center"/>
        </w:trPr>
        <w:tc>
          <w:tcPr>
            <w:tcW w:w="9350" w:type="dxa"/>
            <w:gridSpan w:val="4"/>
            <w:shd w:val="clear" w:color="auto" w:fill="F2F2F2" w:themeFill="background1" w:themeFillShade="F2"/>
          </w:tcPr>
          <w:p w14:paraId="664908C0" w14:textId="77777777" w:rsidR="00E05777" w:rsidRPr="00741925" w:rsidRDefault="00E05777" w:rsidP="003D401A">
            <w:pPr>
              <w:pStyle w:val="TableHeadrow"/>
            </w:pPr>
            <w:r w:rsidRPr="00741925">
              <w:t>Internal Mechanical Integrity</w:t>
            </w:r>
          </w:p>
        </w:tc>
      </w:tr>
      <w:tr w:rsidR="00E05777" w:rsidRPr="00741925" w14:paraId="04254237" w14:textId="77777777" w:rsidTr="00584E3D">
        <w:trPr>
          <w:tblHeader/>
          <w:jc w:val="center"/>
        </w:trPr>
        <w:tc>
          <w:tcPr>
            <w:tcW w:w="2968" w:type="dxa"/>
            <w:shd w:val="clear" w:color="auto" w:fill="F2F2F2" w:themeFill="background1" w:themeFillShade="F2"/>
          </w:tcPr>
          <w:p w14:paraId="5BFE47C1" w14:textId="77777777" w:rsidR="00E05777" w:rsidRPr="00741925" w:rsidRDefault="00E05777" w:rsidP="003D401A">
            <w:pPr>
              <w:pStyle w:val="TableHeadrow"/>
            </w:pPr>
            <w:r w:rsidRPr="00741925">
              <w:t>Method</w:t>
            </w:r>
          </w:p>
        </w:tc>
        <w:tc>
          <w:tcPr>
            <w:tcW w:w="1802" w:type="dxa"/>
            <w:shd w:val="clear" w:color="auto" w:fill="F2F2F2" w:themeFill="background1" w:themeFillShade="F2"/>
          </w:tcPr>
          <w:p w14:paraId="4513978C" w14:textId="77777777" w:rsidR="00E05777" w:rsidRPr="00741925" w:rsidRDefault="00E05777" w:rsidP="003D401A">
            <w:pPr>
              <w:pStyle w:val="TableHeadrow"/>
            </w:pPr>
            <w:r w:rsidRPr="00741925">
              <w:t>Pre-Injection</w:t>
            </w:r>
          </w:p>
        </w:tc>
        <w:tc>
          <w:tcPr>
            <w:tcW w:w="2289" w:type="dxa"/>
            <w:shd w:val="clear" w:color="auto" w:fill="F2F2F2" w:themeFill="background1" w:themeFillShade="F2"/>
          </w:tcPr>
          <w:p w14:paraId="1BA9A6EF" w14:textId="77777777" w:rsidR="00E05777" w:rsidRPr="00741925" w:rsidRDefault="00E05777" w:rsidP="003D401A">
            <w:pPr>
              <w:pStyle w:val="TableHeadrow"/>
            </w:pPr>
            <w:r w:rsidRPr="00741925">
              <w:t>Injection</w:t>
            </w:r>
          </w:p>
        </w:tc>
        <w:tc>
          <w:tcPr>
            <w:tcW w:w="2291" w:type="dxa"/>
            <w:shd w:val="clear" w:color="auto" w:fill="F2F2F2" w:themeFill="background1" w:themeFillShade="F2"/>
          </w:tcPr>
          <w:p w14:paraId="5675E6D4" w14:textId="77777777" w:rsidR="00E05777" w:rsidRPr="00741925" w:rsidRDefault="00E05777" w:rsidP="003D401A">
            <w:pPr>
              <w:pStyle w:val="TableHeadrow"/>
            </w:pPr>
            <w:r w:rsidRPr="00741925">
              <w:t>Post-Injection</w:t>
            </w:r>
          </w:p>
        </w:tc>
      </w:tr>
      <w:tr w:rsidR="00E05777" w:rsidRPr="00741925" w14:paraId="3269CC16" w14:textId="77777777" w:rsidTr="00584E3D">
        <w:trPr>
          <w:cantSplit/>
          <w:jc w:val="center"/>
        </w:trPr>
        <w:tc>
          <w:tcPr>
            <w:tcW w:w="2968" w:type="dxa"/>
            <w:vAlign w:val="center"/>
          </w:tcPr>
          <w:p w14:paraId="2469DA60" w14:textId="6B34DD18" w:rsidR="00E05777" w:rsidRPr="00741925" w:rsidRDefault="00E05777" w:rsidP="003D401A">
            <w:pPr>
              <w:pStyle w:val="TableParagraph"/>
            </w:pPr>
            <w:r w:rsidRPr="00741925">
              <w:t>Annul</w:t>
            </w:r>
            <w:r w:rsidR="005B7982">
              <w:t>us</w:t>
            </w:r>
            <w:r w:rsidRPr="00741925">
              <w:t xml:space="preserve"> pressure test</w:t>
            </w:r>
          </w:p>
        </w:tc>
        <w:tc>
          <w:tcPr>
            <w:tcW w:w="1802" w:type="dxa"/>
            <w:vAlign w:val="center"/>
          </w:tcPr>
          <w:p w14:paraId="0BEB56AA" w14:textId="6B4C4BE9" w:rsidR="00E05777" w:rsidRPr="00741925" w:rsidRDefault="00D82458" w:rsidP="003D401A">
            <w:pPr>
              <w:pStyle w:val="TableParagraph"/>
            </w:pPr>
            <w:r>
              <w:t>P</w:t>
            </w:r>
            <w:r w:rsidR="00E05777" w:rsidRPr="00741925">
              <w:t>rior to injection</w:t>
            </w:r>
          </w:p>
        </w:tc>
        <w:tc>
          <w:tcPr>
            <w:tcW w:w="2289" w:type="dxa"/>
            <w:vAlign w:val="center"/>
          </w:tcPr>
          <w:p w14:paraId="5E687DAA" w14:textId="7E4A7E9E" w:rsidR="00E05777" w:rsidRPr="00741925" w:rsidRDefault="00A85719" w:rsidP="003D401A">
            <w:pPr>
              <w:pStyle w:val="TableParagraph"/>
            </w:pPr>
            <w:r w:rsidRPr="00F20584">
              <w:t>During</w:t>
            </w:r>
            <w:r w:rsidR="00264861" w:rsidRPr="00903473">
              <w:rPr>
                <w:color w:val="244061" w:themeColor="accent1" w:themeShade="80"/>
              </w:rPr>
              <w:t xml:space="preserve"> </w:t>
            </w:r>
            <w:r w:rsidR="00E05777" w:rsidRPr="00903473">
              <w:rPr>
                <w:color w:val="244061" w:themeColor="accent1" w:themeShade="80"/>
              </w:rPr>
              <w:t>well maintenance; and before plugging</w:t>
            </w:r>
          </w:p>
        </w:tc>
        <w:tc>
          <w:tcPr>
            <w:tcW w:w="2291" w:type="dxa"/>
            <w:vAlign w:val="center"/>
          </w:tcPr>
          <w:p w14:paraId="69A9CEA7" w14:textId="77777777" w:rsidR="00E05777" w:rsidRPr="00741925" w:rsidRDefault="00E05777" w:rsidP="003D401A">
            <w:pPr>
              <w:pStyle w:val="TableParagraph"/>
            </w:pPr>
            <w:r w:rsidRPr="00741925">
              <w:t>NA</w:t>
            </w:r>
          </w:p>
        </w:tc>
      </w:tr>
      <w:tr w:rsidR="00E05777" w:rsidRPr="00741925" w14:paraId="2CA8A86A" w14:textId="77777777" w:rsidTr="007773A3">
        <w:trPr>
          <w:jc w:val="center"/>
        </w:trPr>
        <w:tc>
          <w:tcPr>
            <w:tcW w:w="2968" w:type="dxa"/>
          </w:tcPr>
          <w:p w14:paraId="1FC745A8" w14:textId="02CEED60" w:rsidR="00E05777" w:rsidRPr="00741925" w:rsidRDefault="00EF7C3E" w:rsidP="003D401A">
            <w:pPr>
              <w:pStyle w:val="TableParagraph"/>
            </w:pPr>
            <w:r w:rsidRPr="00741925">
              <w:rPr>
                <w:highlight w:val="yellow"/>
              </w:rPr>
              <w:t>Add rows as needed</w:t>
            </w:r>
          </w:p>
        </w:tc>
        <w:tc>
          <w:tcPr>
            <w:tcW w:w="1802" w:type="dxa"/>
          </w:tcPr>
          <w:p w14:paraId="3AC7F375" w14:textId="4782D1F2" w:rsidR="00E05777" w:rsidRPr="00741925" w:rsidRDefault="00E05777" w:rsidP="003D401A">
            <w:pPr>
              <w:pStyle w:val="TableParagraph"/>
            </w:pPr>
          </w:p>
        </w:tc>
        <w:tc>
          <w:tcPr>
            <w:tcW w:w="2289" w:type="dxa"/>
          </w:tcPr>
          <w:p w14:paraId="23D3968A" w14:textId="0504B3A1" w:rsidR="00E05777" w:rsidRPr="00741925" w:rsidRDefault="00E05777" w:rsidP="003D401A">
            <w:pPr>
              <w:pStyle w:val="TableParagraph"/>
            </w:pPr>
          </w:p>
        </w:tc>
        <w:tc>
          <w:tcPr>
            <w:tcW w:w="2291" w:type="dxa"/>
          </w:tcPr>
          <w:p w14:paraId="0742E71B" w14:textId="5DBBB467" w:rsidR="00E05777" w:rsidRPr="00741925" w:rsidRDefault="00E05777" w:rsidP="003D401A">
            <w:pPr>
              <w:pStyle w:val="TableParagraph"/>
            </w:pPr>
          </w:p>
        </w:tc>
      </w:tr>
      <w:tr w:rsidR="00E05777" w:rsidRPr="00741925" w14:paraId="2090CDED" w14:textId="77777777" w:rsidTr="007773A3">
        <w:trPr>
          <w:jc w:val="center"/>
        </w:trPr>
        <w:tc>
          <w:tcPr>
            <w:tcW w:w="9350" w:type="dxa"/>
            <w:gridSpan w:val="4"/>
            <w:shd w:val="clear" w:color="auto" w:fill="F2F2F2" w:themeFill="background1" w:themeFillShade="F2"/>
          </w:tcPr>
          <w:p w14:paraId="5D51A76C" w14:textId="77777777" w:rsidR="00E05777" w:rsidRPr="00741925" w:rsidRDefault="00E05777" w:rsidP="003D401A">
            <w:pPr>
              <w:pStyle w:val="TableHeadrow"/>
            </w:pPr>
            <w:r w:rsidRPr="00741925">
              <w:t>External Mechanical Integrity</w:t>
            </w:r>
          </w:p>
        </w:tc>
      </w:tr>
      <w:tr w:rsidR="00E05777" w:rsidRPr="00741925" w14:paraId="6DD79D18" w14:textId="77777777" w:rsidTr="007773A3">
        <w:trPr>
          <w:jc w:val="center"/>
        </w:trPr>
        <w:tc>
          <w:tcPr>
            <w:tcW w:w="2968" w:type="dxa"/>
            <w:shd w:val="clear" w:color="auto" w:fill="F2F2F2" w:themeFill="background1" w:themeFillShade="F2"/>
          </w:tcPr>
          <w:p w14:paraId="6E38C1F4" w14:textId="77777777" w:rsidR="00E05777" w:rsidRPr="00741925" w:rsidRDefault="00E05777" w:rsidP="003D401A">
            <w:pPr>
              <w:pStyle w:val="TableHeadrow"/>
            </w:pPr>
            <w:r w:rsidRPr="00741925">
              <w:t>Method</w:t>
            </w:r>
          </w:p>
        </w:tc>
        <w:tc>
          <w:tcPr>
            <w:tcW w:w="1802" w:type="dxa"/>
            <w:shd w:val="clear" w:color="auto" w:fill="F2F2F2" w:themeFill="background1" w:themeFillShade="F2"/>
          </w:tcPr>
          <w:p w14:paraId="1275AB13" w14:textId="77777777" w:rsidR="00E05777" w:rsidRPr="00741925" w:rsidRDefault="00E05777" w:rsidP="003D401A">
            <w:pPr>
              <w:pStyle w:val="TableHeadrow"/>
            </w:pPr>
            <w:r w:rsidRPr="00741925">
              <w:t>Pre-Injection</w:t>
            </w:r>
          </w:p>
        </w:tc>
        <w:tc>
          <w:tcPr>
            <w:tcW w:w="2289" w:type="dxa"/>
            <w:shd w:val="clear" w:color="auto" w:fill="F2F2F2" w:themeFill="background1" w:themeFillShade="F2"/>
          </w:tcPr>
          <w:p w14:paraId="4730AE13" w14:textId="77777777" w:rsidR="00E05777" w:rsidRPr="00741925" w:rsidRDefault="00E05777" w:rsidP="003D401A">
            <w:pPr>
              <w:pStyle w:val="TableHeadrow"/>
            </w:pPr>
            <w:r w:rsidRPr="00741925">
              <w:t>Injection</w:t>
            </w:r>
          </w:p>
        </w:tc>
        <w:tc>
          <w:tcPr>
            <w:tcW w:w="2291" w:type="dxa"/>
            <w:shd w:val="clear" w:color="auto" w:fill="F2F2F2" w:themeFill="background1" w:themeFillShade="F2"/>
          </w:tcPr>
          <w:p w14:paraId="3192F541" w14:textId="77777777" w:rsidR="00E05777" w:rsidRPr="00741925" w:rsidRDefault="00E05777" w:rsidP="003D401A">
            <w:pPr>
              <w:pStyle w:val="TableHeadrow"/>
            </w:pPr>
            <w:r w:rsidRPr="00741925">
              <w:t>Post-Injection</w:t>
            </w:r>
          </w:p>
        </w:tc>
      </w:tr>
      <w:tr w:rsidR="00E05777" w:rsidRPr="00741925" w14:paraId="7D8B3C55" w14:textId="77777777" w:rsidTr="007773A3">
        <w:trPr>
          <w:jc w:val="center"/>
        </w:trPr>
        <w:tc>
          <w:tcPr>
            <w:tcW w:w="2968" w:type="dxa"/>
          </w:tcPr>
          <w:p w14:paraId="03B2A3CC" w14:textId="4D982AA9" w:rsidR="00E05777" w:rsidRPr="00741925" w:rsidRDefault="00940F78" w:rsidP="003D401A">
            <w:pPr>
              <w:pStyle w:val="TableParagraph"/>
            </w:pPr>
            <w:r w:rsidRPr="00940F78">
              <w:rPr>
                <w:b/>
                <w:bCs/>
                <w:i/>
                <w:iCs/>
                <w:color w:val="C00000"/>
              </w:rPr>
              <w:t>[</w:t>
            </w:r>
            <w:r w:rsidR="00F70A3C">
              <w:rPr>
                <w:b/>
                <w:bCs/>
                <w:i/>
                <w:iCs/>
                <w:color w:val="C00000"/>
              </w:rPr>
              <w:t xml:space="preserve">This should be an approved </w:t>
            </w:r>
            <w:r w:rsidR="00F70A3C">
              <w:rPr>
                <w:b/>
                <w:bCs/>
                <w:i/>
                <w:iCs/>
                <w:color w:val="C00000"/>
              </w:rPr>
              <w:lastRenderedPageBreak/>
              <w:t>tracer survey such as</w:t>
            </w:r>
            <w:r w:rsidR="00375E4F">
              <w:rPr>
                <w:b/>
                <w:bCs/>
                <w:i/>
                <w:iCs/>
                <w:color w:val="C00000"/>
              </w:rPr>
              <w:t xml:space="preserve"> an oxygen activat</w:t>
            </w:r>
            <w:r w:rsidR="00857DC7">
              <w:rPr>
                <w:b/>
                <w:bCs/>
                <w:i/>
                <w:iCs/>
                <w:color w:val="C00000"/>
              </w:rPr>
              <w:t>ion</w:t>
            </w:r>
            <w:r w:rsidR="00375E4F">
              <w:rPr>
                <w:b/>
                <w:bCs/>
                <w:i/>
                <w:iCs/>
                <w:color w:val="C00000"/>
              </w:rPr>
              <w:t xml:space="preserve"> log, or temperature or noise log</w:t>
            </w:r>
            <w:r w:rsidRPr="00940F78">
              <w:rPr>
                <w:b/>
                <w:bCs/>
                <w:i/>
                <w:iCs/>
                <w:color w:val="C00000"/>
              </w:rPr>
              <w:t>.]</w:t>
            </w:r>
          </w:p>
        </w:tc>
        <w:tc>
          <w:tcPr>
            <w:tcW w:w="1802" w:type="dxa"/>
          </w:tcPr>
          <w:p w14:paraId="7742892C" w14:textId="77777777" w:rsidR="00E05777" w:rsidRPr="00741925" w:rsidRDefault="00E05777" w:rsidP="003D401A">
            <w:pPr>
              <w:pStyle w:val="TableParagraph"/>
            </w:pPr>
            <w:r w:rsidRPr="00741925">
              <w:lastRenderedPageBreak/>
              <w:t>Prior to injection</w:t>
            </w:r>
          </w:p>
        </w:tc>
        <w:tc>
          <w:tcPr>
            <w:tcW w:w="2289" w:type="dxa"/>
          </w:tcPr>
          <w:p w14:paraId="4E954270" w14:textId="7ADC07F4" w:rsidR="00E05777" w:rsidRPr="00741925" w:rsidRDefault="00E05777" w:rsidP="003D401A">
            <w:pPr>
              <w:pStyle w:val="TableParagraph"/>
            </w:pPr>
            <w:r w:rsidRPr="00741925">
              <w:t>Annually</w:t>
            </w:r>
            <w:r w:rsidR="00642F3A">
              <w:t xml:space="preserve"> </w:t>
            </w:r>
            <w:r w:rsidR="00642F3A" w:rsidRPr="00903473">
              <w:rPr>
                <w:color w:val="17365D" w:themeColor="text2" w:themeShade="BF"/>
              </w:rPr>
              <w:t xml:space="preserve">and well </w:t>
            </w:r>
            <w:r w:rsidR="00642F3A" w:rsidRPr="00903473">
              <w:rPr>
                <w:color w:val="17365D" w:themeColor="text2" w:themeShade="BF"/>
              </w:rPr>
              <w:lastRenderedPageBreak/>
              <w:t>maintenance events</w:t>
            </w:r>
            <w:r w:rsidR="00191C2E" w:rsidRPr="00903473">
              <w:rPr>
                <w:color w:val="17365D" w:themeColor="text2" w:themeShade="BF"/>
              </w:rPr>
              <w:t xml:space="preserve"> </w:t>
            </w:r>
            <w:r w:rsidR="00191C2E">
              <w:t xml:space="preserve">and before plugging. </w:t>
            </w:r>
          </w:p>
        </w:tc>
        <w:tc>
          <w:tcPr>
            <w:tcW w:w="2291" w:type="dxa"/>
          </w:tcPr>
          <w:p w14:paraId="4F229A6E" w14:textId="77777777" w:rsidR="00E05777" w:rsidRPr="00741925" w:rsidRDefault="00E05777" w:rsidP="003D401A">
            <w:pPr>
              <w:pStyle w:val="TableParagraph"/>
            </w:pPr>
            <w:r w:rsidRPr="00741925">
              <w:lastRenderedPageBreak/>
              <w:t>NA</w:t>
            </w:r>
          </w:p>
        </w:tc>
      </w:tr>
      <w:tr w:rsidR="00E05777" w:rsidRPr="00741925" w14:paraId="788C4D61" w14:textId="77777777" w:rsidTr="007773A3">
        <w:trPr>
          <w:jc w:val="center"/>
        </w:trPr>
        <w:tc>
          <w:tcPr>
            <w:tcW w:w="2968" w:type="dxa"/>
          </w:tcPr>
          <w:p w14:paraId="619688EE" w14:textId="2AA11861" w:rsidR="00E05777" w:rsidRPr="00741925" w:rsidRDefault="00EF7C3E" w:rsidP="003D401A">
            <w:pPr>
              <w:pStyle w:val="TableParagraph"/>
            </w:pPr>
            <w:r w:rsidRPr="00741925">
              <w:rPr>
                <w:highlight w:val="yellow"/>
              </w:rPr>
              <w:t>Add rows as needed</w:t>
            </w:r>
          </w:p>
        </w:tc>
        <w:tc>
          <w:tcPr>
            <w:tcW w:w="1802" w:type="dxa"/>
          </w:tcPr>
          <w:p w14:paraId="670FFCA2" w14:textId="3AC46C16" w:rsidR="00E05777" w:rsidRPr="00741925" w:rsidRDefault="00E05777" w:rsidP="003D401A">
            <w:pPr>
              <w:pStyle w:val="TableParagraph"/>
            </w:pPr>
          </w:p>
        </w:tc>
        <w:tc>
          <w:tcPr>
            <w:tcW w:w="2289" w:type="dxa"/>
          </w:tcPr>
          <w:p w14:paraId="6B5BBB73" w14:textId="0E461D7F" w:rsidR="00E05777" w:rsidRPr="00741925" w:rsidRDefault="00E05777" w:rsidP="003D401A">
            <w:pPr>
              <w:pStyle w:val="TableParagraph"/>
            </w:pPr>
          </w:p>
        </w:tc>
        <w:tc>
          <w:tcPr>
            <w:tcW w:w="2291" w:type="dxa"/>
          </w:tcPr>
          <w:p w14:paraId="39331A7F" w14:textId="3EFD161D" w:rsidR="00E05777" w:rsidRPr="00741925" w:rsidRDefault="00E05777" w:rsidP="003D401A">
            <w:pPr>
              <w:pStyle w:val="TableParagraph"/>
            </w:pPr>
          </w:p>
        </w:tc>
      </w:tr>
    </w:tbl>
    <w:p w14:paraId="1F5E5D62" w14:textId="6CABFA0D" w:rsidR="00E05777" w:rsidRPr="00741925" w:rsidRDefault="00EF7C3E" w:rsidP="003D401A">
      <w:pPr>
        <w:pStyle w:val="BodyText"/>
        <w:spacing w:before="240"/>
      </w:pPr>
      <w:r w:rsidRPr="00741925">
        <w:rPr>
          <w:highlight w:val="yellow"/>
        </w:rPr>
        <w:t>INSERT IN</w:t>
      </w:r>
      <w:r w:rsidR="009530D8">
        <w:rPr>
          <w:highlight w:val="yellow"/>
        </w:rPr>
        <w:t xml:space="preserve">JECTION </w:t>
      </w:r>
      <w:r w:rsidRPr="00741925">
        <w:rPr>
          <w:highlight w:val="yellow"/>
        </w:rPr>
        <w:t>ZONE MONITORING WELL NAME</w:t>
      </w:r>
      <w:r w:rsidR="00EC2BCB" w:rsidRPr="00EC2BCB">
        <w:rPr>
          <w:highlight w:val="yellow"/>
        </w:rPr>
        <w:t>S</w:t>
      </w:r>
      <w:r w:rsidR="00E05777" w:rsidRPr="00741925">
        <w:t xml:space="preserve"> wells will also be monitored for mechanical integrity.</w:t>
      </w:r>
    </w:p>
    <w:p w14:paraId="1F391AAC" w14:textId="61A97227" w:rsidR="0055653F" w:rsidRDefault="0055653F" w:rsidP="003D401A">
      <w:pPr>
        <w:pStyle w:val="Caption"/>
        <w:keepNext/>
        <w:rPr>
          <w:rStyle w:val="IntenseEmphasis"/>
          <w:b/>
        </w:rPr>
      </w:pPr>
      <w:bookmarkStart w:id="77" w:name="_Ref180161729"/>
      <w:r w:rsidRPr="00903473">
        <w:rPr>
          <w:color w:val="244061" w:themeColor="accent1" w:themeShade="80"/>
        </w:rPr>
        <w:t xml:space="preserve">Table </w:t>
      </w:r>
      <w:bookmarkEnd w:id="77"/>
      <w:r w:rsidR="002D798D" w:rsidRPr="00903473">
        <w:rPr>
          <w:color w:val="244061" w:themeColor="accent1" w:themeShade="80"/>
        </w:rPr>
        <w:t>1</w:t>
      </w:r>
      <w:r w:rsidR="00AD71FE" w:rsidRPr="00903473">
        <w:rPr>
          <w:color w:val="244061" w:themeColor="accent1" w:themeShade="80"/>
        </w:rPr>
        <w:t>2</w:t>
      </w:r>
      <w:r w:rsidRPr="00903473">
        <w:rPr>
          <w:color w:val="244061" w:themeColor="accent1" w:themeShade="80"/>
        </w:rPr>
        <w:t xml:space="preserve">. Internal and External Mechanical Integrity Monitoring Methods in </w:t>
      </w:r>
      <w:r w:rsidRPr="00903473">
        <w:rPr>
          <w:color w:val="244061" w:themeColor="accent1" w:themeShade="80"/>
          <w:highlight w:val="yellow"/>
        </w:rPr>
        <w:t>INSERT IN</w:t>
      </w:r>
      <w:r w:rsidR="009530D8" w:rsidRPr="00903473">
        <w:rPr>
          <w:color w:val="244061" w:themeColor="accent1" w:themeShade="80"/>
          <w:highlight w:val="yellow"/>
        </w:rPr>
        <w:t xml:space="preserve">JECTION </w:t>
      </w:r>
      <w:r w:rsidRPr="00903473">
        <w:rPr>
          <w:color w:val="244061" w:themeColor="accent1" w:themeShade="80"/>
          <w:highlight w:val="yellow"/>
        </w:rPr>
        <w:t>ZONE MONITORING WELL NAME</w:t>
      </w:r>
      <w:r w:rsidR="00852F06" w:rsidRPr="00903473">
        <w:rPr>
          <w:color w:val="244061" w:themeColor="accent1" w:themeShade="80"/>
          <w:highlight w:val="yellow"/>
        </w:rPr>
        <w:t>S</w:t>
      </w:r>
      <w:r w:rsidR="0032191E" w:rsidRPr="00903473">
        <w:rPr>
          <w:color w:val="244061" w:themeColor="accent1" w:themeShade="80"/>
        </w:rPr>
        <w:t>.</w:t>
      </w:r>
      <w:r w:rsidRPr="00741925">
        <w:rPr>
          <w:rStyle w:val="IntenseEmphasis"/>
          <w:color w:val="auto"/>
        </w:rPr>
        <w:t xml:space="preserve"> </w:t>
      </w:r>
      <w:r w:rsidRPr="00741925">
        <w:rPr>
          <w:rStyle w:val="IntenseEmphasis"/>
          <w:b/>
        </w:rPr>
        <w:t>[Modify as needed.]</w:t>
      </w:r>
    </w:p>
    <w:tbl>
      <w:tblPr>
        <w:tblW w:w="5000" w:type="pct"/>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2957"/>
        <w:gridCol w:w="1795"/>
        <w:gridCol w:w="2280"/>
        <w:gridCol w:w="2282"/>
      </w:tblGrid>
      <w:tr w:rsidR="00903473" w:rsidRPr="00741925" w14:paraId="613BD26D" w14:textId="77777777" w:rsidTr="004E7DC0">
        <w:trPr>
          <w:tblHeader/>
          <w:jc w:val="center"/>
        </w:trPr>
        <w:tc>
          <w:tcPr>
            <w:tcW w:w="9314" w:type="dxa"/>
            <w:gridSpan w:val="4"/>
            <w:shd w:val="clear" w:color="auto" w:fill="F2F2F2" w:themeFill="background1" w:themeFillShade="F2"/>
          </w:tcPr>
          <w:p w14:paraId="6B88268D" w14:textId="77777777" w:rsidR="00903473" w:rsidRPr="00741925" w:rsidRDefault="00903473" w:rsidP="004E7DC0">
            <w:pPr>
              <w:pStyle w:val="TableHeadrow"/>
            </w:pPr>
            <w:r w:rsidRPr="00741925">
              <w:t>Internal Mechanical Integrity</w:t>
            </w:r>
          </w:p>
        </w:tc>
      </w:tr>
      <w:tr w:rsidR="00903473" w:rsidRPr="00741925" w14:paraId="5C2E63FE" w14:textId="77777777" w:rsidTr="004E7DC0">
        <w:trPr>
          <w:tblHeader/>
          <w:jc w:val="center"/>
        </w:trPr>
        <w:tc>
          <w:tcPr>
            <w:tcW w:w="2957" w:type="dxa"/>
            <w:shd w:val="clear" w:color="auto" w:fill="F2F2F2" w:themeFill="background1" w:themeFillShade="F2"/>
          </w:tcPr>
          <w:p w14:paraId="4F048C51" w14:textId="77777777" w:rsidR="00903473" w:rsidRPr="00741925" w:rsidRDefault="00903473" w:rsidP="004E7DC0">
            <w:pPr>
              <w:pStyle w:val="TableHeadrow"/>
            </w:pPr>
            <w:r w:rsidRPr="00741925">
              <w:t>Method</w:t>
            </w:r>
          </w:p>
        </w:tc>
        <w:tc>
          <w:tcPr>
            <w:tcW w:w="1795" w:type="dxa"/>
            <w:shd w:val="clear" w:color="auto" w:fill="F2F2F2" w:themeFill="background1" w:themeFillShade="F2"/>
          </w:tcPr>
          <w:p w14:paraId="7C87EEC4" w14:textId="77777777" w:rsidR="00903473" w:rsidRPr="00741925" w:rsidRDefault="00903473" w:rsidP="004E7DC0">
            <w:pPr>
              <w:pStyle w:val="TableHeadrow"/>
            </w:pPr>
            <w:r w:rsidRPr="00741925">
              <w:t>Pre-Injection</w:t>
            </w:r>
          </w:p>
        </w:tc>
        <w:tc>
          <w:tcPr>
            <w:tcW w:w="2280" w:type="dxa"/>
            <w:shd w:val="clear" w:color="auto" w:fill="F2F2F2" w:themeFill="background1" w:themeFillShade="F2"/>
          </w:tcPr>
          <w:p w14:paraId="05DFD243" w14:textId="77777777" w:rsidR="00903473" w:rsidRPr="00741925" w:rsidRDefault="00903473" w:rsidP="004E7DC0">
            <w:pPr>
              <w:pStyle w:val="TableHeadrow"/>
            </w:pPr>
            <w:r w:rsidRPr="00741925">
              <w:t>Injection</w:t>
            </w:r>
          </w:p>
        </w:tc>
        <w:tc>
          <w:tcPr>
            <w:tcW w:w="2282" w:type="dxa"/>
            <w:shd w:val="clear" w:color="auto" w:fill="F2F2F2" w:themeFill="background1" w:themeFillShade="F2"/>
          </w:tcPr>
          <w:p w14:paraId="76920DF5" w14:textId="77777777" w:rsidR="00903473" w:rsidRPr="00741925" w:rsidRDefault="00903473" w:rsidP="004E7DC0">
            <w:pPr>
              <w:pStyle w:val="TableHeadrow"/>
            </w:pPr>
            <w:r w:rsidRPr="00741925">
              <w:t>Post-Injection</w:t>
            </w:r>
          </w:p>
        </w:tc>
      </w:tr>
      <w:tr w:rsidR="00903473" w:rsidRPr="00741925" w14:paraId="4B36FC1A" w14:textId="77777777" w:rsidTr="00D45C0D">
        <w:trPr>
          <w:cantSplit/>
          <w:jc w:val="center"/>
        </w:trPr>
        <w:tc>
          <w:tcPr>
            <w:tcW w:w="2957" w:type="dxa"/>
            <w:shd w:val="clear" w:color="auto" w:fill="F2F2F2" w:themeFill="background1" w:themeFillShade="F2"/>
          </w:tcPr>
          <w:p w14:paraId="7ABEE801" w14:textId="77777777" w:rsidR="00903473" w:rsidRPr="00741925" w:rsidRDefault="00903473" w:rsidP="004E7DC0">
            <w:pPr>
              <w:pStyle w:val="TableParagraph"/>
            </w:pPr>
            <w:r w:rsidRPr="00903473">
              <w:rPr>
                <w:color w:val="244061" w:themeColor="accent1" w:themeShade="80"/>
              </w:rPr>
              <w:t>Annulus pressure test</w:t>
            </w:r>
          </w:p>
        </w:tc>
        <w:tc>
          <w:tcPr>
            <w:tcW w:w="1795" w:type="dxa"/>
            <w:shd w:val="clear" w:color="auto" w:fill="F2F2F2" w:themeFill="background1" w:themeFillShade="F2"/>
          </w:tcPr>
          <w:p w14:paraId="08D75B50" w14:textId="77777777" w:rsidR="00903473" w:rsidRPr="00741925" w:rsidRDefault="00903473" w:rsidP="004E7DC0">
            <w:pPr>
              <w:pStyle w:val="TableParagraph"/>
            </w:pPr>
            <w:r w:rsidRPr="00903473">
              <w:rPr>
                <w:color w:val="244061" w:themeColor="accent1" w:themeShade="80"/>
              </w:rPr>
              <w:t>Prior to injection</w:t>
            </w:r>
          </w:p>
        </w:tc>
        <w:tc>
          <w:tcPr>
            <w:tcW w:w="2280" w:type="dxa"/>
            <w:shd w:val="clear" w:color="auto" w:fill="F2F2F2" w:themeFill="background1" w:themeFillShade="F2"/>
          </w:tcPr>
          <w:p w14:paraId="48D6C3BC" w14:textId="77777777" w:rsidR="00903473" w:rsidRPr="00741925" w:rsidRDefault="00903473" w:rsidP="004E7DC0">
            <w:pPr>
              <w:pStyle w:val="TableParagraph"/>
            </w:pPr>
            <w:r w:rsidRPr="00903473">
              <w:rPr>
                <w:color w:val="244061" w:themeColor="accent1" w:themeShade="80"/>
              </w:rPr>
              <w:t>During well maintenance and before plugging</w:t>
            </w:r>
          </w:p>
        </w:tc>
        <w:tc>
          <w:tcPr>
            <w:tcW w:w="2282" w:type="dxa"/>
            <w:shd w:val="clear" w:color="auto" w:fill="F2F2F2" w:themeFill="background1" w:themeFillShade="F2"/>
          </w:tcPr>
          <w:p w14:paraId="721FDB8F" w14:textId="77777777" w:rsidR="00903473" w:rsidRPr="00741925" w:rsidRDefault="00903473" w:rsidP="004E7DC0">
            <w:pPr>
              <w:pStyle w:val="TableParagraph"/>
            </w:pPr>
            <w:r w:rsidRPr="00903473">
              <w:rPr>
                <w:color w:val="244061" w:themeColor="accent1" w:themeShade="80"/>
              </w:rPr>
              <w:t>During well maintenance and before plugging</w:t>
            </w:r>
          </w:p>
        </w:tc>
      </w:tr>
      <w:tr w:rsidR="00903473" w:rsidRPr="00741925" w14:paraId="69B824F0" w14:textId="77777777" w:rsidTr="00D45C0D">
        <w:trPr>
          <w:jc w:val="center"/>
        </w:trPr>
        <w:tc>
          <w:tcPr>
            <w:tcW w:w="2957" w:type="dxa"/>
            <w:shd w:val="clear" w:color="auto" w:fill="F2F2F2" w:themeFill="background1" w:themeFillShade="F2"/>
          </w:tcPr>
          <w:p w14:paraId="177254BA" w14:textId="77777777" w:rsidR="00903473" w:rsidRPr="00741925" w:rsidRDefault="00903473" w:rsidP="004E7DC0">
            <w:pPr>
              <w:pStyle w:val="TableParagraph"/>
            </w:pPr>
            <w:r w:rsidRPr="00903473">
              <w:rPr>
                <w:color w:val="244061" w:themeColor="accent1" w:themeShade="80"/>
              </w:rPr>
              <w:t>Downhole P/T gauges</w:t>
            </w:r>
          </w:p>
        </w:tc>
        <w:tc>
          <w:tcPr>
            <w:tcW w:w="1795" w:type="dxa"/>
            <w:shd w:val="clear" w:color="auto" w:fill="F2F2F2" w:themeFill="background1" w:themeFillShade="F2"/>
          </w:tcPr>
          <w:p w14:paraId="182930E6" w14:textId="77777777" w:rsidR="00903473" w:rsidRPr="00741925" w:rsidRDefault="00903473" w:rsidP="004E7DC0">
            <w:pPr>
              <w:pStyle w:val="TableParagraph"/>
            </w:pPr>
            <w:r w:rsidRPr="00903473">
              <w:rPr>
                <w:color w:val="244061" w:themeColor="accent1" w:themeShade="80"/>
              </w:rPr>
              <w:t>Prior to injection</w:t>
            </w:r>
          </w:p>
        </w:tc>
        <w:tc>
          <w:tcPr>
            <w:tcW w:w="2280" w:type="dxa"/>
            <w:shd w:val="clear" w:color="auto" w:fill="F2F2F2" w:themeFill="background1" w:themeFillShade="F2"/>
          </w:tcPr>
          <w:p w14:paraId="7F45AC69" w14:textId="77777777" w:rsidR="00903473" w:rsidRPr="00741925" w:rsidRDefault="00903473" w:rsidP="004E7DC0">
            <w:pPr>
              <w:pStyle w:val="TableParagraph"/>
            </w:pPr>
            <w:r w:rsidRPr="00903473">
              <w:rPr>
                <w:color w:val="244061" w:themeColor="accent1" w:themeShade="80"/>
              </w:rPr>
              <w:t>Continuously</w:t>
            </w:r>
          </w:p>
        </w:tc>
        <w:tc>
          <w:tcPr>
            <w:tcW w:w="2282" w:type="dxa"/>
            <w:shd w:val="clear" w:color="auto" w:fill="F2F2F2" w:themeFill="background1" w:themeFillShade="F2"/>
          </w:tcPr>
          <w:p w14:paraId="2EF43593" w14:textId="77777777" w:rsidR="00903473" w:rsidRPr="00741925" w:rsidRDefault="00903473" w:rsidP="004E7DC0">
            <w:pPr>
              <w:pStyle w:val="TableParagraph"/>
            </w:pPr>
            <w:r w:rsidRPr="00903473">
              <w:rPr>
                <w:color w:val="244061" w:themeColor="accent1" w:themeShade="80"/>
              </w:rPr>
              <w:t>Continuously for the first 10 years, then annually until plugging</w:t>
            </w:r>
          </w:p>
        </w:tc>
      </w:tr>
      <w:tr w:rsidR="00903473" w:rsidRPr="00741925" w14:paraId="0CD8199F" w14:textId="77777777" w:rsidTr="004E7DC0">
        <w:trPr>
          <w:jc w:val="center"/>
        </w:trPr>
        <w:tc>
          <w:tcPr>
            <w:tcW w:w="9314" w:type="dxa"/>
            <w:gridSpan w:val="4"/>
            <w:shd w:val="clear" w:color="auto" w:fill="F2F2F2" w:themeFill="background1" w:themeFillShade="F2"/>
          </w:tcPr>
          <w:p w14:paraId="586DF18A" w14:textId="77777777" w:rsidR="00903473" w:rsidRPr="00741925" w:rsidRDefault="00903473" w:rsidP="004E7DC0">
            <w:pPr>
              <w:pStyle w:val="TableHeadrow"/>
            </w:pPr>
            <w:r w:rsidRPr="00741925">
              <w:t>External Mechanical Integrity</w:t>
            </w:r>
          </w:p>
        </w:tc>
      </w:tr>
      <w:tr w:rsidR="00903473" w:rsidRPr="00741925" w14:paraId="73D06FB8" w14:textId="77777777" w:rsidTr="004E7DC0">
        <w:trPr>
          <w:jc w:val="center"/>
        </w:trPr>
        <w:tc>
          <w:tcPr>
            <w:tcW w:w="2957" w:type="dxa"/>
            <w:shd w:val="clear" w:color="auto" w:fill="F2F2F2" w:themeFill="background1" w:themeFillShade="F2"/>
          </w:tcPr>
          <w:p w14:paraId="595B9E1C" w14:textId="77777777" w:rsidR="00903473" w:rsidRPr="00741925" w:rsidRDefault="00903473" w:rsidP="004E7DC0">
            <w:pPr>
              <w:pStyle w:val="TableHeadrow"/>
            </w:pPr>
            <w:r w:rsidRPr="00741925">
              <w:t>Method</w:t>
            </w:r>
          </w:p>
        </w:tc>
        <w:tc>
          <w:tcPr>
            <w:tcW w:w="1795" w:type="dxa"/>
            <w:shd w:val="clear" w:color="auto" w:fill="F2F2F2" w:themeFill="background1" w:themeFillShade="F2"/>
          </w:tcPr>
          <w:p w14:paraId="2ACD7E9A" w14:textId="77777777" w:rsidR="00903473" w:rsidRPr="00741925" w:rsidRDefault="00903473" w:rsidP="004E7DC0">
            <w:pPr>
              <w:pStyle w:val="TableHeadrow"/>
            </w:pPr>
            <w:r w:rsidRPr="00741925">
              <w:t>Pre-Injection</w:t>
            </w:r>
          </w:p>
        </w:tc>
        <w:tc>
          <w:tcPr>
            <w:tcW w:w="2280" w:type="dxa"/>
            <w:shd w:val="clear" w:color="auto" w:fill="F2F2F2" w:themeFill="background1" w:themeFillShade="F2"/>
          </w:tcPr>
          <w:p w14:paraId="287E9909" w14:textId="77777777" w:rsidR="00903473" w:rsidRPr="00741925" w:rsidRDefault="00903473" w:rsidP="004E7DC0">
            <w:pPr>
              <w:pStyle w:val="TableHeadrow"/>
            </w:pPr>
            <w:r w:rsidRPr="00741925">
              <w:t>Injection</w:t>
            </w:r>
          </w:p>
        </w:tc>
        <w:tc>
          <w:tcPr>
            <w:tcW w:w="2282" w:type="dxa"/>
            <w:shd w:val="clear" w:color="auto" w:fill="F2F2F2" w:themeFill="background1" w:themeFillShade="F2"/>
          </w:tcPr>
          <w:p w14:paraId="1BC1C5DD" w14:textId="77777777" w:rsidR="00903473" w:rsidRPr="00741925" w:rsidRDefault="00903473" w:rsidP="004E7DC0">
            <w:pPr>
              <w:pStyle w:val="TableHeadrow"/>
            </w:pPr>
            <w:r w:rsidRPr="00741925">
              <w:t>Post-Injection</w:t>
            </w:r>
          </w:p>
        </w:tc>
      </w:tr>
      <w:tr w:rsidR="00903473" w:rsidRPr="00741925" w14:paraId="3260CF61" w14:textId="77777777" w:rsidTr="00D45C0D">
        <w:trPr>
          <w:jc w:val="center"/>
        </w:trPr>
        <w:tc>
          <w:tcPr>
            <w:tcW w:w="2957" w:type="dxa"/>
            <w:shd w:val="clear" w:color="auto" w:fill="F2F2F2" w:themeFill="background1" w:themeFillShade="F2"/>
          </w:tcPr>
          <w:p w14:paraId="1E5AEE24" w14:textId="77777777" w:rsidR="00903473" w:rsidRPr="00903473" w:rsidRDefault="00903473" w:rsidP="004E7DC0">
            <w:pPr>
              <w:pStyle w:val="TableParagraph"/>
              <w:rPr>
                <w:color w:val="244061" w:themeColor="accent1" w:themeShade="80"/>
              </w:rPr>
            </w:pPr>
            <w:r w:rsidRPr="00903473">
              <w:rPr>
                <w:color w:val="244061" w:themeColor="accent1" w:themeShade="80"/>
              </w:rPr>
              <w:t xml:space="preserve">Tracer survey, temperature log, noise log, or other method(s) approved by Director. </w:t>
            </w:r>
          </w:p>
          <w:p w14:paraId="216E9E24" w14:textId="77777777" w:rsidR="00903473" w:rsidRPr="00741925" w:rsidRDefault="00903473" w:rsidP="004E7DC0">
            <w:pPr>
              <w:pStyle w:val="TableParagraph"/>
            </w:pPr>
          </w:p>
        </w:tc>
        <w:tc>
          <w:tcPr>
            <w:tcW w:w="1795" w:type="dxa"/>
            <w:shd w:val="clear" w:color="auto" w:fill="F2F2F2" w:themeFill="background1" w:themeFillShade="F2"/>
          </w:tcPr>
          <w:p w14:paraId="2BB5945C" w14:textId="77777777" w:rsidR="00903473" w:rsidRPr="00741925" w:rsidRDefault="00903473" w:rsidP="004E7DC0">
            <w:pPr>
              <w:pStyle w:val="TableParagraph"/>
            </w:pPr>
            <w:r w:rsidRPr="00903473">
              <w:rPr>
                <w:color w:val="244061" w:themeColor="accent1" w:themeShade="80"/>
              </w:rPr>
              <w:t>Prior to injection</w:t>
            </w:r>
          </w:p>
        </w:tc>
        <w:tc>
          <w:tcPr>
            <w:tcW w:w="2280" w:type="dxa"/>
            <w:shd w:val="clear" w:color="auto" w:fill="F2F2F2" w:themeFill="background1" w:themeFillShade="F2"/>
          </w:tcPr>
          <w:p w14:paraId="7009599F" w14:textId="77777777" w:rsidR="00903473" w:rsidRPr="00741925" w:rsidRDefault="00903473" w:rsidP="004E7DC0">
            <w:pPr>
              <w:pStyle w:val="TableParagraph"/>
            </w:pPr>
            <w:r w:rsidRPr="00903473">
              <w:rPr>
                <w:color w:val="244061" w:themeColor="accent1" w:themeShade="80"/>
              </w:rPr>
              <w:t>At least one method once every five years; during well maintenance; and before plugging</w:t>
            </w:r>
          </w:p>
        </w:tc>
        <w:tc>
          <w:tcPr>
            <w:tcW w:w="2282" w:type="dxa"/>
            <w:shd w:val="clear" w:color="auto" w:fill="F2F2F2" w:themeFill="background1" w:themeFillShade="F2"/>
          </w:tcPr>
          <w:p w14:paraId="31C01E8D" w14:textId="77777777" w:rsidR="00903473" w:rsidRPr="00741925" w:rsidRDefault="00903473" w:rsidP="004E7DC0">
            <w:pPr>
              <w:pStyle w:val="TableParagraph"/>
            </w:pPr>
            <w:r w:rsidRPr="00903473">
              <w:rPr>
                <w:color w:val="244061" w:themeColor="accent1" w:themeShade="80"/>
              </w:rPr>
              <w:t>At least one method once every five years, during workovers; and before plugging</w:t>
            </w:r>
          </w:p>
        </w:tc>
      </w:tr>
      <w:tr w:rsidR="00903473" w:rsidRPr="00741925" w14:paraId="0454DE5C" w14:textId="77777777" w:rsidTr="00D45C0D">
        <w:trPr>
          <w:jc w:val="center"/>
        </w:trPr>
        <w:tc>
          <w:tcPr>
            <w:tcW w:w="2957" w:type="dxa"/>
            <w:shd w:val="clear" w:color="auto" w:fill="F2F2F2" w:themeFill="background1" w:themeFillShade="F2"/>
          </w:tcPr>
          <w:p w14:paraId="47009301" w14:textId="77777777" w:rsidR="00903473" w:rsidRPr="00903473" w:rsidRDefault="00903473" w:rsidP="004E7DC0">
            <w:pPr>
              <w:pStyle w:val="TableParagraph"/>
              <w:rPr>
                <w:color w:val="244061" w:themeColor="accent1" w:themeShade="80"/>
                <w:highlight w:val="yellow"/>
              </w:rPr>
            </w:pPr>
            <w:r w:rsidRPr="00903473">
              <w:rPr>
                <w:color w:val="244061" w:themeColor="accent1" w:themeShade="80"/>
                <w:highlight w:val="yellow"/>
              </w:rPr>
              <w:t>Cement Bond Log (CBL), Variable Density Log, ……, ……,</w:t>
            </w:r>
          </w:p>
          <w:p w14:paraId="7C14743D" w14:textId="77777777" w:rsidR="00903473" w:rsidRPr="00741925" w:rsidRDefault="00903473" w:rsidP="004E7DC0">
            <w:pPr>
              <w:pStyle w:val="TableParagraph"/>
            </w:pPr>
            <w:r w:rsidRPr="00903473">
              <w:rPr>
                <w:color w:val="244061" w:themeColor="accent1" w:themeShade="80"/>
                <w:highlight w:val="yellow"/>
              </w:rPr>
              <w:t>Casing Inspection Log</w:t>
            </w:r>
          </w:p>
        </w:tc>
        <w:tc>
          <w:tcPr>
            <w:tcW w:w="1795" w:type="dxa"/>
            <w:shd w:val="clear" w:color="auto" w:fill="F2F2F2" w:themeFill="background1" w:themeFillShade="F2"/>
          </w:tcPr>
          <w:p w14:paraId="37BC3110" w14:textId="77777777" w:rsidR="00903473" w:rsidRPr="00741925" w:rsidRDefault="00903473" w:rsidP="004E7DC0">
            <w:pPr>
              <w:pStyle w:val="TableParagraph"/>
            </w:pPr>
            <w:r w:rsidRPr="00903473">
              <w:rPr>
                <w:color w:val="244061" w:themeColor="accent1" w:themeShade="80"/>
              </w:rPr>
              <w:t>Prior to injection</w:t>
            </w:r>
          </w:p>
        </w:tc>
        <w:tc>
          <w:tcPr>
            <w:tcW w:w="2280" w:type="dxa"/>
            <w:shd w:val="clear" w:color="auto" w:fill="F2F2F2" w:themeFill="background1" w:themeFillShade="F2"/>
          </w:tcPr>
          <w:p w14:paraId="49B2F1AD" w14:textId="77777777" w:rsidR="00903473" w:rsidRPr="00741925" w:rsidRDefault="00903473" w:rsidP="004E7DC0">
            <w:pPr>
              <w:pStyle w:val="TableParagraph"/>
            </w:pPr>
            <w:r w:rsidRPr="00903473">
              <w:rPr>
                <w:color w:val="244061" w:themeColor="accent1" w:themeShade="80"/>
              </w:rPr>
              <w:t xml:space="preserve">Casing inspection log at frequency </w:t>
            </w:r>
            <w:r w:rsidRPr="00903473">
              <w:rPr>
                <w:color w:val="244061" w:themeColor="accent1" w:themeShade="80"/>
                <w:highlight w:val="yellow"/>
              </w:rPr>
              <w:t>XXX</w:t>
            </w:r>
            <w:r w:rsidRPr="00903473">
              <w:rPr>
                <w:color w:val="244061" w:themeColor="accent1" w:themeShade="80"/>
              </w:rPr>
              <w:t xml:space="preserve"> if required by Director. </w:t>
            </w:r>
          </w:p>
        </w:tc>
        <w:tc>
          <w:tcPr>
            <w:tcW w:w="2282" w:type="dxa"/>
            <w:shd w:val="clear" w:color="auto" w:fill="F2F2F2" w:themeFill="background1" w:themeFillShade="F2"/>
          </w:tcPr>
          <w:p w14:paraId="70EE62E5" w14:textId="77777777" w:rsidR="00903473" w:rsidRPr="00741925" w:rsidRDefault="00903473" w:rsidP="004E7DC0">
            <w:pPr>
              <w:pStyle w:val="TableParagraph"/>
            </w:pPr>
          </w:p>
        </w:tc>
      </w:tr>
    </w:tbl>
    <w:p w14:paraId="413E9B56" w14:textId="77777777" w:rsidR="00903473" w:rsidRPr="00903473" w:rsidRDefault="00903473" w:rsidP="00903473"/>
    <w:p w14:paraId="2B091D03" w14:textId="736F1FF4" w:rsidR="00B62CDA" w:rsidRDefault="00B62CDA" w:rsidP="003D401A">
      <w:pPr>
        <w:pStyle w:val="Heading2"/>
      </w:pPr>
      <w:bookmarkStart w:id="78" w:name="_Toc210807986"/>
      <w:r>
        <w:t>Description of Methods</w:t>
      </w:r>
      <w:bookmarkEnd w:id="78"/>
      <w:r>
        <w:t xml:space="preserve"> </w:t>
      </w:r>
    </w:p>
    <w:p w14:paraId="2EE480BA" w14:textId="4BC97E13" w:rsidR="00B465DA" w:rsidRDefault="00B465DA" w:rsidP="003D401A">
      <w:pPr>
        <w:pStyle w:val="Heading3"/>
      </w:pPr>
      <w:bookmarkStart w:id="79" w:name="_Toc210807987"/>
      <w:r>
        <w:t>Internal Mechanical Integrity Using Annul</w:t>
      </w:r>
      <w:r w:rsidR="00780047">
        <w:t>us</w:t>
      </w:r>
      <w:r>
        <w:t xml:space="preserve"> Pressure Tests </w:t>
      </w:r>
      <w:r w:rsidRPr="00B465DA">
        <w:rPr>
          <w:b/>
          <w:bCs w:val="0"/>
          <w:color w:val="C00000"/>
        </w:rPr>
        <w:t>[Modify as needed.]</w:t>
      </w:r>
      <w:bookmarkEnd w:id="79"/>
    </w:p>
    <w:p w14:paraId="0F8B1F44" w14:textId="6406EA45" w:rsidR="00AA5E2E" w:rsidRPr="00741925" w:rsidRDefault="00AA5E2E" w:rsidP="003D401A">
      <w:pPr>
        <w:pStyle w:val="BodyText"/>
      </w:pPr>
    </w:p>
    <w:p w14:paraId="673B400E" w14:textId="12E24ADD" w:rsidR="00AA5E2E" w:rsidRPr="00741925" w:rsidRDefault="00AC330D" w:rsidP="003D401A">
      <w:pPr>
        <w:pStyle w:val="BodyText"/>
      </w:pPr>
      <w:r>
        <w:t xml:space="preserve">The steps in </w:t>
      </w:r>
      <w:r w:rsidR="00AA5E2E" w:rsidRPr="00741925">
        <w:t>the annul</w:t>
      </w:r>
      <w:r w:rsidR="00780047">
        <w:t>us</w:t>
      </w:r>
      <w:r w:rsidR="00AA5E2E" w:rsidRPr="00741925">
        <w:t xml:space="preserve"> pressure test procedure </w:t>
      </w:r>
      <w:r>
        <w:t>are</w:t>
      </w:r>
      <w:r w:rsidR="00AA5E2E" w:rsidRPr="00741925">
        <w:t xml:space="preserve"> as follows:</w:t>
      </w:r>
    </w:p>
    <w:p w14:paraId="67153672" w14:textId="45C7A266" w:rsidR="00AA5E2E" w:rsidRPr="00903473" w:rsidRDefault="00AA5E2E" w:rsidP="003D401A">
      <w:pPr>
        <w:pStyle w:val="ListBullet"/>
        <w:rPr>
          <w:color w:val="244061" w:themeColor="accent1" w:themeShade="80"/>
        </w:rPr>
      </w:pPr>
      <w:r w:rsidRPr="00903473">
        <w:rPr>
          <w:color w:val="244061" w:themeColor="accent1" w:themeShade="80"/>
        </w:rPr>
        <w:t xml:space="preserve">Shut in the well to stabilize the pressures in the </w:t>
      </w:r>
      <w:r w:rsidR="00E209A4" w:rsidRPr="00903473">
        <w:rPr>
          <w:color w:val="244061" w:themeColor="accent1" w:themeShade="80"/>
          <w:highlight w:val="yellow"/>
        </w:rPr>
        <w:t>INSERT INJECTION WELL NAME</w:t>
      </w:r>
      <w:r w:rsidRPr="00903473">
        <w:rPr>
          <w:color w:val="244061" w:themeColor="accent1" w:themeShade="80"/>
        </w:rPr>
        <w:t>.</w:t>
      </w:r>
    </w:p>
    <w:p w14:paraId="33D699B1" w14:textId="53CD92BC" w:rsidR="00AA5E2E" w:rsidRPr="00903473" w:rsidRDefault="00AA5E2E" w:rsidP="003D401A">
      <w:pPr>
        <w:pStyle w:val="ListBullet"/>
        <w:rPr>
          <w:color w:val="244061" w:themeColor="accent1" w:themeShade="80"/>
        </w:rPr>
      </w:pPr>
      <w:r w:rsidRPr="00903473">
        <w:rPr>
          <w:color w:val="244061" w:themeColor="accent1" w:themeShade="80"/>
        </w:rPr>
        <w:t>Connect the testing equipment to the annul</w:t>
      </w:r>
      <w:r w:rsidR="00780047" w:rsidRPr="00903473">
        <w:rPr>
          <w:color w:val="244061" w:themeColor="accent1" w:themeShade="80"/>
        </w:rPr>
        <w:t>us</w:t>
      </w:r>
      <w:r w:rsidRPr="00903473">
        <w:rPr>
          <w:color w:val="244061" w:themeColor="accent1" w:themeShade="80"/>
        </w:rPr>
        <w:t xml:space="preserve"> valves and test surface lines to 1,500 psi above the testing pressure.</w:t>
      </w:r>
    </w:p>
    <w:p w14:paraId="4AD2F2D1" w14:textId="77777777" w:rsidR="00AA5E2E" w:rsidRPr="00903473" w:rsidRDefault="00AA5E2E" w:rsidP="003D401A">
      <w:pPr>
        <w:pStyle w:val="ListBullet"/>
        <w:rPr>
          <w:color w:val="244061" w:themeColor="accent1" w:themeShade="80"/>
        </w:rPr>
      </w:pPr>
      <w:r w:rsidRPr="00903473">
        <w:rPr>
          <w:color w:val="244061" w:themeColor="accent1" w:themeShade="80"/>
        </w:rPr>
        <w:t>Ensure there are no surface leaks from the pumping unit to the wellhead valve.</w:t>
      </w:r>
    </w:p>
    <w:p w14:paraId="19BA1BC3" w14:textId="51F7FDFF" w:rsidR="00AA5E2E" w:rsidRPr="00903473" w:rsidRDefault="00AA5E2E" w:rsidP="003D401A">
      <w:pPr>
        <w:pStyle w:val="ListBullet"/>
        <w:rPr>
          <w:color w:val="244061" w:themeColor="accent1" w:themeShade="80"/>
        </w:rPr>
      </w:pPr>
      <w:r w:rsidRPr="00903473">
        <w:rPr>
          <w:color w:val="244061" w:themeColor="accent1" w:themeShade="80"/>
        </w:rPr>
        <w:t>Bleed any air in the system. If n</w:t>
      </w:r>
      <w:r w:rsidR="00D97A78" w:rsidRPr="00903473">
        <w:rPr>
          <w:color w:val="244061" w:themeColor="accent1" w:themeShade="80"/>
        </w:rPr>
        <w:t>ecessary</w:t>
      </w:r>
      <w:r w:rsidRPr="00903473">
        <w:rPr>
          <w:color w:val="244061" w:themeColor="accent1" w:themeShade="80"/>
        </w:rPr>
        <w:t>, fill the annul</w:t>
      </w:r>
      <w:r w:rsidR="00780047" w:rsidRPr="00903473">
        <w:rPr>
          <w:color w:val="244061" w:themeColor="accent1" w:themeShade="80"/>
        </w:rPr>
        <w:t>us</w:t>
      </w:r>
      <w:r w:rsidRPr="00903473">
        <w:rPr>
          <w:color w:val="244061" w:themeColor="accent1" w:themeShade="80"/>
        </w:rPr>
        <w:t xml:space="preserve"> space with packer fluid and corrosion inhibitor.</w:t>
      </w:r>
    </w:p>
    <w:p w14:paraId="13C7C788" w14:textId="1F9A55BA" w:rsidR="00AA5E2E" w:rsidRPr="00903473" w:rsidRDefault="00AA5E2E" w:rsidP="003D401A">
      <w:pPr>
        <w:pStyle w:val="ListBullet"/>
        <w:rPr>
          <w:color w:val="244061" w:themeColor="accent1" w:themeShade="80"/>
        </w:rPr>
      </w:pPr>
      <w:r w:rsidRPr="00903473">
        <w:rPr>
          <w:color w:val="244061" w:themeColor="accent1" w:themeShade="80"/>
        </w:rPr>
        <w:lastRenderedPageBreak/>
        <w:t>Record the initial tubing and casing pressure. The well will be tested to</w:t>
      </w:r>
      <w:r w:rsidR="002B378A" w:rsidRPr="00903473">
        <w:rPr>
          <w:color w:val="244061" w:themeColor="accent1" w:themeShade="80"/>
        </w:rPr>
        <w:t xml:space="preserve"> at minimum</w:t>
      </w:r>
      <w:r w:rsidRPr="00903473">
        <w:rPr>
          <w:color w:val="244061" w:themeColor="accent1" w:themeShade="80"/>
        </w:rPr>
        <w:t xml:space="preserve"> </w:t>
      </w:r>
      <w:r w:rsidR="003B4801" w:rsidRPr="00903473">
        <w:rPr>
          <w:color w:val="244061" w:themeColor="accent1" w:themeShade="80"/>
          <w:highlight w:val="yellow"/>
        </w:rPr>
        <w:t>XXX</w:t>
      </w:r>
      <w:r w:rsidRPr="00903473">
        <w:rPr>
          <w:color w:val="244061" w:themeColor="accent1" w:themeShade="80"/>
        </w:rPr>
        <w:t xml:space="preserve"> psi in the annul</w:t>
      </w:r>
      <w:r w:rsidR="006E5A85" w:rsidRPr="00903473">
        <w:rPr>
          <w:color w:val="244061" w:themeColor="accent1" w:themeShade="80"/>
        </w:rPr>
        <w:t>us</w:t>
      </w:r>
      <w:r w:rsidRPr="00903473">
        <w:rPr>
          <w:color w:val="244061" w:themeColor="accent1" w:themeShade="80"/>
        </w:rPr>
        <w:t xml:space="preserve"> space, and the pressure should not decrease more than 5% in </w:t>
      </w:r>
      <w:r w:rsidR="003B4801" w:rsidRPr="00903473">
        <w:rPr>
          <w:color w:val="244061" w:themeColor="accent1" w:themeShade="80"/>
          <w:highlight w:val="yellow"/>
        </w:rPr>
        <w:t>XX</w:t>
      </w:r>
      <w:r w:rsidRPr="00903473">
        <w:rPr>
          <w:color w:val="244061" w:themeColor="accent1" w:themeShade="80"/>
        </w:rPr>
        <w:t xml:space="preserve"> minutes.</w:t>
      </w:r>
    </w:p>
    <w:p w14:paraId="723E6F04" w14:textId="226F62F8" w:rsidR="00AA5E2E" w:rsidRPr="00903473" w:rsidRDefault="00AA5E2E" w:rsidP="003D401A">
      <w:pPr>
        <w:pStyle w:val="ListBulletLAST"/>
        <w:rPr>
          <w:color w:val="244061" w:themeColor="accent1" w:themeShade="80"/>
        </w:rPr>
      </w:pPr>
      <w:r w:rsidRPr="00903473">
        <w:rPr>
          <w:color w:val="244061" w:themeColor="accent1" w:themeShade="80"/>
        </w:rPr>
        <w:t xml:space="preserve">Monitor the tubing and casing pressures continuously. Record the final tubing and casing pressure, then bleed the pressure and volume. If the pressure decreases more than 5%, bleed the pressure, test the surface connection, and repeat the test. If there is an indication of mechanical failure, the </w:t>
      </w:r>
      <w:r w:rsidR="007942A0" w:rsidRPr="00903473">
        <w:rPr>
          <w:color w:val="244061" w:themeColor="accent1" w:themeShade="80"/>
        </w:rPr>
        <w:t xml:space="preserve">Permittee </w:t>
      </w:r>
      <w:r w:rsidR="00EC0E76" w:rsidRPr="00903473">
        <w:rPr>
          <w:color w:val="244061" w:themeColor="accent1" w:themeShade="80"/>
        </w:rPr>
        <w:t>will notify the Director within 24 hours</w:t>
      </w:r>
      <w:r w:rsidR="00AE632F" w:rsidRPr="00903473">
        <w:rPr>
          <w:color w:val="244061" w:themeColor="accent1" w:themeShade="80"/>
        </w:rPr>
        <w:t>.</w:t>
      </w:r>
    </w:p>
    <w:p w14:paraId="4E0B5743" w14:textId="7733818C" w:rsidR="00F81C42" w:rsidRPr="00741925" w:rsidRDefault="00F81C42" w:rsidP="003D401A">
      <w:pPr>
        <w:pStyle w:val="Heading3"/>
      </w:pPr>
      <w:bookmarkStart w:id="80" w:name="_Toc210807988"/>
      <w:r>
        <w:t xml:space="preserve">External Mechanical Integrity Testing Using Logging Tools </w:t>
      </w:r>
      <w:r w:rsidRPr="00F81C42">
        <w:rPr>
          <w:b/>
          <w:bCs w:val="0"/>
          <w:color w:val="C00000"/>
        </w:rPr>
        <w:t>[Modify as needed.</w:t>
      </w:r>
      <w:r w:rsidR="003B4330">
        <w:rPr>
          <w:b/>
          <w:bCs w:val="0"/>
          <w:color w:val="C00000"/>
        </w:rPr>
        <w:t xml:space="preserve"> Describe tests and procedures for each</w:t>
      </w:r>
      <w:r w:rsidR="00832EA5">
        <w:rPr>
          <w:b/>
          <w:bCs w:val="0"/>
          <w:color w:val="C00000"/>
        </w:rPr>
        <w:t xml:space="preserve"> as well as what constitutes </w:t>
      </w:r>
      <w:r w:rsidR="00DB27AB">
        <w:rPr>
          <w:b/>
          <w:bCs w:val="0"/>
          <w:color w:val="C00000"/>
        </w:rPr>
        <w:t>pass/fail.</w:t>
      </w:r>
      <w:r w:rsidRPr="00F81C42">
        <w:rPr>
          <w:b/>
          <w:bCs w:val="0"/>
          <w:color w:val="C00000"/>
        </w:rPr>
        <w:t>]</w:t>
      </w:r>
      <w:bookmarkEnd w:id="80"/>
    </w:p>
    <w:p w14:paraId="127D6242" w14:textId="760547ED" w:rsidR="001A72EE" w:rsidRPr="00903473" w:rsidRDefault="007942A0" w:rsidP="003D401A">
      <w:pPr>
        <w:pStyle w:val="BodyText"/>
        <w:rPr>
          <w:color w:val="244061" w:themeColor="accent1" w:themeShade="80"/>
        </w:rPr>
      </w:pPr>
      <w:r w:rsidRPr="00903473">
        <w:rPr>
          <w:color w:val="244061" w:themeColor="accent1" w:themeShade="80"/>
        </w:rPr>
        <w:t>The Permittee</w:t>
      </w:r>
      <w:r w:rsidR="00B231C2" w:rsidRPr="00903473">
        <w:rPr>
          <w:color w:val="244061" w:themeColor="accent1" w:themeShade="80"/>
        </w:rPr>
        <w:t xml:space="preserve"> </w:t>
      </w:r>
      <w:r w:rsidR="008B204A" w:rsidRPr="00903473">
        <w:rPr>
          <w:color w:val="244061" w:themeColor="accent1" w:themeShade="80"/>
        </w:rPr>
        <w:t>will</w:t>
      </w:r>
      <w:r w:rsidR="00B231C2" w:rsidRPr="00903473">
        <w:rPr>
          <w:color w:val="244061" w:themeColor="accent1" w:themeShade="80"/>
        </w:rPr>
        <w:t xml:space="preserve"> use </w:t>
      </w:r>
      <w:r w:rsidR="006762AD" w:rsidRPr="00903473">
        <w:rPr>
          <w:color w:val="244061" w:themeColor="accent1" w:themeShade="80"/>
        </w:rPr>
        <w:t>logging</w:t>
      </w:r>
      <w:r w:rsidR="00B231C2" w:rsidRPr="00903473">
        <w:rPr>
          <w:color w:val="244061" w:themeColor="accent1" w:themeShade="80"/>
        </w:rPr>
        <w:t xml:space="preserve"> tool</w:t>
      </w:r>
      <w:r w:rsidR="00FA75AE" w:rsidRPr="00903473">
        <w:rPr>
          <w:color w:val="244061" w:themeColor="accent1" w:themeShade="80"/>
        </w:rPr>
        <w:t>s</w:t>
      </w:r>
      <w:r w:rsidR="00B231C2" w:rsidRPr="00903473">
        <w:rPr>
          <w:color w:val="244061" w:themeColor="accent1" w:themeShade="80"/>
        </w:rPr>
        <w:t xml:space="preserve"> such as</w:t>
      </w:r>
      <w:r w:rsidR="002C4256" w:rsidRPr="00903473">
        <w:rPr>
          <w:color w:val="244061" w:themeColor="accent1" w:themeShade="80"/>
        </w:rPr>
        <w:t xml:space="preserve"> [</w:t>
      </w:r>
      <w:r w:rsidR="00093FF0" w:rsidRPr="00903473">
        <w:rPr>
          <w:color w:val="244061" w:themeColor="accent1" w:themeShade="80"/>
        </w:rPr>
        <w:t>an approved tracer survey such as an oxygen-activation log; or a temperature or noise log (see 40 CFR 146.</w:t>
      </w:r>
      <w:r w:rsidR="00F80E24" w:rsidRPr="00903473">
        <w:rPr>
          <w:color w:val="244061" w:themeColor="accent1" w:themeShade="80"/>
        </w:rPr>
        <w:t>89(c)</w:t>
      </w:r>
      <w:r w:rsidR="00093FF0" w:rsidRPr="00903473">
        <w:rPr>
          <w:color w:val="244061" w:themeColor="accent1" w:themeShade="80"/>
        </w:rPr>
        <w:t>)</w:t>
      </w:r>
      <w:r w:rsidR="00C04599" w:rsidRPr="00903473">
        <w:rPr>
          <w:color w:val="244061" w:themeColor="accent1" w:themeShade="80"/>
        </w:rPr>
        <w:t>].</w:t>
      </w:r>
      <w:r w:rsidR="00B231C2" w:rsidRPr="00903473">
        <w:rPr>
          <w:color w:val="244061" w:themeColor="accent1" w:themeShade="80"/>
        </w:rPr>
        <w:t xml:space="preserve"> These tools </w:t>
      </w:r>
      <w:r w:rsidR="00CF10D1" w:rsidRPr="00903473">
        <w:rPr>
          <w:color w:val="244061" w:themeColor="accent1" w:themeShade="80"/>
        </w:rPr>
        <w:t xml:space="preserve">will </w:t>
      </w:r>
      <w:r w:rsidR="00B231C2" w:rsidRPr="00903473">
        <w:rPr>
          <w:color w:val="244061" w:themeColor="accent1" w:themeShade="80"/>
        </w:rPr>
        <w:t xml:space="preserve">be used to demonstrate mechanical integrity in </w:t>
      </w:r>
      <w:r w:rsidR="00B231C2" w:rsidRPr="00903473">
        <w:rPr>
          <w:color w:val="244061" w:themeColor="accent1" w:themeShade="80"/>
          <w:highlight w:val="yellow"/>
        </w:rPr>
        <w:t>INSERT IN</w:t>
      </w:r>
      <w:r w:rsidR="00E209A4" w:rsidRPr="00903473">
        <w:rPr>
          <w:color w:val="244061" w:themeColor="accent1" w:themeShade="80"/>
          <w:highlight w:val="yellow"/>
        </w:rPr>
        <w:t xml:space="preserve">JECTION </w:t>
      </w:r>
      <w:r w:rsidR="00B231C2" w:rsidRPr="00903473">
        <w:rPr>
          <w:color w:val="244061" w:themeColor="accent1" w:themeShade="80"/>
          <w:highlight w:val="yellow"/>
        </w:rPr>
        <w:t>ZONE</w:t>
      </w:r>
      <w:r w:rsidR="006762AD" w:rsidRPr="00903473">
        <w:rPr>
          <w:color w:val="244061" w:themeColor="accent1" w:themeShade="80"/>
          <w:highlight w:val="yellow"/>
        </w:rPr>
        <w:t xml:space="preserve"> MONITORING</w:t>
      </w:r>
      <w:r w:rsidR="00B231C2" w:rsidRPr="00903473">
        <w:rPr>
          <w:color w:val="244061" w:themeColor="accent1" w:themeShade="80"/>
          <w:highlight w:val="yellow"/>
        </w:rPr>
        <w:t xml:space="preserve"> WELL NAMES</w:t>
      </w:r>
      <w:r w:rsidR="00B231C2" w:rsidRPr="00903473">
        <w:rPr>
          <w:color w:val="244061" w:themeColor="accent1" w:themeShade="80"/>
        </w:rPr>
        <w:t xml:space="preserve"> well</w:t>
      </w:r>
      <w:r w:rsidR="006E5A85" w:rsidRPr="00903473">
        <w:rPr>
          <w:color w:val="244061" w:themeColor="accent1" w:themeShade="80"/>
        </w:rPr>
        <w:t>(</w:t>
      </w:r>
      <w:r w:rsidR="00B231C2" w:rsidRPr="00903473">
        <w:rPr>
          <w:color w:val="244061" w:themeColor="accent1" w:themeShade="80"/>
        </w:rPr>
        <w:t>s</w:t>
      </w:r>
      <w:r w:rsidR="006E5A85" w:rsidRPr="00903473">
        <w:rPr>
          <w:color w:val="244061" w:themeColor="accent1" w:themeShade="80"/>
        </w:rPr>
        <w:t>)</w:t>
      </w:r>
      <w:r w:rsidR="00B231C2" w:rsidRPr="00903473">
        <w:rPr>
          <w:color w:val="244061" w:themeColor="accent1" w:themeShade="80"/>
        </w:rPr>
        <w:t xml:space="preserve">. </w:t>
      </w:r>
    </w:p>
    <w:p w14:paraId="6A98704A" w14:textId="77777777" w:rsidR="008D0C2B" w:rsidRPr="00F1563A" w:rsidRDefault="008D0C2B" w:rsidP="003D401A">
      <w:pPr>
        <w:pStyle w:val="Heading1"/>
      </w:pPr>
      <w:bookmarkStart w:id="81" w:name="_Toc210807989"/>
      <w:r w:rsidRPr="00F1563A">
        <w:t>Pressure Fall-Off Testing</w:t>
      </w:r>
      <w:bookmarkEnd w:id="81"/>
    </w:p>
    <w:p w14:paraId="656B4A1F" w14:textId="68EC5162" w:rsidR="00C169A6" w:rsidRPr="00741925" w:rsidRDefault="007942A0" w:rsidP="003D401A">
      <w:pPr>
        <w:pStyle w:val="BodyText"/>
      </w:pPr>
      <w:r>
        <w:t>The Permittee</w:t>
      </w:r>
      <w:r w:rsidR="008D0C2B" w:rsidRPr="00741925">
        <w:t xml:space="preserve"> will perform pressure fall-off tests during the injection phase as described below to meet the requirements of 40 CFR 146.90(f).</w:t>
      </w:r>
      <w:r w:rsidR="00AF0A6D" w:rsidRPr="00741925">
        <w:t xml:space="preserve"> </w:t>
      </w:r>
    </w:p>
    <w:p w14:paraId="75F3114D" w14:textId="7CD4E525" w:rsidR="00AD0CD2" w:rsidRPr="00741925" w:rsidRDefault="00AD0CD2" w:rsidP="003D401A">
      <w:pPr>
        <w:pStyle w:val="Heading2"/>
        <w:rPr>
          <w:rFonts w:cstheme="minorHAnsi"/>
        </w:rPr>
      </w:pPr>
      <w:bookmarkStart w:id="82" w:name="_Toc210807990"/>
      <w:r w:rsidRPr="00741925">
        <w:t xml:space="preserve">Testing </w:t>
      </w:r>
      <w:r w:rsidR="00022CF2">
        <w:t>L</w:t>
      </w:r>
      <w:r w:rsidRPr="00741925">
        <w:t xml:space="preserve">ocation and </w:t>
      </w:r>
      <w:r w:rsidR="00022CF2">
        <w:t>F</w:t>
      </w:r>
      <w:r w:rsidRPr="00741925">
        <w:t>requency</w:t>
      </w:r>
      <w:r w:rsidR="00C10D02" w:rsidRPr="000D00D0">
        <w:rPr>
          <w:u w:val="none"/>
        </w:rPr>
        <w:t xml:space="preserve"> </w:t>
      </w:r>
      <w:r w:rsidR="00C52ECE" w:rsidRPr="00A41A20">
        <w:rPr>
          <w:rStyle w:val="IntenseEmphasis"/>
          <w:b/>
          <w:bCs/>
          <w:u w:val="none"/>
        </w:rPr>
        <w:t>[Modify as needed.]</w:t>
      </w:r>
      <w:bookmarkEnd w:id="82"/>
    </w:p>
    <w:p w14:paraId="778BF9D3" w14:textId="3A14EB21" w:rsidR="00D322ED" w:rsidRPr="00741925" w:rsidRDefault="00D16CF4" w:rsidP="003D401A">
      <w:pPr>
        <w:pStyle w:val="BodyText"/>
      </w:pPr>
      <w:r>
        <w:fldChar w:fldCharType="begin"/>
      </w:r>
      <w:r>
        <w:instrText xml:space="preserve"> REF _Ref180167559 \h </w:instrText>
      </w:r>
      <w:r>
        <w:fldChar w:fldCharType="separate"/>
      </w:r>
      <w:r w:rsidR="00891B92" w:rsidRPr="002D798D">
        <w:t xml:space="preserve">Table </w:t>
      </w:r>
      <w:r>
        <w:fldChar w:fldCharType="end"/>
      </w:r>
      <w:r w:rsidR="006C2109">
        <w:t>13</w:t>
      </w:r>
      <w:r w:rsidR="00D322ED" w:rsidRPr="00741925">
        <w:t xml:space="preserve"> summarizes the pressure fall-off testing plan for </w:t>
      </w:r>
      <w:r w:rsidR="00E209A4" w:rsidRPr="00E209A4">
        <w:rPr>
          <w:highlight w:val="yellow"/>
        </w:rPr>
        <w:t>INSERT INJECTION WELL NAME</w:t>
      </w:r>
      <w:r w:rsidR="00D322ED" w:rsidRPr="00741925">
        <w:t>.</w:t>
      </w:r>
    </w:p>
    <w:p w14:paraId="0EAF014B" w14:textId="4F8D2954" w:rsidR="0055653F" w:rsidRPr="002D798D" w:rsidRDefault="0055653F" w:rsidP="002D798D">
      <w:pPr>
        <w:pStyle w:val="Caption"/>
      </w:pPr>
      <w:bookmarkStart w:id="83" w:name="_Ref180167559"/>
      <w:r w:rsidRPr="002D798D">
        <w:t xml:space="preserve">Table </w:t>
      </w:r>
      <w:bookmarkEnd w:id="83"/>
      <w:r w:rsidR="002D798D" w:rsidRPr="002D798D">
        <w:t>1</w:t>
      </w:r>
      <w:r w:rsidR="006C2109">
        <w:t>3</w:t>
      </w:r>
      <w:r w:rsidRPr="002D798D">
        <w:t xml:space="preserve">. Summary of </w:t>
      </w:r>
      <w:r w:rsidR="002F172D" w:rsidRPr="002D798D">
        <w:t>P</w:t>
      </w:r>
      <w:r w:rsidRPr="002D798D">
        <w:t xml:space="preserve">ressure </w:t>
      </w:r>
      <w:r w:rsidR="002F172D" w:rsidRPr="002D798D">
        <w:t>F</w:t>
      </w:r>
      <w:r w:rsidRPr="002D798D">
        <w:t>all-</w:t>
      </w:r>
      <w:r w:rsidR="002F172D" w:rsidRPr="002D798D">
        <w:t>O</w:t>
      </w:r>
      <w:r w:rsidRPr="002D798D">
        <w:t xml:space="preserve">ff </w:t>
      </w:r>
      <w:r w:rsidR="002F172D" w:rsidRPr="002D798D">
        <w:t>T</w:t>
      </w:r>
      <w:r w:rsidRPr="002D798D">
        <w:t>esting</w:t>
      </w:r>
      <w:r w:rsidR="002F172D" w:rsidRPr="002D798D">
        <w:t>.</w:t>
      </w:r>
    </w:p>
    <w:tbl>
      <w:tblPr>
        <w:tblStyle w:val="UICtable"/>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466"/>
        <w:gridCol w:w="2284"/>
        <w:gridCol w:w="2281"/>
        <w:gridCol w:w="2283"/>
      </w:tblGrid>
      <w:tr w:rsidR="00D322ED" w:rsidRPr="00741925" w14:paraId="1267A185" w14:textId="77777777" w:rsidTr="00AE6743">
        <w:trPr>
          <w:cnfStyle w:val="100000000000" w:firstRow="1" w:lastRow="0" w:firstColumn="0" w:lastColumn="0" w:oddVBand="0" w:evenVBand="0" w:oddHBand="0" w:evenHBand="0" w:firstRowFirstColumn="0" w:firstRowLastColumn="0" w:lastRowFirstColumn="0" w:lastRowLastColumn="0"/>
        </w:trPr>
        <w:tc>
          <w:tcPr>
            <w:tcW w:w="2475" w:type="dxa"/>
            <w:shd w:val="clear" w:color="auto" w:fill="F2F2F2"/>
          </w:tcPr>
          <w:p w14:paraId="6C238F1D" w14:textId="77777777" w:rsidR="00D322ED" w:rsidRPr="00741925" w:rsidRDefault="00D322ED" w:rsidP="003D401A">
            <w:pPr>
              <w:pStyle w:val="TableHeadrow"/>
            </w:pPr>
            <w:r w:rsidRPr="00741925">
              <w:t>Method</w:t>
            </w:r>
          </w:p>
        </w:tc>
        <w:tc>
          <w:tcPr>
            <w:tcW w:w="2293" w:type="dxa"/>
            <w:shd w:val="clear" w:color="auto" w:fill="F2F2F2"/>
          </w:tcPr>
          <w:p w14:paraId="2B364705" w14:textId="77777777" w:rsidR="00D322ED" w:rsidRPr="00741925" w:rsidRDefault="00D322ED" w:rsidP="003D401A">
            <w:pPr>
              <w:pStyle w:val="TableHeadrow"/>
            </w:pPr>
            <w:r w:rsidRPr="00741925">
              <w:t>Pre-Injection</w:t>
            </w:r>
          </w:p>
        </w:tc>
        <w:tc>
          <w:tcPr>
            <w:tcW w:w="2290" w:type="dxa"/>
            <w:shd w:val="clear" w:color="auto" w:fill="F2F2F2"/>
          </w:tcPr>
          <w:p w14:paraId="5C4F4B7A" w14:textId="77777777" w:rsidR="00D322ED" w:rsidRPr="00741925" w:rsidRDefault="00D322ED" w:rsidP="003D401A">
            <w:pPr>
              <w:pStyle w:val="TableHeadrow"/>
            </w:pPr>
            <w:r w:rsidRPr="00741925">
              <w:t>Injection</w:t>
            </w:r>
          </w:p>
        </w:tc>
        <w:tc>
          <w:tcPr>
            <w:tcW w:w="2292" w:type="dxa"/>
            <w:shd w:val="clear" w:color="auto" w:fill="F2F2F2"/>
          </w:tcPr>
          <w:p w14:paraId="690F7E28" w14:textId="77777777" w:rsidR="00D322ED" w:rsidRPr="00741925" w:rsidRDefault="00D322ED" w:rsidP="003D401A">
            <w:pPr>
              <w:pStyle w:val="TableHeadrow"/>
            </w:pPr>
            <w:r w:rsidRPr="00741925">
              <w:t>Post-Injection</w:t>
            </w:r>
          </w:p>
        </w:tc>
      </w:tr>
      <w:tr w:rsidR="00D322ED" w:rsidRPr="00741925" w14:paraId="23F05107" w14:textId="77777777" w:rsidTr="00AE6743">
        <w:tc>
          <w:tcPr>
            <w:tcW w:w="2475" w:type="dxa"/>
            <w:shd w:val="clear" w:color="auto" w:fill="F2F2F2"/>
            <w:vAlign w:val="center"/>
          </w:tcPr>
          <w:p w14:paraId="2CAC2EC1" w14:textId="4B741804" w:rsidR="00D322ED" w:rsidRPr="00741925" w:rsidRDefault="00D322ED" w:rsidP="003D401A">
            <w:pPr>
              <w:pStyle w:val="TableParagraph"/>
            </w:pPr>
            <w:r w:rsidRPr="00741925">
              <w:t xml:space="preserve">Fall-off </w:t>
            </w:r>
            <w:r w:rsidR="002F172D">
              <w:t>t</w:t>
            </w:r>
            <w:r w:rsidRPr="00741925">
              <w:t>esting</w:t>
            </w:r>
          </w:p>
        </w:tc>
        <w:tc>
          <w:tcPr>
            <w:tcW w:w="2293" w:type="dxa"/>
            <w:shd w:val="clear" w:color="auto" w:fill="F2F2F2"/>
            <w:vAlign w:val="center"/>
          </w:tcPr>
          <w:p w14:paraId="648A67DF" w14:textId="77777777" w:rsidR="00D322ED" w:rsidRPr="00741925" w:rsidRDefault="00D322ED" w:rsidP="003D401A">
            <w:pPr>
              <w:pStyle w:val="TableParagraph"/>
            </w:pPr>
            <w:r w:rsidRPr="00741925">
              <w:t>Prior to injection</w:t>
            </w:r>
          </w:p>
        </w:tc>
        <w:tc>
          <w:tcPr>
            <w:tcW w:w="2290" w:type="dxa"/>
            <w:shd w:val="clear" w:color="auto" w:fill="F2F2F2"/>
            <w:vAlign w:val="center"/>
          </w:tcPr>
          <w:p w14:paraId="2CBFB3F9" w14:textId="4CFAFBFC" w:rsidR="00D322ED" w:rsidRPr="00741925" w:rsidRDefault="00D322ED" w:rsidP="003D401A">
            <w:pPr>
              <w:pStyle w:val="TableParagraph"/>
            </w:pPr>
            <w:r w:rsidRPr="00741925">
              <w:t xml:space="preserve">At least once every five years </w:t>
            </w:r>
          </w:p>
        </w:tc>
        <w:tc>
          <w:tcPr>
            <w:tcW w:w="2292" w:type="dxa"/>
            <w:shd w:val="clear" w:color="auto" w:fill="F2F2F2"/>
            <w:vAlign w:val="center"/>
          </w:tcPr>
          <w:p w14:paraId="516828C1" w14:textId="3FCA1E2E" w:rsidR="00D322ED" w:rsidRPr="00741925" w:rsidRDefault="00D322ED" w:rsidP="003D401A">
            <w:pPr>
              <w:pStyle w:val="TableParagraph"/>
            </w:pPr>
            <w:r w:rsidRPr="00741925">
              <w:t>NA</w:t>
            </w:r>
          </w:p>
        </w:tc>
      </w:tr>
    </w:tbl>
    <w:p w14:paraId="7E1A39AD" w14:textId="18E57A11" w:rsidR="00D322ED" w:rsidRPr="00741925" w:rsidRDefault="00D322ED" w:rsidP="003D401A">
      <w:pPr>
        <w:pStyle w:val="BodyText"/>
        <w:spacing w:before="200"/>
      </w:pPr>
      <w:r w:rsidRPr="00741925">
        <w:t xml:space="preserve">Pressure fall-off testing will be conducted upon completion of </w:t>
      </w:r>
      <w:r w:rsidR="00E209A4" w:rsidRPr="00E209A4">
        <w:rPr>
          <w:highlight w:val="yellow"/>
        </w:rPr>
        <w:t>INSERT INJECTION WELL NAME</w:t>
      </w:r>
      <w:r w:rsidRPr="00741925">
        <w:t xml:space="preserve"> to characterize reservoir hydrogeologic properties, aquifer characteristics, and changes in near-well/reservoir conditions that may affect operationa</w:t>
      </w:r>
      <w:r w:rsidRPr="00471447">
        <w:t xml:space="preserve">l </w:t>
      </w:r>
      <w:r w:rsidR="00F64853" w:rsidRPr="00471447">
        <w:t>CO</w:t>
      </w:r>
      <w:r w:rsidR="00F64853" w:rsidRPr="00471447">
        <w:rPr>
          <w:vertAlign w:val="subscript"/>
        </w:rPr>
        <w:t>2</w:t>
      </w:r>
      <w:r w:rsidRPr="00471447">
        <w:t xml:space="preserve"> </w:t>
      </w:r>
      <w:r w:rsidRPr="00741925">
        <w:t>injection behavior.</w:t>
      </w:r>
    </w:p>
    <w:p w14:paraId="4F239D07" w14:textId="53A1D527" w:rsidR="00D322ED" w:rsidRPr="00741925" w:rsidRDefault="00D322ED" w:rsidP="003D401A">
      <w:pPr>
        <w:pStyle w:val="BodyText"/>
      </w:pPr>
      <w:r w:rsidRPr="00741925">
        <w:t>Following the commencement of injection operations, pressure fall-off testing will be conducted at least once every five years during injection. The objective of the periodic pressure fall-off testing is to determine</w:t>
      </w:r>
      <w:r w:rsidR="00E209A4">
        <w:t xml:space="preserve"> if</w:t>
      </w:r>
      <w:r w:rsidRPr="00741925">
        <w:t xml:space="preserve"> any significant changes in the near-wellbore conditions have occurred that may adversely affect the well or reservoir performance.</w:t>
      </w:r>
    </w:p>
    <w:p w14:paraId="378117C5" w14:textId="2FE3E9DE" w:rsidR="000A2482" w:rsidRPr="00741925" w:rsidRDefault="00D322ED" w:rsidP="003D401A">
      <w:pPr>
        <w:pStyle w:val="Heading2"/>
      </w:pPr>
      <w:bookmarkStart w:id="84" w:name="_Toc210807991"/>
      <w:r w:rsidRPr="00741925">
        <w:t>Description of Methods</w:t>
      </w:r>
      <w:r w:rsidR="000F6AD3" w:rsidRPr="00006638">
        <w:rPr>
          <w:rStyle w:val="BodyTextChar"/>
          <w:i/>
          <w:iCs/>
          <w:color w:val="C00000"/>
          <w:u w:val="none"/>
        </w:rPr>
        <w:t xml:space="preserve"> </w:t>
      </w:r>
      <w:r w:rsidR="000F6AD3" w:rsidRPr="00167B0B">
        <w:rPr>
          <w:rStyle w:val="IntenseEmphasis"/>
          <w:b/>
          <w:bCs/>
          <w:u w:val="none"/>
        </w:rPr>
        <w:t>[Modify as needed.]</w:t>
      </w:r>
      <w:bookmarkEnd w:id="84"/>
    </w:p>
    <w:p w14:paraId="638F6EAC" w14:textId="572E5AFD" w:rsidR="008668A1" w:rsidRPr="00741925" w:rsidRDefault="008668A1" w:rsidP="003D401A">
      <w:pPr>
        <w:pStyle w:val="BodyText"/>
        <w:rPr>
          <w:color w:val="4F81BD" w:themeColor="accent1"/>
        </w:rPr>
      </w:pPr>
      <w:r>
        <w:t>Pressure fall-off testing is a method of monitoring changes that may impact injectivity or pressure response in the near-wellbore environment.</w:t>
      </w:r>
      <w:r w:rsidR="008A5028">
        <w:t xml:space="preserve">     </w:t>
      </w:r>
      <w:r w:rsidR="00E97563">
        <w:t xml:space="preserve"> </w:t>
      </w:r>
      <w:r>
        <w:t xml:space="preserve">The fall-off test is conducted by ceasing injection and continuously monitoring the pressure and temperature with downhole gauges. The </w:t>
      </w:r>
      <w:r w:rsidR="00761C9A">
        <w:t xml:space="preserve">test continues for a sufficient </w:t>
      </w:r>
      <w:r>
        <w:t xml:space="preserve">duration </w:t>
      </w:r>
      <w:r w:rsidR="00F00E3F">
        <w:t>to</w:t>
      </w:r>
      <w:r>
        <w:t xml:space="preserve"> measure the pressure </w:t>
      </w:r>
      <w:r w:rsidR="00A0593B">
        <w:t>decline</w:t>
      </w:r>
      <w:r>
        <w:t>.</w:t>
      </w:r>
      <w:r w:rsidR="0080515A">
        <w:t xml:space="preserve"> </w:t>
      </w:r>
      <w:r w:rsidR="00751B41">
        <w:t>Results are</w:t>
      </w:r>
      <w:r>
        <w:t xml:space="preserve"> interpret</w:t>
      </w:r>
      <w:r w:rsidR="00751B41">
        <w:t>ed</w:t>
      </w:r>
      <w:r>
        <w:t xml:space="preserve"> to confirm or update operational parameters.</w:t>
      </w:r>
    </w:p>
    <w:p w14:paraId="1095A6A9" w14:textId="612DF1DB" w:rsidR="008668A1" w:rsidRPr="00741925" w:rsidRDefault="008668A1" w:rsidP="003D401A">
      <w:pPr>
        <w:pStyle w:val="BodyText"/>
      </w:pPr>
      <w:r w:rsidRPr="00741925">
        <w:lastRenderedPageBreak/>
        <w:t>Pressure gauges used to conduct fall-off tests will be calibrated in accordance with the manufacturers’ recommendations.</w:t>
      </w:r>
      <w:r w:rsidR="007A5F2A" w:rsidRPr="00741925">
        <w:t xml:space="preserve"> </w:t>
      </w:r>
      <w:r w:rsidRPr="00741925">
        <w:t>Calibration curves</w:t>
      </w:r>
      <w:r w:rsidR="00046516">
        <w:t>,</w:t>
      </w:r>
      <w:r w:rsidRPr="00741925">
        <w:t xml:space="preserve"> based on annual calibration checks, can be used for the fall-off test. These calibration curves (showing all historic pressure deviations) will accompany the fall-off test data.</w:t>
      </w:r>
    </w:p>
    <w:p w14:paraId="0D909420" w14:textId="7BD8BF59" w:rsidR="008D0C2B" w:rsidRPr="00741925" w:rsidRDefault="008D0C2B" w:rsidP="003D401A">
      <w:pPr>
        <w:pStyle w:val="Heading1"/>
      </w:pPr>
      <w:bookmarkStart w:id="85" w:name="_Toc210807992"/>
      <w:r w:rsidRPr="00741925">
        <w:t>Carbon Dioxide Plume and Pressure Front Tracking</w:t>
      </w:r>
      <w:bookmarkEnd w:id="85"/>
    </w:p>
    <w:p w14:paraId="090901DD" w14:textId="2B325703" w:rsidR="005D1313" w:rsidRPr="00741925" w:rsidRDefault="007942A0" w:rsidP="003D401A">
      <w:pPr>
        <w:pStyle w:val="BodyText"/>
      </w:pPr>
      <w:r>
        <w:t>The Permittee</w:t>
      </w:r>
      <w:r w:rsidR="0065762B">
        <w:t xml:space="preserve"> will employ direct and indirect methods to track the extent of the </w:t>
      </w:r>
      <w:r w:rsidR="005D4A60">
        <w:t>CO</w:t>
      </w:r>
      <w:r w:rsidR="005D4A60" w:rsidRPr="742599DB">
        <w:rPr>
          <w:vertAlign w:val="subscript"/>
        </w:rPr>
        <w:t>2</w:t>
      </w:r>
      <w:r w:rsidR="0065762B">
        <w:t xml:space="preserve"> plume and the presence or absence of elevated pressure </w:t>
      </w:r>
      <w:r w:rsidR="00722D10">
        <w:t>throughout the life of the project</w:t>
      </w:r>
      <w:r w:rsidR="0065762B">
        <w:t xml:space="preserve"> to meet the requirements of 40 CFR 146.90(g)</w:t>
      </w:r>
      <w:r w:rsidR="00AF376A">
        <w:t xml:space="preserve">(1) and (2). A summary of the methods used for </w:t>
      </w:r>
      <w:r w:rsidR="00F64853">
        <w:t>CO</w:t>
      </w:r>
      <w:r w:rsidR="00F64853" w:rsidRPr="742599DB">
        <w:rPr>
          <w:vertAlign w:val="subscript"/>
        </w:rPr>
        <w:t>2</w:t>
      </w:r>
      <w:r w:rsidR="00AF376A">
        <w:t xml:space="preserve"> and pressure front tracking </w:t>
      </w:r>
      <w:r w:rsidR="00024CB2">
        <w:t xml:space="preserve">is </w:t>
      </w:r>
      <w:r w:rsidR="00AF376A">
        <w:t xml:space="preserve">provided in </w:t>
      </w:r>
      <w:r>
        <w:fldChar w:fldCharType="begin"/>
      </w:r>
      <w:r>
        <w:instrText xml:space="preserve"> REF _Ref179400674 \h </w:instrText>
      </w:r>
      <w:r>
        <w:fldChar w:fldCharType="separate"/>
      </w:r>
      <w:r w:rsidR="00891B92">
        <w:t>Table</w:t>
      </w:r>
      <w:r w:rsidR="00B452C6">
        <w:t xml:space="preserve"> 14</w:t>
      </w:r>
      <w:r w:rsidR="00891B92">
        <w:t xml:space="preserve"> </w:t>
      </w:r>
      <w:r>
        <w:fldChar w:fldCharType="end"/>
      </w:r>
      <w:r w:rsidR="00AF376A">
        <w:t>below.</w:t>
      </w:r>
    </w:p>
    <w:p w14:paraId="7190AF3D" w14:textId="4888CB0C" w:rsidR="00B56EA2" w:rsidRPr="00741925" w:rsidRDefault="00284D2D" w:rsidP="003D401A">
      <w:pPr>
        <w:pStyle w:val="Heading2"/>
      </w:pPr>
      <w:bookmarkStart w:id="86" w:name="_Toc210807993"/>
      <w:r w:rsidRPr="00741925">
        <w:t>M</w:t>
      </w:r>
      <w:r w:rsidR="005D1313" w:rsidRPr="00741925">
        <w:t>onitoring</w:t>
      </w:r>
      <w:r w:rsidR="00B56EA2" w:rsidRPr="00741925">
        <w:t xml:space="preserve"> </w:t>
      </w:r>
      <w:r w:rsidRPr="00741925">
        <w:t>L</w:t>
      </w:r>
      <w:r w:rsidR="005D1313" w:rsidRPr="00741925">
        <w:t xml:space="preserve">ocation and </w:t>
      </w:r>
      <w:r w:rsidRPr="00741925">
        <w:t>F</w:t>
      </w:r>
      <w:r w:rsidR="005D1313" w:rsidRPr="00741925">
        <w:t>requency</w:t>
      </w:r>
      <w:r w:rsidR="00E16C85" w:rsidRPr="00D67095">
        <w:rPr>
          <w:rStyle w:val="BodyTextChar"/>
          <w:i/>
          <w:iCs/>
          <w:color w:val="C00000"/>
          <w:u w:val="none"/>
        </w:rPr>
        <w:t xml:space="preserve"> </w:t>
      </w:r>
      <w:r w:rsidR="00E16C85" w:rsidRPr="00167B0B">
        <w:rPr>
          <w:rStyle w:val="IntenseEmphasis"/>
          <w:b/>
          <w:bCs/>
          <w:u w:val="none"/>
        </w:rPr>
        <w:t>[Modify as needed.]</w:t>
      </w:r>
      <w:bookmarkEnd w:id="86"/>
    </w:p>
    <w:p w14:paraId="62479768" w14:textId="77777777" w:rsidR="00412C14" w:rsidRDefault="00412C14" w:rsidP="003D401A">
      <w:pPr>
        <w:pStyle w:val="BodyText"/>
      </w:pPr>
      <w:r w:rsidRPr="00741925">
        <w:t xml:space="preserve">The </w:t>
      </w:r>
      <w:r w:rsidRPr="00741925">
        <w:rPr>
          <w:highlight w:val="yellow"/>
        </w:rPr>
        <w:t>INSERT FORMATION NAME</w:t>
      </w:r>
      <w:r w:rsidRPr="00741925">
        <w:t xml:space="preserve"> Injection Zone will be directly monitored using </w:t>
      </w:r>
      <w:r w:rsidRPr="00741925">
        <w:rPr>
          <w:highlight w:val="yellow"/>
        </w:rPr>
        <w:t>INSERT IN</w:t>
      </w:r>
      <w:r>
        <w:rPr>
          <w:highlight w:val="yellow"/>
        </w:rPr>
        <w:t xml:space="preserve">JECTION </w:t>
      </w:r>
      <w:r w:rsidRPr="00741925">
        <w:rPr>
          <w:highlight w:val="yellow"/>
        </w:rPr>
        <w:t>ZONE MONITORING WELL NAME</w:t>
      </w:r>
      <w:r w:rsidRPr="00741925">
        <w:t xml:space="preserve"> monitoring well(s). The </w:t>
      </w:r>
      <w:r w:rsidRPr="00741925">
        <w:rPr>
          <w:highlight w:val="yellow"/>
        </w:rPr>
        <w:t>INSERT IN</w:t>
      </w:r>
      <w:r>
        <w:rPr>
          <w:highlight w:val="yellow"/>
        </w:rPr>
        <w:t xml:space="preserve">JECTION </w:t>
      </w:r>
      <w:r w:rsidRPr="00741925">
        <w:rPr>
          <w:highlight w:val="yellow"/>
        </w:rPr>
        <w:t>ZONE MONITORING WELL NAME</w:t>
      </w:r>
      <w:r w:rsidRPr="00741925">
        <w:t xml:space="preserve"> </w:t>
      </w:r>
      <w:r>
        <w:t xml:space="preserve">well </w:t>
      </w:r>
      <w:r w:rsidRPr="00741925">
        <w:t>will be drilled prior to the commencement of CO</w:t>
      </w:r>
      <w:r w:rsidRPr="00741925">
        <w:rPr>
          <w:vertAlign w:val="subscript"/>
        </w:rPr>
        <w:t>2</w:t>
      </w:r>
      <w:r w:rsidRPr="00741925">
        <w:t xml:space="preserve"> injection and will be located </w:t>
      </w:r>
      <w:r w:rsidRPr="00903473">
        <w:rPr>
          <w:color w:val="17365D" w:themeColor="text2" w:themeShade="BF"/>
        </w:rPr>
        <w:t xml:space="preserve">within the </w:t>
      </w:r>
      <w:r w:rsidRPr="00741925">
        <w:t>maximum extent of the pressure front resulting from CO</w:t>
      </w:r>
      <w:r w:rsidRPr="00741925">
        <w:rPr>
          <w:vertAlign w:val="subscript"/>
        </w:rPr>
        <w:t>2</w:t>
      </w:r>
      <w:r w:rsidRPr="00741925">
        <w:t xml:space="preserve"> injection. The </w:t>
      </w:r>
      <w:r w:rsidRPr="00741925">
        <w:rPr>
          <w:highlight w:val="yellow"/>
        </w:rPr>
        <w:t>INSERT IN</w:t>
      </w:r>
      <w:r>
        <w:rPr>
          <w:highlight w:val="yellow"/>
        </w:rPr>
        <w:t xml:space="preserve">JECTION </w:t>
      </w:r>
      <w:r w:rsidRPr="00741925">
        <w:rPr>
          <w:highlight w:val="yellow"/>
        </w:rPr>
        <w:t>ZONE MONITORING WELL NAME</w:t>
      </w:r>
      <w:r w:rsidRPr="00741925">
        <w:t xml:space="preserve"> well will be drilled </w:t>
      </w:r>
      <w:r w:rsidRPr="00903473">
        <w:rPr>
          <w:color w:val="17365D" w:themeColor="text2" w:themeShade="BF"/>
        </w:rPr>
        <w:t xml:space="preserve">between </w:t>
      </w:r>
      <w:r w:rsidRPr="00903473">
        <w:rPr>
          <w:color w:val="17365D" w:themeColor="text2" w:themeShade="BF"/>
          <w:highlight w:val="yellow"/>
        </w:rPr>
        <w:t>XXX</w:t>
      </w:r>
      <w:r w:rsidRPr="00903473">
        <w:rPr>
          <w:color w:val="17365D" w:themeColor="text2" w:themeShade="BF"/>
        </w:rPr>
        <w:t xml:space="preserve"> and </w:t>
      </w:r>
      <w:r w:rsidRPr="00903473">
        <w:rPr>
          <w:color w:val="17365D" w:themeColor="text2" w:themeShade="BF"/>
          <w:highlight w:val="yellow"/>
        </w:rPr>
        <w:t>XXX</w:t>
      </w:r>
      <w:r w:rsidRPr="00903473">
        <w:rPr>
          <w:color w:val="17365D" w:themeColor="text2" w:themeShade="BF"/>
        </w:rPr>
        <w:t xml:space="preserve"> years before / after </w:t>
      </w:r>
      <w:r w:rsidRPr="00741925">
        <w:t xml:space="preserve">injection commences. </w:t>
      </w:r>
    </w:p>
    <w:p w14:paraId="55E2F530" w14:textId="77E527D1" w:rsidR="005D1313" w:rsidRPr="00741925" w:rsidRDefault="00AE3349" w:rsidP="003D401A">
      <w:pPr>
        <w:pStyle w:val="BodyText"/>
      </w:pPr>
      <w:r w:rsidRPr="00741925">
        <w:t>The tracking methods are summarized below</w:t>
      </w:r>
      <w:r w:rsidR="00815E1A">
        <w:t>,</w:t>
      </w:r>
      <w:r w:rsidRPr="00741925">
        <w:t xml:space="preserve"> and </w:t>
      </w:r>
      <w:r w:rsidR="00B22A8F">
        <w:t>Table 1</w:t>
      </w:r>
      <w:r w:rsidR="00457C9D">
        <w:t>4</w:t>
      </w:r>
      <w:r w:rsidR="005D1313" w:rsidRPr="00741925">
        <w:t xml:space="preserve"> </w:t>
      </w:r>
      <w:r w:rsidRPr="00741925">
        <w:t>describes</w:t>
      </w:r>
      <w:r w:rsidR="00F53432" w:rsidRPr="00741925">
        <w:t xml:space="preserve"> how the monitoring methods will be utilized throughout the </w:t>
      </w:r>
      <w:r w:rsidR="00D445D8">
        <w:t>P</w:t>
      </w:r>
      <w:r w:rsidR="00F53432" w:rsidRPr="00741925">
        <w:t>roject</w:t>
      </w:r>
      <w:r w:rsidR="00257121" w:rsidRPr="00741925">
        <w:t>.</w:t>
      </w:r>
      <w:r w:rsidR="005D1313" w:rsidRPr="00741925">
        <w:t xml:space="preserve"> Quality assurance procedures for these methods are presented in </w:t>
      </w:r>
      <w:r w:rsidR="0039149B">
        <w:t>sections A and B</w:t>
      </w:r>
      <w:r w:rsidR="005D1313" w:rsidRPr="00741925">
        <w:t xml:space="preserve"> of the QASP. </w:t>
      </w:r>
    </w:p>
    <w:p w14:paraId="4C1034A1" w14:textId="77777777" w:rsidR="0066251B" w:rsidRPr="00741925" w:rsidRDefault="0066251B" w:rsidP="003D401A">
      <w:pPr>
        <w:pStyle w:val="BodyText"/>
      </w:pPr>
      <w:r>
        <w:t>Direct tracking methods include:</w:t>
      </w:r>
    </w:p>
    <w:p w14:paraId="24BFD736" w14:textId="13ADF396" w:rsidR="0066251B" w:rsidRPr="00903473" w:rsidRDefault="0066251B" w:rsidP="003D401A">
      <w:pPr>
        <w:pStyle w:val="ListBullet"/>
        <w:rPr>
          <w:color w:val="244061" w:themeColor="accent1" w:themeShade="80"/>
        </w:rPr>
      </w:pPr>
      <w:r w:rsidRPr="00903473">
        <w:rPr>
          <w:color w:val="244061" w:themeColor="accent1" w:themeShade="80"/>
        </w:rPr>
        <w:t xml:space="preserve">Geochemical monitoring of fluids in the Injection Zone and </w:t>
      </w:r>
      <w:r w:rsidR="001E46F5" w:rsidRPr="00903473">
        <w:rPr>
          <w:color w:val="244061" w:themeColor="accent1" w:themeShade="80"/>
        </w:rPr>
        <w:t xml:space="preserve">USDW </w:t>
      </w:r>
      <w:r w:rsidRPr="00903473">
        <w:rPr>
          <w:color w:val="244061" w:themeColor="accent1" w:themeShade="80"/>
        </w:rPr>
        <w:t xml:space="preserve">fluids and gases. </w:t>
      </w:r>
    </w:p>
    <w:p w14:paraId="6EAFFA79" w14:textId="3CFCAC51" w:rsidR="0066251B" w:rsidRPr="00903473" w:rsidRDefault="0066251B" w:rsidP="003D401A">
      <w:pPr>
        <w:pStyle w:val="ListBulletLAST"/>
        <w:rPr>
          <w:color w:val="244061" w:themeColor="accent1" w:themeShade="80"/>
        </w:rPr>
      </w:pPr>
      <w:r w:rsidRPr="00903473">
        <w:rPr>
          <w:color w:val="244061" w:themeColor="accent1" w:themeShade="80"/>
        </w:rPr>
        <w:t>Pressure and temperature measurements from the Injection Zone and the first permeable layer above the confining zone.</w:t>
      </w:r>
    </w:p>
    <w:p w14:paraId="219EF3DD" w14:textId="13667E43" w:rsidR="00BC3995" w:rsidRPr="00903473" w:rsidRDefault="00BD4051" w:rsidP="3E02DA4F">
      <w:pPr>
        <w:pStyle w:val="ListBulletLAST"/>
        <w:numPr>
          <w:ilvl w:val="0"/>
          <w:numId w:val="0"/>
        </w:numPr>
        <w:rPr>
          <w:color w:val="244061" w:themeColor="accent1" w:themeShade="80"/>
        </w:rPr>
      </w:pPr>
      <w:r w:rsidRPr="00903473">
        <w:rPr>
          <w:color w:val="244061" w:themeColor="accent1" w:themeShade="80"/>
        </w:rPr>
        <w:t>Tra</w:t>
      </w:r>
      <w:r w:rsidR="00A94289" w:rsidRPr="00903473">
        <w:rPr>
          <w:color w:val="244061" w:themeColor="accent1" w:themeShade="80"/>
        </w:rPr>
        <w:t>ns</w:t>
      </w:r>
      <w:r w:rsidRPr="00903473">
        <w:rPr>
          <w:color w:val="244061" w:themeColor="accent1" w:themeShade="80"/>
        </w:rPr>
        <w:t>ducers placed in the injection zone behind casing</w:t>
      </w:r>
      <w:r w:rsidR="076A0898" w:rsidRPr="00903473">
        <w:rPr>
          <w:color w:val="244061" w:themeColor="accent1" w:themeShade="80"/>
        </w:rPr>
        <w:t>.</w:t>
      </w:r>
    </w:p>
    <w:p w14:paraId="1A9B129D" w14:textId="02430E17" w:rsidR="00A94289" w:rsidRPr="00903473" w:rsidRDefault="00A94289" w:rsidP="003D401A">
      <w:pPr>
        <w:pStyle w:val="ListBulletLAST"/>
        <w:rPr>
          <w:color w:val="244061" w:themeColor="accent1" w:themeShade="80"/>
        </w:rPr>
      </w:pPr>
      <w:r w:rsidRPr="00903473">
        <w:rPr>
          <w:color w:val="244061" w:themeColor="accent1" w:themeShade="80"/>
        </w:rPr>
        <w:t>Direct measurement of fluid depth in the well.</w:t>
      </w:r>
    </w:p>
    <w:p w14:paraId="69887020" w14:textId="4FACB429" w:rsidR="0066251B" w:rsidRPr="00741925" w:rsidRDefault="0066251B" w:rsidP="007128F1">
      <w:pPr>
        <w:pStyle w:val="ListBullet"/>
        <w:rPr>
          <w:rStyle w:val="IntenseEmphasis"/>
        </w:rPr>
      </w:pPr>
      <w:r>
        <w:t>Indirect tracking methods include:</w:t>
      </w:r>
      <w:r w:rsidR="000458CB">
        <w:t xml:space="preserve"> </w:t>
      </w:r>
      <w:r w:rsidR="000458CB" w:rsidRPr="6284DE2A">
        <w:rPr>
          <w:rStyle w:val="IntenseEmphasis"/>
        </w:rPr>
        <w:t>[Complete as appropriate.</w:t>
      </w:r>
      <w:r w:rsidR="006561B1">
        <w:rPr>
          <w:rStyle w:val="IntenseEmphasis"/>
        </w:rPr>
        <w:t xml:space="preserve"> Examples</w:t>
      </w:r>
      <w:r w:rsidR="006561B1" w:rsidRPr="00571E61">
        <w:rPr>
          <w:rStyle w:val="IntenseEmphasis"/>
        </w:rPr>
        <w:t xml:space="preserve"> include</w:t>
      </w:r>
      <w:r w:rsidR="006561B1" w:rsidRPr="00571E61">
        <w:rPr>
          <w:rStyle w:val="IntenseEmphasis"/>
          <w:b w:val="0"/>
          <w:bCs/>
          <w:i w:val="0"/>
          <w:iCs w:val="0"/>
        </w:rPr>
        <w:t xml:space="preserve"> </w:t>
      </w:r>
      <w:r w:rsidR="006561B1" w:rsidRPr="00571E61">
        <w:rPr>
          <w:b/>
          <w:bCs/>
          <w:i/>
          <w:iCs/>
          <w:color w:val="C00000"/>
        </w:rPr>
        <w:t>seismic</w:t>
      </w:r>
      <w:r w:rsidR="006561B1" w:rsidRPr="006561B1">
        <w:rPr>
          <w:b/>
          <w:bCs/>
          <w:i/>
          <w:iCs/>
          <w:color w:val="C00000"/>
        </w:rPr>
        <w:t>, electrical, gravity or electromagnetic surveys and/or downhole CO2 detection tools.</w:t>
      </w:r>
      <w:r w:rsidR="000458CB" w:rsidRPr="006561B1">
        <w:rPr>
          <w:rStyle w:val="IntenseEmphasis"/>
          <w:b w:val="0"/>
          <w:bCs/>
          <w:i w:val="0"/>
          <w:iCs w:val="0"/>
        </w:rPr>
        <w:t>]</w:t>
      </w:r>
    </w:p>
    <w:p w14:paraId="3242710A" w14:textId="26980F1D" w:rsidR="0066251B" w:rsidRPr="00903473" w:rsidRDefault="0066251B" w:rsidP="003D401A">
      <w:pPr>
        <w:pStyle w:val="ListBullet"/>
        <w:rPr>
          <w:color w:val="244061" w:themeColor="accent1" w:themeShade="80"/>
        </w:rPr>
      </w:pPr>
      <w:r w:rsidRPr="00903473">
        <w:rPr>
          <w:color w:val="244061" w:themeColor="accent1" w:themeShade="80"/>
        </w:rPr>
        <w:t xml:space="preserve">Estimation of </w:t>
      </w:r>
      <w:r w:rsidR="00F64853" w:rsidRPr="00903473">
        <w:rPr>
          <w:color w:val="244061" w:themeColor="accent1" w:themeShade="80"/>
        </w:rPr>
        <w:t>CO</w:t>
      </w:r>
      <w:r w:rsidR="00F64853" w:rsidRPr="00903473">
        <w:rPr>
          <w:color w:val="244061" w:themeColor="accent1" w:themeShade="80"/>
          <w:vertAlign w:val="subscript"/>
        </w:rPr>
        <w:t>2</w:t>
      </w:r>
      <w:r w:rsidRPr="00903473">
        <w:rPr>
          <w:color w:val="244061" w:themeColor="accent1" w:themeShade="80"/>
        </w:rPr>
        <w:t xml:space="preserve"> saturation using </w:t>
      </w:r>
      <w:r w:rsidR="000458CB" w:rsidRPr="00903473">
        <w:rPr>
          <w:color w:val="244061" w:themeColor="accent1" w:themeShade="80"/>
          <w:highlight w:val="yellow"/>
        </w:rPr>
        <w:t>…….</w:t>
      </w:r>
      <w:r w:rsidRPr="00903473">
        <w:rPr>
          <w:color w:val="244061" w:themeColor="accent1" w:themeShade="80"/>
        </w:rPr>
        <w:t xml:space="preserve"> in </w:t>
      </w:r>
      <w:r w:rsidRPr="00903473">
        <w:rPr>
          <w:color w:val="244061" w:themeColor="accent1" w:themeShade="80"/>
          <w:highlight w:val="yellow"/>
        </w:rPr>
        <w:t>INSERT IN</w:t>
      </w:r>
      <w:r w:rsidR="0058210A" w:rsidRPr="00903473">
        <w:rPr>
          <w:color w:val="244061" w:themeColor="accent1" w:themeShade="80"/>
          <w:highlight w:val="yellow"/>
        </w:rPr>
        <w:t xml:space="preserve">JECTION </w:t>
      </w:r>
      <w:r w:rsidRPr="00903473">
        <w:rPr>
          <w:color w:val="244061" w:themeColor="accent1" w:themeShade="80"/>
          <w:highlight w:val="yellow"/>
        </w:rPr>
        <w:t>ZONE MONITORING WELL</w:t>
      </w:r>
      <w:r w:rsidR="00F93443" w:rsidRPr="00903473">
        <w:rPr>
          <w:color w:val="244061" w:themeColor="accent1" w:themeShade="80"/>
          <w:highlight w:val="yellow"/>
        </w:rPr>
        <w:t xml:space="preserve"> NAMES</w:t>
      </w:r>
      <w:r w:rsidRPr="00903473">
        <w:rPr>
          <w:color w:val="244061" w:themeColor="accent1" w:themeShade="80"/>
        </w:rPr>
        <w:t xml:space="preserve"> well</w:t>
      </w:r>
      <w:r w:rsidR="00467F59" w:rsidRPr="00903473">
        <w:rPr>
          <w:color w:val="244061" w:themeColor="accent1" w:themeShade="80"/>
        </w:rPr>
        <w:t>(</w:t>
      </w:r>
      <w:r w:rsidRPr="00903473">
        <w:rPr>
          <w:color w:val="244061" w:themeColor="accent1" w:themeShade="80"/>
        </w:rPr>
        <w:t>s</w:t>
      </w:r>
      <w:r w:rsidR="00467F59" w:rsidRPr="00903473">
        <w:rPr>
          <w:color w:val="244061" w:themeColor="accent1" w:themeShade="80"/>
        </w:rPr>
        <w:t>)</w:t>
      </w:r>
      <w:r w:rsidRPr="00903473">
        <w:rPr>
          <w:color w:val="244061" w:themeColor="accent1" w:themeShade="80"/>
        </w:rPr>
        <w:t>.</w:t>
      </w:r>
    </w:p>
    <w:p w14:paraId="39F75850" w14:textId="23F34C98" w:rsidR="0066251B" w:rsidRPr="00903473" w:rsidRDefault="0066251B" w:rsidP="003D401A">
      <w:pPr>
        <w:pStyle w:val="ListBullet"/>
        <w:rPr>
          <w:color w:val="244061" w:themeColor="accent1" w:themeShade="80"/>
        </w:rPr>
      </w:pPr>
      <w:r w:rsidRPr="00903473">
        <w:rPr>
          <w:color w:val="244061" w:themeColor="accent1" w:themeShade="80"/>
        </w:rPr>
        <w:t xml:space="preserve">Evaluation of the development and migration pattern of the </w:t>
      </w:r>
      <w:r w:rsidR="00F64853" w:rsidRPr="00903473">
        <w:rPr>
          <w:color w:val="244061" w:themeColor="accent1" w:themeShade="80"/>
        </w:rPr>
        <w:t>CO</w:t>
      </w:r>
      <w:r w:rsidR="00F64853" w:rsidRPr="00903473">
        <w:rPr>
          <w:color w:val="244061" w:themeColor="accent1" w:themeShade="80"/>
          <w:vertAlign w:val="subscript"/>
        </w:rPr>
        <w:t>2</w:t>
      </w:r>
      <w:r w:rsidRPr="00903473">
        <w:rPr>
          <w:color w:val="244061" w:themeColor="accent1" w:themeShade="80"/>
        </w:rPr>
        <w:t xml:space="preserve"> plume and pressure front using </w:t>
      </w:r>
      <w:r w:rsidR="000458CB" w:rsidRPr="00903473">
        <w:rPr>
          <w:color w:val="244061" w:themeColor="accent1" w:themeShade="80"/>
          <w:highlight w:val="yellow"/>
        </w:rPr>
        <w:t>……….</w:t>
      </w:r>
      <w:r w:rsidR="00CB6FB8" w:rsidRPr="00903473">
        <w:rPr>
          <w:color w:val="244061" w:themeColor="accent1" w:themeShade="80"/>
        </w:rPr>
        <w:t>.</w:t>
      </w:r>
    </w:p>
    <w:p w14:paraId="6103BA12" w14:textId="77777777" w:rsidR="0066251B" w:rsidRPr="00903473" w:rsidRDefault="0066251B" w:rsidP="003D401A">
      <w:pPr>
        <w:pStyle w:val="ListBulletLAST"/>
        <w:rPr>
          <w:color w:val="244061" w:themeColor="accent1" w:themeShade="80"/>
        </w:rPr>
      </w:pPr>
      <w:r w:rsidRPr="00903473">
        <w:rPr>
          <w:color w:val="244061" w:themeColor="accent1" w:themeShade="80"/>
        </w:rPr>
        <w:t>Calibration of the dynamic simulation model for the AoR re-evaluation.</w:t>
      </w:r>
    </w:p>
    <w:p w14:paraId="7315EF8B" w14:textId="762E2241" w:rsidR="00B36C88" w:rsidRPr="00741925" w:rsidRDefault="00B36C88" w:rsidP="003D401A">
      <w:pPr>
        <w:pStyle w:val="Caption"/>
        <w:keepNext/>
      </w:pPr>
      <w:bookmarkStart w:id="87" w:name="_Ref179400674"/>
      <w:r w:rsidRPr="002D798D">
        <w:lastRenderedPageBreak/>
        <w:t xml:space="preserve">Table </w:t>
      </w:r>
      <w:bookmarkEnd w:id="87"/>
      <w:r w:rsidR="002D798D" w:rsidRPr="002D798D">
        <w:t>1</w:t>
      </w:r>
      <w:r w:rsidR="00457C9D">
        <w:t>4</w:t>
      </w:r>
      <w:r w:rsidRPr="002D798D">
        <w:t xml:space="preserve">. Direct and </w:t>
      </w:r>
      <w:r w:rsidR="00EE0430" w:rsidRPr="002D798D">
        <w:t>I</w:t>
      </w:r>
      <w:r w:rsidRPr="002D798D">
        <w:t xml:space="preserve">ndirect </w:t>
      </w:r>
      <w:r w:rsidR="00EE0430" w:rsidRPr="002D798D">
        <w:t>M</w:t>
      </w:r>
      <w:r w:rsidRPr="002D798D">
        <w:t xml:space="preserve">ethods </w:t>
      </w:r>
      <w:r w:rsidR="00ED4405">
        <w:t>and Sampling Frequenc</w:t>
      </w:r>
      <w:r w:rsidR="002E719E">
        <w:t>ies for</w:t>
      </w:r>
      <w:r w:rsidRPr="002D798D">
        <w:t xml:space="preserve"> </w:t>
      </w:r>
      <w:r w:rsidR="00EE0430" w:rsidRPr="002D798D">
        <w:t>T</w:t>
      </w:r>
      <w:r w:rsidRPr="002D798D">
        <w:t>racking the CO</w:t>
      </w:r>
      <w:r w:rsidRPr="005244CC">
        <w:rPr>
          <w:vertAlign w:val="subscript"/>
        </w:rPr>
        <w:t>2</w:t>
      </w:r>
      <w:r w:rsidRPr="002D798D">
        <w:t xml:space="preserve"> </w:t>
      </w:r>
      <w:r w:rsidR="00EE0430" w:rsidRPr="002D798D">
        <w:t>P</w:t>
      </w:r>
      <w:r w:rsidRPr="002D798D">
        <w:t xml:space="preserve">lume and </w:t>
      </w:r>
      <w:r w:rsidR="00EE0430" w:rsidRPr="002D798D">
        <w:t>P</w:t>
      </w:r>
      <w:r w:rsidRPr="002D798D">
        <w:t xml:space="preserve">ressure </w:t>
      </w:r>
      <w:r w:rsidR="00EE0430" w:rsidRPr="002D798D">
        <w:t>F</w:t>
      </w:r>
      <w:r w:rsidRPr="002D798D">
        <w:t>ront</w:t>
      </w:r>
      <w:r w:rsidR="00D90D97" w:rsidRPr="002D798D">
        <w:t>.</w:t>
      </w:r>
      <w:r w:rsidRPr="002D798D">
        <w:t xml:space="preserve"> </w:t>
      </w:r>
      <w:r w:rsidRPr="0045167B">
        <w:t>[</w:t>
      </w:r>
      <w:r w:rsidRPr="00741925">
        <w:rPr>
          <w:rStyle w:val="IntenseEmphasis"/>
          <w:b/>
        </w:rPr>
        <w:t>Modify/add/delete as needed.]</w:t>
      </w:r>
    </w:p>
    <w:tbl>
      <w:tblPr>
        <w:tblW w:w="5000" w:type="pct"/>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1684"/>
        <w:gridCol w:w="1693"/>
        <w:gridCol w:w="1679"/>
        <w:gridCol w:w="2044"/>
        <w:gridCol w:w="2214"/>
      </w:tblGrid>
      <w:tr w:rsidR="00901882" w:rsidRPr="00741925" w14:paraId="75713922" w14:textId="77777777" w:rsidTr="00884B8D">
        <w:trPr>
          <w:tblHeader/>
          <w:jc w:val="center"/>
        </w:trPr>
        <w:tc>
          <w:tcPr>
            <w:tcW w:w="9314" w:type="dxa"/>
            <w:gridSpan w:val="5"/>
            <w:shd w:val="clear" w:color="auto" w:fill="F2F2F2" w:themeFill="background1" w:themeFillShade="F2"/>
          </w:tcPr>
          <w:p w14:paraId="7FD6FB3C" w14:textId="77777777" w:rsidR="00901882" w:rsidRPr="00741925" w:rsidRDefault="00901882" w:rsidP="003D401A">
            <w:pPr>
              <w:pStyle w:val="TableHeadrow"/>
            </w:pPr>
            <w:r w:rsidRPr="00741925">
              <w:t>Direct Methods</w:t>
            </w:r>
          </w:p>
        </w:tc>
      </w:tr>
      <w:tr w:rsidR="00901882" w:rsidRPr="00741925" w14:paraId="2B99208B" w14:textId="77777777" w:rsidTr="00884B8D">
        <w:trPr>
          <w:tblHeader/>
          <w:jc w:val="center"/>
        </w:trPr>
        <w:tc>
          <w:tcPr>
            <w:tcW w:w="1684" w:type="dxa"/>
            <w:shd w:val="clear" w:color="auto" w:fill="F2F2F2" w:themeFill="background1" w:themeFillShade="F2"/>
          </w:tcPr>
          <w:p w14:paraId="13A9D5CD" w14:textId="77777777" w:rsidR="00901882" w:rsidRPr="00741925" w:rsidRDefault="00901882" w:rsidP="003D401A">
            <w:pPr>
              <w:pStyle w:val="TableHeadrow"/>
            </w:pPr>
            <w:r w:rsidRPr="00741925">
              <w:t>Objective</w:t>
            </w:r>
          </w:p>
        </w:tc>
        <w:tc>
          <w:tcPr>
            <w:tcW w:w="1693" w:type="dxa"/>
            <w:shd w:val="clear" w:color="auto" w:fill="F2F2F2" w:themeFill="background1" w:themeFillShade="F2"/>
          </w:tcPr>
          <w:p w14:paraId="757BC41B" w14:textId="77777777" w:rsidR="00901882" w:rsidRPr="00741925" w:rsidRDefault="00901882" w:rsidP="003D401A">
            <w:pPr>
              <w:pStyle w:val="TableHeadrow"/>
            </w:pPr>
            <w:r w:rsidRPr="00741925">
              <w:t>Method</w:t>
            </w:r>
          </w:p>
        </w:tc>
        <w:tc>
          <w:tcPr>
            <w:tcW w:w="1679" w:type="dxa"/>
            <w:shd w:val="clear" w:color="auto" w:fill="F2F2F2" w:themeFill="background1" w:themeFillShade="F2"/>
          </w:tcPr>
          <w:p w14:paraId="281F2736" w14:textId="43C8EDEF" w:rsidR="00901882" w:rsidRPr="00741925" w:rsidRDefault="002E719E" w:rsidP="003D401A">
            <w:pPr>
              <w:pStyle w:val="TableHeadrow"/>
            </w:pPr>
            <w:r>
              <w:t xml:space="preserve">Frequency </w:t>
            </w:r>
            <w:r w:rsidR="00901882" w:rsidRPr="00741925">
              <w:t>Pre-Injection</w:t>
            </w:r>
          </w:p>
        </w:tc>
        <w:tc>
          <w:tcPr>
            <w:tcW w:w="2044" w:type="dxa"/>
            <w:shd w:val="clear" w:color="auto" w:fill="F2F2F2" w:themeFill="background1" w:themeFillShade="F2"/>
          </w:tcPr>
          <w:p w14:paraId="4E300F91" w14:textId="17E1CA33" w:rsidR="00901882" w:rsidRPr="00741925" w:rsidRDefault="002E719E" w:rsidP="003D401A">
            <w:pPr>
              <w:pStyle w:val="TableHeadrow"/>
            </w:pPr>
            <w:r>
              <w:t xml:space="preserve">Frequency </w:t>
            </w:r>
            <w:r w:rsidR="00901882" w:rsidRPr="00741925">
              <w:t>Injection</w:t>
            </w:r>
          </w:p>
        </w:tc>
        <w:tc>
          <w:tcPr>
            <w:tcW w:w="2214" w:type="dxa"/>
            <w:shd w:val="clear" w:color="auto" w:fill="F2F2F2" w:themeFill="background1" w:themeFillShade="F2"/>
          </w:tcPr>
          <w:p w14:paraId="24D21C6C" w14:textId="1455524F" w:rsidR="00901882" w:rsidRPr="00741925" w:rsidRDefault="002E719E" w:rsidP="003D401A">
            <w:pPr>
              <w:pStyle w:val="TableHeadrow"/>
            </w:pPr>
            <w:r>
              <w:t xml:space="preserve">Frequency </w:t>
            </w:r>
            <w:r w:rsidR="00901882" w:rsidRPr="00741925">
              <w:t>Post-Injection</w:t>
            </w:r>
            <w:r w:rsidR="00884B8D">
              <w:t>*</w:t>
            </w:r>
          </w:p>
        </w:tc>
      </w:tr>
      <w:tr w:rsidR="00901882" w:rsidRPr="00741925" w14:paraId="6394DCA6" w14:textId="77777777" w:rsidTr="00884B8D">
        <w:trPr>
          <w:jc w:val="center"/>
        </w:trPr>
        <w:tc>
          <w:tcPr>
            <w:tcW w:w="1684" w:type="dxa"/>
            <w:vMerge w:val="restart"/>
            <w:vAlign w:val="center"/>
          </w:tcPr>
          <w:p w14:paraId="2C824F03" w14:textId="77777777" w:rsidR="00901882" w:rsidRPr="00741925" w:rsidRDefault="00901882" w:rsidP="003D401A">
            <w:pPr>
              <w:pStyle w:val="TableParagraph"/>
            </w:pPr>
            <w:r>
              <w:t>Measure geochemical composition of the Injection Zone</w:t>
            </w:r>
          </w:p>
        </w:tc>
        <w:tc>
          <w:tcPr>
            <w:tcW w:w="1693" w:type="dxa"/>
            <w:vAlign w:val="center"/>
          </w:tcPr>
          <w:p w14:paraId="1E1DE9C1" w14:textId="258CB670" w:rsidR="00901882" w:rsidRPr="00741925" w:rsidRDefault="00901882" w:rsidP="003D401A">
            <w:pPr>
              <w:pStyle w:val="TableParagraph"/>
            </w:pPr>
            <w:r w:rsidRPr="00741925">
              <w:t xml:space="preserve">Fluid and dissolved gas sampling in </w:t>
            </w:r>
            <w:r w:rsidR="00150C10" w:rsidRPr="00741925">
              <w:rPr>
                <w:highlight w:val="yellow"/>
              </w:rPr>
              <w:t>INSERT INJECTION ZONE MONITORING WELL NAME</w:t>
            </w:r>
            <w:r w:rsidR="00304AB1" w:rsidRPr="00304AB1">
              <w:rPr>
                <w:highlight w:val="yellow"/>
              </w:rPr>
              <w:t>S</w:t>
            </w:r>
            <w:r w:rsidRPr="00741925">
              <w:t xml:space="preserve"> wells</w:t>
            </w:r>
          </w:p>
        </w:tc>
        <w:tc>
          <w:tcPr>
            <w:tcW w:w="1679" w:type="dxa"/>
            <w:vAlign w:val="center"/>
          </w:tcPr>
          <w:p w14:paraId="7C9D4569" w14:textId="51316309" w:rsidR="00901882" w:rsidRPr="00741925" w:rsidRDefault="00186DB7" w:rsidP="003D401A">
            <w:pPr>
              <w:pStyle w:val="TableParagraph"/>
            </w:pPr>
            <w:r>
              <w:t>Sampling to establish baseline</w:t>
            </w:r>
          </w:p>
        </w:tc>
        <w:tc>
          <w:tcPr>
            <w:tcW w:w="2044" w:type="dxa"/>
            <w:vAlign w:val="center"/>
          </w:tcPr>
          <w:p w14:paraId="387CC51B" w14:textId="757B3F24" w:rsidR="00901882" w:rsidRPr="00741925" w:rsidRDefault="00901882" w:rsidP="003D401A">
            <w:pPr>
              <w:pStyle w:val="TableParagraph"/>
            </w:pPr>
          </w:p>
        </w:tc>
        <w:tc>
          <w:tcPr>
            <w:tcW w:w="2214" w:type="dxa"/>
            <w:vAlign w:val="center"/>
          </w:tcPr>
          <w:p w14:paraId="25A26F4E" w14:textId="705E8758" w:rsidR="00901882" w:rsidRPr="00741925" w:rsidRDefault="00901882" w:rsidP="003D401A">
            <w:pPr>
              <w:pStyle w:val="TableParagraph"/>
            </w:pPr>
          </w:p>
        </w:tc>
      </w:tr>
      <w:tr w:rsidR="00901882" w:rsidRPr="00741925" w14:paraId="33797AA3" w14:textId="77777777" w:rsidTr="00884B8D">
        <w:trPr>
          <w:jc w:val="center"/>
        </w:trPr>
        <w:tc>
          <w:tcPr>
            <w:tcW w:w="1684" w:type="dxa"/>
            <w:vMerge/>
            <w:vAlign w:val="center"/>
          </w:tcPr>
          <w:p w14:paraId="60E1B9EC" w14:textId="77777777" w:rsidR="00901882" w:rsidRPr="00741925" w:rsidRDefault="00901882" w:rsidP="003D401A">
            <w:pPr>
              <w:pStyle w:val="TableParagraph"/>
            </w:pPr>
          </w:p>
        </w:tc>
        <w:tc>
          <w:tcPr>
            <w:tcW w:w="1693" w:type="dxa"/>
            <w:vAlign w:val="center"/>
          </w:tcPr>
          <w:p w14:paraId="4EA688F8" w14:textId="4B2C8B8F" w:rsidR="00901882" w:rsidRPr="00741925" w:rsidRDefault="00901882" w:rsidP="003D401A">
            <w:pPr>
              <w:pStyle w:val="TableParagraph"/>
            </w:pPr>
            <w:r w:rsidRPr="00741925">
              <w:t xml:space="preserve">Fluid and dissolved gas sampling in </w:t>
            </w:r>
            <w:r w:rsidR="00150C10" w:rsidRPr="00741925">
              <w:rPr>
                <w:highlight w:val="yellow"/>
              </w:rPr>
              <w:t>INSERT USDW MONITORING ZONE WELL NAME</w:t>
            </w:r>
            <w:r w:rsidRPr="00741925">
              <w:t xml:space="preserve"> well</w:t>
            </w:r>
          </w:p>
        </w:tc>
        <w:tc>
          <w:tcPr>
            <w:tcW w:w="1679" w:type="dxa"/>
            <w:vAlign w:val="center"/>
          </w:tcPr>
          <w:p w14:paraId="65E1840F" w14:textId="6BE57644" w:rsidR="00901882" w:rsidRPr="00741925" w:rsidRDefault="00186DB7" w:rsidP="003D401A">
            <w:pPr>
              <w:pStyle w:val="TableParagraph"/>
            </w:pPr>
            <w:r>
              <w:t>Sampling to establish baseline</w:t>
            </w:r>
          </w:p>
        </w:tc>
        <w:tc>
          <w:tcPr>
            <w:tcW w:w="2044" w:type="dxa"/>
            <w:vAlign w:val="center"/>
          </w:tcPr>
          <w:p w14:paraId="2763EF52" w14:textId="40B61083" w:rsidR="00901882" w:rsidRPr="00741925" w:rsidRDefault="00901882" w:rsidP="003D401A">
            <w:pPr>
              <w:pStyle w:val="TableParagraph"/>
            </w:pPr>
          </w:p>
        </w:tc>
        <w:tc>
          <w:tcPr>
            <w:tcW w:w="2214" w:type="dxa"/>
            <w:vAlign w:val="center"/>
          </w:tcPr>
          <w:p w14:paraId="3FE0F08F" w14:textId="5BE7F05F" w:rsidR="00901882" w:rsidRPr="00741925" w:rsidRDefault="00901882" w:rsidP="003D401A">
            <w:pPr>
              <w:pStyle w:val="TableParagraph"/>
            </w:pPr>
          </w:p>
        </w:tc>
      </w:tr>
      <w:tr w:rsidR="00901882" w:rsidRPr="00741925" w14:paraId="5D0D40B6" w14:textId="77777777" w:rsidTr="00884B8D">
        <w:trPr>
          <w:jc w:val="center"/>
        </w:trPr>
        <w:tc>
          <w:tcPr>
            <w:tcW w:w="1684" w:type="dxa"/>
            <w:vMerge/>
            <w:vAlign w:val="center"/>
          </w:tcPr>
          <w:p w14:paraId="56628D24" w14:textId="77777777" w:rsidR="00901882" w:rsidRPr="00741925" w:rsidRDefault="00901882" w:rsidP="003D401A">
            <w:pPr>
              <w:pStyle w:val="TableParagraph"/>
            </w:pPr>
          </w:p>
        </w:tc>
        <w:tc>
          <w:tcPr>
            <w:tcW w:w="1693" w:type="dxa"/>
            <w:vAlign w:val="center"/>
          </w:tcPr>
          <w:p w14:paraId="1DCD7453" w14:textId="5E068FBA" w:rsidR="00901882" w:rsidRPr="00741925" w:rsidRDefault="00901882" w:rsidP="003D401A">
            <w:pPr>
              <w:pStyle w:val="TableParagraph"/>
            </w:pPr>
            <w:r w:rsidRPr="00903473">
              <w:rPr>
                <w:color w:val="244061" w:themeColor="accent1" w:themeShade="80"/>
              </w:rPr>
              <w:t xml:space="preserve">Fluid sampling in </w:t>
            </w:r>
            <w:r w:rsidR="00150C10" w:rsidRPr="00903473">
              <w:rPr>
                <w:color w:val="244061" w:themeColor="accent1" w:themeShade="80"/>
                <w:highlight w:val="yellow"/>
              </w:rPr>
              <w:t>INSERT WATER WITHDRAWA</w:t>
            </w:r>
            <w:r w:rsidR="005379C1" w:rsidRPr="00903473">
              <w:rPr>
                <w:color w:val="244061" w:themeColor="accent1" w:themeShade="80"/>
                <w:highlight w:val="yellow"/>
              </w:rPr>
              <w:t>L</w:t>
            </w:r>
            <w:r w:rsidR="0067045C" w:rsidRPr="00903473">
              <w:rPr>
                <w:color w:val="244061" w:themeColor="accent1" w:themeShade="80"/>
                <w:highlight w:val="yellow"/>
              </w:rPr>
              <w:t xml:space="preserve"> </w:t>
            </w:r>
            <w:r w:rsidR="0067045C" w:rsidRPr="00F05989">
              <w:rPr>
                <w:rStyle w:val="IntenseEmphasis"/>
                <w:szCs w:val="20"/>
              </w:rPr>
              <w:t>[</w:t>
            </w:r>
            <w:r w:rsidR="0067045C">
              <w:rPr>
                <w:rStyle w:val="IntenseEmphasis"/>
                <w:sz w:val="20"/>
                <w:szCs w:val="20"/>
              </w:rPr>
              <w:t>I</w:t>
            </w:r>
            <w:r w:rsidR="0067045C" w:rsidRPr="00F05989">
              <w:rPr>
                <w:rStyle w:val="IntenseEmphasis"/>
                <w:sz w:val="20"/>
                <w:szCs w:val="20"/>
              </w:rPr>
              <w:t>f applicable</w:t>
            </w:r>
            <w:r w:rsidR="0067045C">
              <w:rPr>
                <w:rStyle w:val="IntenseEmphasis"/>
                <w:sz w:val="20"/>
                <w:szCs w:val="20"/>
              </w:rPr>
              <w:t>.</w:t>
            </w:r>
            <w:r w:rsidR="0067045C" w:rsidRPr="00F05989">
              <w:rPr>
                <w:rStyle w:val="IntenseEmphasis"/>
                <w:sz w:val="20"/>
                <w:szCs w:val="20"/>
              </w:rPr>
              <w:t>]</w:t>
            </w:r>
            <w:r w:rsidR="005379C1">
              <w:rPr>
                <w:highlight w:val="yellow"/>
              </w:rPr>
              <w:t xml:space="preserve"> </w:t>
            </w:r>
            <w:r w:rsidR="001E46F5" w:rsidRPr="00903473">
              <w:rPr>
                <w:color w:val="244061" w:themeColor="accent1" w:themeShade="80"/>
                <w:highlight w:val="yellow"/>
              </w:rPr>
              <w:t xml:space="preserve">USDW </w:t>
            </w:r>
            <w:r w:rsidR="4351B402" w:rsidRPr="00903473">
              <w:rPr>
                <w:color w:val="244061" w:themeColor="accent1" w:themeShade="80"/>
                <w:highlight w:val="yellow"/>
              </w:rPr>
              <w:t>Groundwater</w:t>
            </w:r>
            <w:r w:rsidR="00150C10" w:rsidRPr="00903473">
              <w:rPr>
                <w:color w:val="244061" w:themeColor="accent1" w:themeShade="80"/>
                <w:highlight w:val="yellow"/>
              </w:rPr>
              <w:t xml:space="preserve"> WELL NAMES</w:t>
            </w:r>
            <w:r w:rsidR="00150C10" w:rsidRPr="00903473">
              <w:rPr>
                <w:color w:val="244061" w:themeColor="accent1" w:themeShade="80"/>
              </w:rPr>
              <w:t xml:space="preserve"> </w:t>
            </w:r>
            <w:r w:rsidR="003C2A20" w:rsidRPr="00903473">
              <w:rPr>
                <w:color w:val="244061" w:themeColor="accent1" w:themeShade="80"/>
              </w:rPr>
              <w:t>wells</w:t>
            </w:r>
          </w:p>
        </w:tc>
        <w:tc>
          <w:tcPr>
            <w:tcW w:w="1679" w:type="dxa"/>
            <w:vAlign w:val="center"/>
          </w:tcPr>
          <w:p w14:paraId="6DF44A40" w14:textId="5CF70457" w:rsidR="00901882" w:rsidRPr="00741925" w:rsidRDefault="00186DB7" w:rsidP="003D401A">
            <w:pPr>
              <w:pStyle w:val="TableParagraph"/>
            </w:pPr>
            <w:r w:rsidRPr="00903473">
              <w:rPr>
                <w:color w:val="244061" w:themeColor="accent1" w:themeShade="80"/>
              </w:rPr>
              <w:t>Sampling to establish baseline</w:t>
            </w:r>
          </w:p>
        </w:tc>
        <w:tc>
          <w:tcPr>
            <w:tcW w:w="2044" w:type="dxa"/>
            <w:vAlign w:val="center"/>
          </w:tcPr>
          <w:p w14:paraId="4FD158A2" w14:textId="4C5815F5" w:rsidR="00901882" w:rsidRPr="00741925" w:rsidRDefault="00901882" w:rsidP="003D401A">
            <w:pPr>
              <w:pStyle w:val="TableParagraph"/>
            </w:pPr>
          </w:p>
        </w:tc>
        <w:tc>
          <w:tcPr>
            <w:tcW w:w="2214" w:type="dxa"/>
            <w:vAlign w:val="center"/>
          </w:tcPr>
          <w:p w14:paraId="2D422189" w14:textId="1553D67C" w:rsidR="00901882" w:rsidRPr="00741925" w:rsidRDefault="00901882" w:rsidP="003D401A">
            <w:pPr>
              <w:pStyle w:val="TableParagraph"/>
            </w:pPr>
          </w:p>
        </w:tc>
      </w:tr>
      <w:tr w:rsidR="00901882" w:rsidRPr="00741925" w14:paraId="68CC8FE2" w14:textId="77777777" w:rsidTr="00884B8D">
        <w:trPr>
          <w:jc w:val="center"/>
        </w:trPr>
        <w:tc>
          <w:tcPr>
            <w:tcW w:w="1684" w:type="dxa"/>
            <w:vAlign w:val="center"/>
          </w:tcPr>
          <w:p w14:paraId="60786BF1" w14:textId="77777777" w:rsidR="00901882" w:rsidRPr="00741925" w:rsidRDefault="00901882" w:rsidP="003D401A">
            <w:pPr>
              <w:pStyle w:val="TableParagraph"/>
            </w:pPr>
            <w:r w:rsidRPr="00741925">
              <w:t>Measure P/T of the Injection Zone</w:t>
            </w:r>
          </w:p>
        </w:tc>
        <w:tc>
          <w:tcPr>
            <w:tcW w:w="1693" w:type="dxa"/>
            <w:vAlign w:val="center"/>
          </w:tcPr>
          <w:p w14:paraId="3FFCF3BE" w14:textId="481642FA" w:rsidR="00901882" w:rsidRPr="00741925" w:rsidRDefault="00901882" w:rsidP="003D401A">
            <w:pPr>
              <w:pStyle w:val="TableParagraph"/>
            </w:pPr>
            <w:r w:rsidRPr="00741925">
              <w:t xml:space="preserve">P/T using gauges in </w:t>
            </w:r>
            <w:r w:rsidR="0045697F" w:rsidRPr="00741925">
              <w:rPr>
                <w:highlight w:val="yellow"/>
              </w:rPr>
              <w:t>INSERT IN</w:t>
            </w:r>
            <w:r w:rsidR="00F05989">
              <w:rPr>
                <w:highlight w:val="yellow"/>
              </w:rPr>
              <w:t xml:space="preserve">JECTION </w:t>
            </w:r>
            <w:r w:rsidR="0045697F" w:rsidRPr="00741925">
              <w:rPr>
                <w:highlight w:val="yellow"/>
              </w:rPr>
              <w:t>ZONE MONITORING WELL NAMES</w:t>
            </w:r>
            <w:r w:rsidR="00DE6C6D">
              <w:t xml:space="preserve"> </w:t>
            </w:r>
            <w:r w:rsidRPr="00741925">
              <w:t>wells</w:t>
            </w:r>
          </w:p>
        </w:tc>
        <w:tc>
          <w:tcPr>
            <w:tcW w:w="1679" w:type="dxa"/>
            <w:vAlign w:val="center"/>
          </w:tcPr>
          <w:p w14:paraId="661FA3D3" w14:textId="427CC281" w:rsidR="00901882" w:rsidRPr="00741925" w:rsidRDefault="00515A47" w:rsidP="003D401A">
            <w:pPr>
              <w:pStyle w:val="TableParagraph"/>
            </w:pPr>
            <w:r>
              <w:t>Measurement to establish baseline</w:t>
            </w:r>
          </w:p>
        </w:tc>
        <w:tc>
          <w:tcPr>
            <w:tcW w:w="2044" w:type="dxa"/>
            <w:vAlign w:val="center"/>
          </w:tcPr>
          <w:p w14:paraId="66DCD3C1" w14:textId="3071DC77" w:rsidR="00901882" w:rsidRPr="00741925" w:rsidRDefault="00901882" w:rsidP="003D401A">
            <w:pPr>
              <w:pStyle w:val="TableParagraph"/>
            </w:pPr>
          </w:p>
        </w:tc>
        <w:tc>
          <w:tcPr>
            <w:tcW w:w="2214" w:type="dxa"/>
            <w:vAlign w:val="center"/>
          </w:tcPr>
          <w:p w14:paraId="40B487DA" w14:textId="2D18EE11" w:rsidR="00901882" w:rsidRPr="00741925" w:rsidRDefault="00901882" w:rsidP="003D401A">
            <w:pPr>
              <w:pStyle w:val="TableParagraph"/>
            </w:pPr>
          </w:p>
        </w:tc>
      </w:tr>
      <w:tr w:rsidR="003E5DB3" w:rsidRPr="00741925" w14:paraId="38B88AE1" w14:textId="77777777" w:rsidTr="00884B8D">
        <w:trPr>
          <w:jc w:val="center"/>
        </w:trPr>
        <w:tc>
          <w:tcPr>
            <w:tcW w:w="1684" w:type="dxa"/>
            <w:vAlign w:val="center"/>
          </w:tcPr>
          <w:p w14:paraId="6D451F73" w14:textId="4CA7AC2D" w:rsidR="003E5DB3" w:rsidRPr="00741925" w:rsidRDefault="003E5DB3" w:rsidP="003D401A">
            <w:pPr>
              <w:pStyle w:val="TableParagraph"/>
            </w:pPr>
            <w:r>
              <w:t xml:space="preserve">Measure geochemical composition </w:t>
            </w:r>
            <w:r w:rsidR="004A1277">
              <w:t>above the</w:t>
            </w:r>
            <w:r w:rsidR="00A50AA8">
              <w:t xml:space="preserve"> confining zone</w:t>
            </w:r>
          </w:p>
        </w:tc>
        <w:tc>
          <w:tcPr>
            <w:tcW w:w="1693" w:type="dxa"/>
            <w:vAlign w:val="center"/>
          </w:tcPr>
          <w:p w14:paraId="0FD46B80" w14:textId="77777777" w:rsidR="003E5DB3" w:rsidRPr="00741925" w:rsidRDefault="003E5DB3" w:rsidP="003D401A">
            <w:pPr>
              <w:pStyle w:val="TableParagraph"/>
            </w:pPr>
          </w:p>
        </w:tc>
        <w:tc>
          <w:tcPr>
            <w:tcW w:w="1679" w:type="dxa"/>
            <w:vAlign w:val="center"/>
          </w:tcPr>
          <w:p w14:paraId="632CD68E" w14:textId="77777777" w:rsidR="003E5DB3" w:rsidRDefault="003E5DB3" w:rsidP="003D401A">
            <w:pPr>
              <w:pStyle w:val="TableParagraph"/>
            </w:pPr>
          </w:p>
        </w:tc>
        <w:tc>
          <w:tcPr>
            <w:tcW w:w="2044" w:type="dxa"/>
            <w:vAlign w:val="center"/>
          </w:tcPr>
          <w:p w14:paraId="4A2FE33F" w14:textId="77777777" w:rsidR="003E5DB3" w:rsidRPr="00741925" w:rsidRDefault="003E5DB3" w:rsidP="003D401A">
            <w:pPr>
              <w:pStyle w:val="TableParagraph"/>
            </w:pPr>
          </w:p>
        </w:tc>
        <w:tc>
          <w:tcPr>
            <w:tcW w:w="2214" w:type="dxa"/>
            <w:vAlign w:val="center"/>
          </w:tcPr>
          <w:p w14:paraId="2A2DC3AD" w14:textId="77777777" w:rsidR="003E5DB3" w:rsidRPr="00741925" w:rsidRDefault="003E5DB3" w:rsidP="003D401A">
            <w:pPr>
              <w:pStyle w:val="TableParagraph"/>
            </w:pPr>
          </w:p>
        </w:tc>
      </w:tr>
      <w:tr w:rsidR="00901882" w:rsidRPr="00741925" w14:paraId="6BF27528" w14:textId="77777777" w:rsidTr="00884B8D">
        <w:trPr>
          <w:jc w:val="center"/>
        </w:trPr>
        <w:tc>
          <w:tcPr>
            <w:tcW w:w="9314" w:type="dxa"/>
            <w:gridSpan w:val="5"/>
            <w:shd w:val="clear" w:color="auto" w:fill="F2F2F2" w:themeFill="background1" w:themeFillShade="F2"/>
          </w:tcPr>
          <w:p w14:paraId="0AB8BB34" w14:textId="77777777" w:rsidR="00901882" w:rsidRPr="00741925" w:rsidRDefault="00901882" w:rsidP="003D401A">
            <w:pPr>
              <w:pStyle w:val="TableHeadrow"/>
            </w:pPr>
            <w:r w:rsidRPr="00741925">
              <w:t>Indirect Methods</w:t>
            </w:r>
          </w:p>
        </w:tc>
      </w:tr>
      <w:tr w:rsidR="00901882" w:rsidRPr="00741925" w14:paraId="76E1D539" w14:textId="77777777" w:rsidTr="00884B8D">
        <w:trPr>
          <w:jc w:val="center"/>
        </w:trPr>
        <w:tc>
          <w:tcPr>
            <w:tcW w:w="1684" w:type="dxa"/>
            <w:shd w:val="clear" w:color="auto" w:fill="F2F2F2" w:themeFill="background1" w:themeFillShade="F2"/>
          </w:tcPr>
          <w:p w14:paraId="4F85735F" w14:textId="77777777" w:rsidR="00901882" w:rsidRPr="00741925" w:rsidRDefault="00901882" w:rsidP="003D401A">
            <w:pPr>
              <w:pStyle w:val="TableHeadrow"/>
            </w:pPr>
            <w:r w:rsidRPr="00741925">
              <w:t>Objective</w:t>
            </w:r>
          </w:p>
        </w:tc>
        <w:tc>
          <w:tcPr>
            <w:tcW w:w="1693" w:type="dxa"/>
            <w:shd w:val="clear" w:color="auto" w:fill="F2F2F2" w:themeFill="background1" w:themeFillShade="F2"/>
          </w:tcPr>
          <w:p w14:paraId="4DA7D675" w14:textId="77777777" w:rsidR="00901882" w:rsidRPr="00741925" w:rsidRDefault="00901882" w:rsidP="003D401A">
            <w:pPr>
              <w:pStyle w:val="TableHeadrow"/>
            </w:pPr>
            <w:r w:rsidRPr="00741925">
              <w:t>Method</w:t>
            </w:r>
          </w:p>
        </w:tc>
        <w:tc>
          <w:tcPr>
            <w:tcW w:w="1679" w:type="dxa"/>
            <w:shd w:val="clear" w:color="auto" w:fill="F2F2F2" w:themeFill="background1" w:themeFillShade="F2"/>
          </w:tcPr>
          <w:p w14:paraId="3ADB2344" w14:textId="376F9454" w:rsidR="00901882" w:rsidRPr="00741925" w:rsidRDefault="00117B53" w:rsidP="003D401A">
            <w:pPr>
              <w:pStyle w:val="TableHeadrow"/>
            </w:pPr>
            <w:r>
              <w:t xml:space="preserve">Frequency </w:t>
            </w:r>
            <w:r w:rsidR="00901882" w:rsidRPr="00741925">
              <w:t>Pre-Injection</w:t>
            </w:r>
          </w:p>
        </w:tc>
        <w:tc>
          <w:tcPr>
            <w:tcW w:w="2044" w:type="dxa"/>
            <w:shd w:val="clear" w:color="auto" w:fill="F2F2F2" w:themeFill="background1" w:themeFillShade="F2"/>
          </w:tcPr>
          <w:p w14:paraId="03E4BC9A" w14:textId="0B60F836" w:rsidR="00901882" w:rsidRPr="00741925" w:rsidRDefault="00117B53" w:rsidP="003D401A">
            <w:pPr>
              <w:pStyle w:val="TableHeadrow"/>
            </w:pPr>
            <w:r>
              <w:t xml:space="preserve">Frequency </w:t>
            </w:r>
            <w:r w:rsidR="00901882" w:rsidRPr="00741925">
              <w:t>Injection</w:t>
            </w:r>
          </w:p>
        </w:tc>
        <w:tc>
          <w:tcPr>
            <w:tcW w:w="2214" w:type="dxa"/>
            <w:shd w:val="clear" w:color="auto" w:fill="F2F2F2" w:themeFill="background1" w:themeFillShade="F2"/>
          </w:tcPr>
          <w:p w14:paraId="79240BB3" w14:textId="5022733C" w:rsidR="00901882" w:rsidRPr="00741925" w:rsidRDefault="00117B53" w:rsidP="003D401A">
            <w:pPr>
              <w:pStyle w:val="TableHeadrow"/>
            </w:pPr>
            <w:r>
              <w:t xml:space="preserve">Frequency </w:t>
            </w:r>
            <w:r w:rsidR="00901882" w:rsidRPr="00741925">
              <w:t>Post-Injection</w:t>
            </w:r>
          </w:p>
        </w:tc>
      </w:tr>
      <w:tr w:rsidR="00901882" w:rsidRPr="00741925" w14:paraId="099CA077" w14:textId="77777777" w:rsidTr="00884B8D">
        <w:trPr>
          <w:jc w:val="center"/>
        </w:trPr>
        <w:tc>
          <w:tcPr>
            <w:tcW w:w="1684" w:type="dxa"/>
            <w:vMerge w:val="restart"/>
            <w:vAlign w:val="center"/>
          </w:tcPr>
          <w:p w14:paraId="50BDEE02" w14:textId="535DEC56" w:rsidR="00901882" w:rsidRPr="00741925" w:rsidRDefault="00901882" w:rsidP="003D401A">
            <w:pPr>
              <w:pStyle w:val="TableParagraph"/>
            </w:pPr>
            <w:r w:rsidRPr="00741925">
              <w:t xml:space="preserve">Estimate </w:t>
            </w:r>
            <w:r w:rsidR="00F64853" w:rsidRPr="00741925">
              <w:t>CO</w:t>
            </w:r>
            <w:r w:rsidR="00F64853" w:rsidRPr="00274E86">
              <w:rPr>
                <w:vertAlign w:val="subscript"/>
              </w:rPr>
              <w:t>2</w:t>
            </w:r>
            <w:r w:rsidRPr="00741925">
              <w:t xml:space="preserve"> saturation in the Injection Zone</w:t>
            </w:r>
          </w:p>
        </w:tc>
        <w:tc>
          <w:tcPr>
            <w:tcW w:w="1693" w:type="dxa"/>
            <w:vAlign w:val="center"/>
          </w:tcPr>
          <w:p w14:paraId="216097C6" w14:textId="04FF982C" w:rsidR="00901882" w:rsidRPr="00741925" w:rsidRDefault="00901882" w:rsidP="003D401A">
            <w:pPr>
              <w:pStyle w:val="TableParagraph"/>
            </w:pPr>
          </w:p>
        </w:tc>
        <w:tc>
          <w:tcPr>
            <w:tcW w:w="1679" w:type="dxa"/>
            <w:vAlign w:val="center"/>
          </w:tcPr>
          <w:p w14:paraId="11AB40A1" w14:textId="17A6951D" w:rsidR="00901882" w:rsidRPr="00741925" w:rsidRDefault="00901882" w:rsidP="003D401A">
            <w:pPr>
              <w:pStyle w:val="TableParagraph"/>
            </w:pPr>
          </w:p>
        </w:tc>
        <w:tc>
          <w:tcPr>
            <w:tcW w:w="2044" w:type="dxa"/>
            <w:vAlign w:val="center"/>
          </w:tcPr>
          <w:p w14:paraId="71DB0EB7" w14:textId="50BE371D" w:rsidR="00901882" w:rsidRPr="00741925" w:rsidRDefault="00901882" w:rsidP="003D401A">
            <w:pPr>
              <w:pStyle w:val="TableParagraph"/>
            </w:pPr>
          </w:p>
        </w:tc>
        <w:tc>
          <w:tcPr>
            <w:tcW w:w="2214" w:type="dxa"/>
            <w:vAlign w:val="center"/>
          </w:tcPr>
          <w:p w14:paraId="7BD08574" w14:textId="1FDBDD1C" w:rsidR="00901882" w:rsidRPr="00741925" w:rsidRDefault="00901882" w:rsidP="003D401A">
            <w:pPr>
              <w:pStyle w:val="TableParagraph"/>
            </w:pPr>
          </w:p>
        </w:tc>
      </w:tr>
      <w:tr w:rsidR="00901882" w:rsidRPr="00741925" w14:paraId="5AC99328" w14:textId="77777777" w:rsidTr="00884B8D">
        <w:trPr>
          <w:jc w:val="center"/>
        </w:trPr>
        <w:tc>
          <w:tcPr>
            <w:tcW w:w="1684" w:type="dxa"/>
            <w:vMerge/>
            <w:vAlign w:val="center"/>
          </w:tcPr>
          <w:p w14:paraId="58C4A94E" w14:textId="77777777" w:rsidR="00901882" w:rsidRPr="00741925" w:rsidRDefault="00901882" w:rsidP="003D401A">
            <w:pPr>
              <w:pStyle w:val="TableParagraph"/>
            </w:pPr>
          </w:p>
        </w:tc>
        <w:tc>
          <w:tcPr>
            <w:tcW w:w="1693" w:type="dxa"/>
            <w:vAlign w:val="center"/>
          </w:tcPr>
          <w:p w14:paraId="1308F31E" w14:textId="0D9E4016" w:rsidR="00901882" w:rsidRPr="00741925" w:rsidRDefault="00901882" w:rsidP="003D401A">
            <w:pPr>
              <w:pStyle w:val="TableParagraph"/>
            </w:pPr>
          </w:p>
        </w:tc>
        <w:tc>
          <w:tcPr>
            <w:tcW w:w="1679" w:type="dxa"/>
            <w:vAlign w:val="center"/>
          </w:tcPr>
          <w:p w14:paraId="596370C2" w14:textId="794DA145" w:rsidR="00901882" w:rsidRPr="00741925" w:rsidRDefault="00901882" w:rsidP="003D401A">
            <w:pPr>
              <w:pStyle w:val="TableParagraph"/>
            </w:pPr>
          </w:p>
        </w:tc>
        <w:tc>
          <w:tcPr>
            <w:tcW w:w="2044" w:type="dxa"/>
            <w:vAlign w:val="center"/>
          </w:tcPr>
          <w:p w14:paraId="56E9986B" w14:textId="7A08F865" w:rsidR="00901882" w:rsidRPr="00741925" w:rsidRDefault="00901882" w:rsidP="003D401A">
            <w:pPr>
              <w:pStyle w:val="TableParagraph"/>
            </w:pPr>
          </w:p>
        </w:tc>
        <w:tc>
          <w:tcPr>
            <w:tcW w:w="2214" w:type="dxa"/>
            <w:vAlign w:val="center"/>
          </w:tcPr>
          <w:p w14:paraId="5A8927D2" w14:textId="196CB283" w:rsidR="00901882" w:rsidRPr="00741925" w:rsidRDefault="00901882" w:rsidP="003D401A">
            <w:pPr>
              <w:pStyle w:val="TableParagraph"/>
            </w:pPr>
          </w:p>
        </w:tc>
      </w:tr>
      <w:tr w:rsidR="00901882" w:rsidRPr="00741925" w14:paraId="17D198DE" w14:textId="77777777" w:rsidTr="00884B8D">
        <w:trPr>
          <w:jc w:val="center"/>
        </w:trPr>
        <w:tc>
          <w:tcPr>
            <w:tcW w:w="1684" w:type="dxa"/>
            <w:vMerge/>
            <w:vAlign w:val="center"/>
          </w:tcPr>
          <w:p w14:paraId="021F46A4" w14:textId="77777777" w:rsidR="00901882" w:rsidRPr="00741925" w:rsidRDefault="00901882" w:rsidP="003D401A">
            <w:pPr>
              <w:pStyle w:val="TableParagraph"/>
            </w:pPr>
          </w:p>
        </w:tc>
        <w:tc>
          <w:tcPr>
            <w:tcW w:w="1693" w:type="dxa"/>
            <w:vAlign w:val="center"/>
          </w:tcPr>
          <w:p w14:paraId="04E5C4A5" w14:textId="53682864" w:rsidR="00901882" w:rsidRPr="00741925" w:rsidRDefault="00901882" w:rsidP="003D401A">
            <w:pPr>
              <w:pStyle w:val="TableParagraph"/>
            </w:pPr>
          </w:p>
        </w:tc>
        <w:tc>
          <w:tcPr>
            <w:tcW w:w="1679" w:type="dxa"/>
            <w:vAlign w:val="center"/>
          </w:tcPr>
          <w:p w14:paraId="7DB590DB" w14:textId="0B7684E0" w:rsidR="00901882" w:rsidRPr="00741925" w:rsidRDefault="00901882" w:rsidP="003D401A">
            <w:pPr>
              <w:pStyle w:val="TableParagraph"/>
            </w:pPr>
          </w:p>
        </w:tc>
        <w:tc>
          <w:tcPr>
            <w:tcW w:w="2044" w:type="dxa"/>
            <w:vAlign w:val="center"/>
          </w:tcPr>
          <w:p w14:paraId="39832B1E" w14:textId="55017B41" w:rsidR="00901882" w:rsidRPr="00741925" w:rsidRDefault="00901882" w:rsidP="003D401A">
            <w:pPr>
              <w:pStyle w:val="TableParagraph"/>
            </w:pPr>
          </w:p>
        </w:tc>
        <w:tc>
          <w:tcPr>
            <w:tcW w:w="2214" w:type="dxa"/>
            <w:vAlign w:val="center"/>
          </w:tcPr>
          <w:p w14:paraId="7819FB7B" w14:textId="3230CA88" w:rsidR="00901882" w:rsidRPr="00741925" w:rsidRDefault="00901882" w:rsidP="003D401A">
            <w:pPr>
              <w:pStyle w:val="TableParagraph"/>
            </w:pPr>
          </w:p>
        </w:tc>
      </w:tr>
      <w:tr w:rsidR="00901882" w:rsidRPr="00741925" w14:paraId="46B173BB" w14:textId="77777777" w:rsidTr="00884B8D">
        <w:trPr>
          <w:jc w:val="center"/>
        </w:trPr>
        <w:tc>
          <w:tcPr>
            <w:tcW w:w="1684" w:type="dxa"/>
            <w:vMerge w:val="restart"/>
            <w:vAlign w:val="center"/>
          </w:tcPr>
          <w:p w14:paraId="5EE247CD" w14:textId="69B35FEE" w:rsidR="00901882" w:rsidRPr="00741925" w:rsidRDefault="00901882" w:rsidP="003D401A">
            <w:pPr>
              <w:pStyle w:val="TableParagraph"/>
            </w:pPr>
            <w:r w:rsidRPr="00741925">
              <w:t xml:space="preserve">Estimate </w:t>
            </w:r>
            <w:r w:rsidR="00F64853" w:rsidRPr="00741925">
              <w:t>CO</w:t>
            </w:r>
            <w:r w:rsidR="00F64853" w:rsidRPr="00274E86">
              <w:rPr>
                <w:vertAlign w:val="subscript"/>
              </w:rPr>
              <w:t>2</w:t>
            </w:r>
            <w:r w:rsidRPr="00741925">
              <w:t xml:space="preserve"> plume and pressure extent in the Injection Zone</w:t>
            </w:r>
          </w:p>
        </w:tc>
        <w:tc>
          <w:tcPr>
            <w:tcW w:w="1693" w:type="dxa"/>
            <w:vAlign w:val="center"/>
          </w:tcPr>
          <w:p w14:paraId="79BEAB72" w14:textId="1BD79DFD" w:rsidR="00901882" w:rsidRPr="00741925" w:rsidRDefault="00901882" w:rsidP="003D401A">
            <w:pPr>
              <w:pStyle w:val="TableParagraph"/>
            </w:pPr>
          </w:p>
        </w:tc>
        <w:tc>
          <w:tcPr>
            <w:tcW w:w="1679" w:type="dxa"/>
            <w:vAlign w:val="center"/>
          </w:tcPr>
          <w:p w14:paraId="22C42C4D" w14:textId="717BBCAA" w:rsidR="00901882" w:rsidRPr="00741925" w:rsidRDefault="00901882" w:rsidP="003D401A">
            <w:pPr>
              <w:pStyle w:val="TableParagraph"/>
            </w:pPr>
          </w:p>
        </w:tc>
        <w:tc>
          <w:tcPr>
            <w:tcW w:w="2044" w:type="dxa"/>
            <w:vAlign w:val="center"/>
          </w:tcPr>
          <w:p w14:paraId="04149912" w14:textId="72C5CD95" w:rsidR="00901882" w:rsidRPr="00741925" w:rsidRDefault="00901882" w:rsidP="003D401A">
            <w:pPr>
              <w:pStyle w:val="TableParagraph"/>
            </w:pPr>
          </w:p>
        </w:tc>
        <w:tc>
          <w:tcPr>
            <w:tcW w:w="2214" w:type="dxa"/>
            <w:vAlign w:val="center"/>
          </w:tcPr>
          <w:p w14:paraId="2540EC2E" w14:textId="5CD431CE" w:rsidR="00901882" w:rsidRPr="00741925" w:rsidRDefault="00901882" w:rsidP="003D401A">
            <w:pPr>
              <w:pStyle w:val="TableParagraph"/>
            </w:pPr>
          </w:p>
        </w:tc>
      </w:tr>
      <w:tr w:rsidR="00901882" w:rsidRPr="00741925" w14:paraId="183E45FA" w14:textId="77777777" w:rsidTr="00884B8D">
        <w:trPr>
          <w:jc w:val="center"/>
        </w:trPr>
        <w:tc>
          <w:tcPr>
            <w:tcW w:w="1684" w:type="dxa"/>
            <w:vMerge/>
            <w:vAlign w:val="center"/>
          </w:tcPr>
          <w:p w14:paraId="20B1B0AA" w14:textId="77777777" w:rsidR="00901882" w:rsidRPr="00741925" w:rsidRDefault="00901882" w:rsidP="003D401A">
            <w:pPr>
              <w:pStyle w:val="TableParagraph"/>
            </w:pPr>
          </w:p>
        </w:tc>
        <w:tc>
          <w:tcPr>
            <w:tcW w:w="1693" w:type="dxa"/>
            <w:vAlign w:val="center"/>
          </w:tcPr>
          <w:p w14:paraId="517945E7" w14:textId="6958C022" w:rsidR="00901882" w:rsidRPr="00741925" w:rsidRDefault="00901882" w:rsidP="003D401A">
            <w:pPr>
              <w:pStyle w:val="TableParagraph"/>
            </w:pPr>
          </w:p>
        </w:tc>
        <w:tc>
          <w:tcPr>
            <w:tcW w:w="1679" w:type="dxa"/>
            <w:vAlign w:val="center"/>
          </w:tcPr>
          <w:p w14:paraId="347B883C" w14:textId="68A6A634" w:rsidR="00901882" w:rsidRPr="00741925" w:rsidRDefault="00901882" w:rsidP="003D401A">
            <w:pPr>
              <w:pStyle w:val="TableParagraph"/>
            </w:pPr>
          </w:p>
        </w:tc>
        <w:tc>
          <w:tcPr>
            <w:tcW w:w="2044" w:type="dxa"/>
            <w:vAlign w:val="center"/>
          </w:tcPr>
          <w:p w14:paraId="02262D0F" w14:textId="62D3A118" w:rsidR="00901882" w:rsidRPr="00741925" w:rsidRDefault="00901882" w:rsidP="003D401A">
            <w:pPr>
              <w:pStyle w:val="TableParagraph"/>
            </w:pPr>
          </w:p>
        </w:tc>
        <w:tc>
          <w:tcPr>
            <w:tcW w:w="2214" w:type="dxa"/>
            <w:vAlign w:val="center"/>
          </w:tcPr>
          <w:p w14:paraId="0D9B41F7" w14:textId="262C3CB2" w:rsidR="00901882" w:rsidRPr="00741925" w:rsidRDefault="00901882" w:rsidP="003D401A">
            <w:pPr>
              <w:pStyle w:val="TableParagraph"/>
            </w:pPr>
          </w:p>
        </w:tc>
      </w:tr>
      <w:tr w:rsidR="00901882" w:rsidRPr="00741925" w14:paraId="2318F05B" w14:textId="77777777" w:rsidTr="00884B8D">
        <w:trPr>
          <w:jc w:val="center"/>
        </w:trPr>
        <w:tc>
          <w:tcPr>
            <w:tcW w:w="1684" w:type="dxa"/>
            <w:vMerge/>
            <w:vAlign w:val="center"/>
          </w:tcPr>
          <w:p w14:paraId="280F3681" w14:textId="77777777" w:rsidR="00901882" w:rsidRPr="00741925" w:rsidRDefault="00901882" w:rsidP="003D401A">
            <w:pPr>
              <w:pStyle w:val="TableParagraph"/>
            </w:pPr>
          </w:p>
        </w:tc>
        <w:tc>
          <w:tcPr>
            <w:tcW w:w="1693" w:type="dxa"/>
            <w:vAlign w:val="center"/>
          </w:tcPr>
          <w:p w14:paraId="6AAAAC8E" w14:textId="2339E5B4" w:rsidR="00901882" w:rsidRPr="00741925" w:rsidRDefault="00901882" w:rsidP="003D401A">
            <w:pPr>
              <w:pStyle w:val="TableParagraph"/>
              <w:rPr>
                <w:highlight w:val="yellow"/>
              </w:rPr>
            </w:pPr>
          </w:p>
        </w:tc>
        <w:tc>
          <w:tcPr>
            <w:tcW w:w="1679" w:type="dxa"/>
            <w:vAlign w:val="center"/>
          </w:tcPr>
          <w:p w14:paraId="30AABE8B" w14:textId="5930412C" w:rsidR="00901882" w:rsidRPr="00741925" w:rsidRDefault="00901882" w:rsidP="003D401A">
            <w:pPr>
              <w:pStyle w:val="TableParagraph"/>
            </w:pPr>
          </w:p>
        </w:tc>
        <w:tc>
          <w:tcPr>
            <w:tcW w:w="2044" w:type="dxa"/>
            <w:vAlign w:val="center"/>
          </w:tcPr>
          <w:p w14:paraId="215CB71C" w14:textId="0CF5D65F" w:rsidR="00901882" w:rsidRPr="00741925" w:rsidRDefault="00901882" w:rsidP="003D401A">
            <w:pPr>
              <w:pStyle w:val="TableParagraph"/>
            </w:pPr>
          </w:p>
        </w:tc>
        <w:tc>
          <w:tcPr>
            <w:tcW w:w="2214" w:type="dxa"/>
            <w:vAlign w:val="center"/>
          </w:tcPr>
          <w:p w14:paraId="7CE97420" w14:textId="0E47F4AC" w:rsidR="00901882" w:rsidRPr="00741925" w:rsidRDefault="00901882" w:rsidP="003D401A">
            <w:pPr>
              <w:pStyle w:val="TableParagraph"/>
            </w:pPr>
          </w:p>
        </w:tc>
      </w:tr>
      <w:tr w:rsidR="00901882" w:rsidRPr="00741925" w14:paraId="53A07AD8" w14:textId="77777777" w:rsidTr="00884B8D">
        <w:trPr>
          <w:jc w:val="center"/>
        </w:trPr>
        <w:tc>
          <w:tcPr>
            <w:tcW w:w="1684" w:type="dxa"/>
            <w:vMerge/>
            <w:tcBorders>
              <w:bottom w:val="single" w:sz="18" w:space="0" w:color="000000"/>
            </w:tcBorders>
            <w:vAlign w:val="center"/>
          </w:tcPr>
          <w:p w14:paraId="0EC988EF" w14:textId="77777777" w:rsidR="00901882" w:rsidRPr="00741925" w:rsidRDefault="00901882" w:rsidP="003D401A">
            <w:pPr>
              <w:pStyle w:val="TableParagraph"/>
            </w:pPr>
          </w:p>
        </w:tc>
        <w:tc>
          <w:tcPr>
            <w:tcW w:w="1693" w:type="dxa"/>
            <w:tcBorders>
              <w:bottom w:val="single" w:sz="18" w:space="0" w:color="000000"/>
            </w:tcBorders>
            <w:vAlign w:val="center"/>
          </w:tcPr>
          <w:p w14:paraId="6497034D" w14:textId="7D19E11E" w:rsidR="00901882" w:rsidRPr="00741925" w:rsidRDefault="00901882" w:rsidP="003D401A">
            <w:pPr>
              <w:pStyle w:val="TableParagraph"/>
              <w:rPr>
                <w:highlight w:val="yellow"/>
              </w:rPr>
            </w:pPr>
          </w:p>
        </w:tc>
        <w:tc>
          <w:tcPr>
            <w:tcW w:w="1679" w:type="dxa"/>
            <w:tcBorders>
              <w:bottom w:val="single" w:sz="18" w:space="0" w:color="000000"/>
            </w:tcBorders>
            <w:vAlign w:val="center"/>
          </w:tcPr>
          <w:p w14:paraId="10668FF2" w14:textId="4694BF8D" w:rsidR="00901882" w:rsidRPr="00741925" w:rsidRDefault="00901882" w:rsidP="003D401A">
            <w:pPr>
              <w:pStyle w:val="TableParagraph"/>
            </w:pPr>
          </w:p>
        </w:tc>
        <w:tc>
          <w:tcPr>
            <w:tcW w:w="2044" w:type="dxa"/>
            <w:tcBorders>
              <w:bottom w:val="single" w:sz="18" w:space="0" w:color="000000"/>
            </w:tcBorders>
            <w:vAlign w:val="center"/>
          </w:tcPr>
          <w:p w14:paraId="49ACEAC4" w14:textId="21027E5A" w:rsidR="00901882" w:rsidRPr="00741925" w:rsidRDefault="00901882" w:rsidP="003D401A">
            <w:pPr>
              <w:pStyle w:val="TableParagraph"/>
            </w:pPr>
          </w:p>
        </w:tc>
        <w:tc>
          <w:tcPr>
            <w:tcW w:w="2214" w:type="dxa"/>
            <w:tcBorders>
              <w:bottom w:val="single" w:sz="18" w:space="0" w:color="000000"/>
            </w:tcBorders>
            <w:vAlign w:val="center"/>
          </w:tcPr>
          <w:p w14:paraId="09B72F5B" w14:textId="594E0429" w:rsidR="00901882" w:rsidRPr="00741925" w:rsidRDefault="00901882" w:rsidP="003D401A">
            <w:pPr>
              <w:pStyle w:val="TableParagraph"/>
            </w:pPr>
          </w:p>
        </w:tc>
      </w:tr>
      <w:tr w:rsidR="00A51A6D" w:rsidRPr="00741925" w14:paraId="2C9E2FCF" w14:textId="77777777">
        <w:trPr>
          <w:jc w:val="center"/>
        </w:trPr>
        <w:tc>
          <w:tcPr>
            <w:tcW w:w="9314" w:type="dxa"/>
            <w:gridSpan w:val="5"/>
            <w:tcBorders>
              <w:top w:val="single" w:sz="18" w:space="0" w:color="000000"/>
              <w:left w:val="nil"/>
              <w:bottom w:val="nil"/>
            </w:tcBorders>
            <w:vAlign w:val="center"/>
          </w:tcPr>
          <w:p w14:paraId="3B61A906" w14:textId="6A383B8E" w:rsidR="00A51A6D" w:rsidRPr="00741925" w:rsidRDefault="00EF7066" w:rsidP="00EF7066">
            <w:pPr>
              <w:pStyle w:val="ListBullet"/>
              <w:numPr>
                <w:ilvl w:val="0"/>
                <w:numId w:val="0"/>
              </w:numPr>
              <w:ind w:left="720"/>
            </w:pPr>
            <w:r>
              <w:t xml:space="preserve">* </w:t>
            </w:r>
            <w:r w:rsidR="00A51A6D" w:rsidRPr="00EF7066">
              <w:rPr>
                <w:sz w:val="20"/>
                <w:szCs w:val="20"/>
              </w:rPr>
              <w:t>See Attachment</w:t>
            </w:r>
            <w:r w:rsidR="004A016D">
              <w:rPr>
                <w:sz w:val="20"/>
                <w:szCs w:val="20"/>
              </w:rPr>
              <w:t xml:space="preserve"> </w:t>
            </w:r>
            <w:r w:rsidR="00A85719">
              <w:rPr>
                <w:sz w:val="20"/>
                <w:szCs w:val="20"/>
              </w:rPr>
              <w:t>E</w:t>
            </w:r>
            <w:r w:rsidR="00A85719" w:rsidRPr="00EF7066">
              <w:rPr>
                <w:sz w:val="20"/>
                <w:szCs w:val="20"/>
              </w:rPr>
              <w:t>: Post</w:t>
            </w:r>
            <w:r w:rsidR="000A19FC" w:rsidRPr="00EF7066">
              <w:rPr>
                <w:sz w:val="20"/>
                <w:szCs w:val="20"/>
              </w:rPr>
              <w:t>-Injection Site Care, and Site Closure</w:t>
            </w:r>
            <w:r w:rsidR="00BB7FD3">
              <w:rPr>
                <w:sz w:val="20"/>
                <w:szCs w:val="20"/>
              </w:rPr>
              <w:t xml:space="preserve"> Plan</w:t>
            </w:r>
          </w:p>
        </w:tc>
      </w:tr>
    </w:tbl>
    <w:p w14:paraId="6679E989" w14:textId="765117D0" w:rsidR="00FB4AF4" w:rsidRPr="00741925" w:rsidRDefault="00284D2D" w:rsidP="003D401A">
      <w:pPr>
        <w:pStyle w:val="Heading2"/>
      </w:pPr>
      <w:bookmarkStart w:id="88" w:name="_Toc210807994"/>
      <w:r>
        <w:lastRenderedPageBreak/>
        <w:t>Description of Methods</w:t>
      </w:r>
      <w:r w:rsidR="00E16C85" w:rsidRPr="73B5F7AE">
        <w:rPr>
          <w:rStyle w:val="BodyTextChar"/>
          <w:i/>
          <w:iCs/>
          <w:color w:val="C00000"/>
          <w:u w:val="none"/>
        </w:rPr>
        <w:t xml:space="preserve"> </w:t>
      </w:r>
      <w:r w:rsidR="00E16C85" w:rsidRPr="73B5F7AE">
        <w:rPr>
          <w:rStyle w:val="IntenseEmphasis"/>
          <w:b/>
          <w:bCs/>
          <w:u w:val="none"/>
        </w:rPr>
        <w:t>[Modify as needed.]</w:t>
      </w:r>
      <w:bookmarkEnd w:id="88"/>
    </w:p>
    <w:p w14:paraId="467068A8" w14:textId="44E69501" w:rsidR="00F665D1" w:rsidRPr="00903473" w:rsidRDefault="00F665D1" w:rsidP="003D401A">
      <w:pPr>
        <w:pStyle w:val="BodyText"/>
        <w:rPr>
          <w:color w:val="244061" w:themeColor="accent1" w:themeShade="80"/>
        </w:rPr>
      </w:pPr>
      <w:r w:rsidRPr="00741925">
        <w:t xml:space="preserve">The direct and indirect tracking methods described in this document meet and/or exceed the requirements of the Testing and Monitoring </w:t>
      </w:r>
      <w:r w:rsidR="00315CC3">
        <w:t>P</w:t>
      </w:r>
      <w:r w:rsidRPr="00741925">
        <w:t xml:space="preserve">lan established in </w:t>
      </w:r>
      <w:r w:rsidR="00ED6553">
        <w:t xml:space="preserve">the </w:t>
      </w:r>
      <w:r w:rsidRPr="00741925">
        <w:t>UIC Class VI</w:t>
      </w:r>
      <w:r w:rsidR="00ED6553">
        <w:t xml:space="preserve"> Rule</w:t>
      </w:r>
      <w:r w:rsidRPr="00741925">
        <w:t xml:space="preserve">. </w:t>
      </w:r>
      <w:r w:rsidRPr="00903473">
        <w:rPr>
          <w:color w:val="244061" w:themeColor="accent1" w:themeShade="80"/>
        </w:rPr>
        <w:t xml:space="preserve">Additional new technologies </w:t>
      </w:r>
      <w:r w:rsidR="00631699" w:rsidRPr="00903473">
        <w:rPr>
          <w:color w:val="244061" w:themeColor="accent1" w:themeShade="80"/>
        </w:rPr>
        <w:t>may</w:t>
      </w:r>
      <w:r w:rsidRPr="00903473">
        <w:rPr>
          <w:color w:val="244061" w:themeColor="accent1" w:themeShade="80"/>
        </w:rPr>
        <w:t xml:space="preserve"> be considered in </w:t>
      </w:r>
      <w:r w:rsidR="00515A47" w:rsidRPr="00903473">
        <w:rPr>
          <w:color w:val="244061" w:themeColor="accent1" w:themeShade="80"/>
        </w:rPr>
        <w:t>coordination with the Director</w:t>
      </w:r>
      <w:r w:rsidR="00843C9B" w:rsidRPr="00903473">
        <w:rPr>
          <w:color w:val="244061" w:themeColor="accent1" w:themeShade="80"/>
        </w:rPr>
        <w:t xml:space="preserve"> and may be added to </w:t>
      </w:r>
      <w:r w:rsidRPr="00903473">
        <w:rPr>
          <w:color w:val="244061" w:themeColor="accent1" w:themeShade="80"/>
        </w:rPr>
        <w:t xml:space="preserve">the </w:t>
      </w:r>
      <w:r w:rsidR="008C3C65" w:rsidRPr="00903473">
        <w:rPr>
          <w:color w:val="244061" w:themeColor="accent1" w:themeShade="80"/>
        </w:rPr>
        <w:t>P</w:t>
      </w:r>
      <w:r w:rsidRPr="00903473">
        <w:rPr>
          <w:color w:val="244061" w:themeColor="accent1" w:themeShade="80"/>
        </w:rPr>
        <w:t xml:space="preserve">lan if </w:t>
      </w:r>
      <w:r w:rsidR="00843C9B" w:rsidRPr="00903473">
        <w:rPr>
          <w:color w:val="244061" w:themeColor="accent1" w:themeShade="80"/>
        </w:rPr>
        <w:t>approved.</w:t>
      </w:r>
      <w:r w:rsidR="00C750AA" w:rsidRPr="00903473">
        <w:rPr>
          <w:color w:val="244061" w:themeColor="accent1" w:themeShade="80"/>
        </w:rPr>
        <w:t xml:space="preserve"> Any amendments to the </w:t>
      </w:r>
      <w:r w:rsidR="00586949" w:rsidRPr="00903473">
        <w:rPr>
          <w:color w:val="244061" w:themeColor="accent1" w:themeShade="80"/>
        </w:rPr>
        <w:t>P</w:t>
      </w:r>
      <w:r w:rsidR="00C750AA" w:rsidRPr="00903473">
        <w:rPr>
          <w:color w:val="244061" w:themeColor="accent1" w:themeShade="80"/>
        </w:rPr>
        <w:t xml:space="preserve">lan must be approved by the </w:t>
      </w:r>
      <w:r w:rsidR="005379C1" w:rsidRPr="00903473">
        <w:rPr>
          <w:color w:val="244061" w:themeColor="accent1" w:themeShade="80"/>
        </w:rPr>
        <w:t>Director and</w:t>
      </w:r>
      <w:r w:rsidR="00C750AA" w:rsidRPr="00903473">
        <w:rPr>
          <w:color w:val="244061" w:themeColor="accent1" w:themeShade="80"/>
        </w:rPr>
        <w:t xml:space="preserve"> are subject to the permit modification requirements at 40 CFR 144.39 or 144.41, as appropriate.</w:t>
      </w:r>
    </w:p>
    <w:p w14:paraId="71F17135" w14:textId="5C13427C" w:rsidR="00427324" w:rsidRDefault="00427324" w:rsidP="00427324">
      <w:pPr>
        <w:pStyle w:val="BodyText"/>
      </w:pPr>
      <w:r w:rsidRPr="00741925">
        <w:t xml:space="preserve">Fluid and dissolved gas samples were collected while drilling the </w:t>
      </w:r>
      <w:r w:rsidRPr="00741925">
        <w:rPr>
          <w:highlight w:val="yellow"/>
        </w:rPr>
        <w:t>INSERT IN</w:t>
      </w:r>
      <w:r>
        <w:rPr>
          <w:highlight w:val="yellow"/>
        </w:rPr>
        <w:t xml:space="preserve">JECTION </w:t>
      </w:r>
      <w:r w:rsidRPr="00741925">
        <w:rPr>
          <w:highlight w:val="yellow"/>
        </w:rPr>
        <w:t>ZONE MONITORING WELL NAME</w:t>
      </w:r>
      <w:r>
        <w:t xml:space="preserve"> well</w:t>
      </w:r>
      <w:r w:rsidRPr="00741925">
        <w:t xml:space="preserve"> and will be collected </w:t>
      </w:r>
      <w:r>
        <w:t>during construction of</w:t>
      </w:r>
      <w:r w:rsidRPr="00741925">
        <w:t xml:space="preserve"> future monitoring wells. Additional fluid and dissolved gas sampl</w:t>
      </w:r>
      <w:r>
        <w:t>ing</w:t>
      </w:r>
      <w:r w:rsidRPr="00741925">
        <w:t xml:space="preserve"> will be conducted to constitute a baseline. These samples will be analyzed for their geochemical composition and isotopic characterization. If anomalous pressure and</w:t>
      </w:r>
      <w:r>
        <w:t>/or</w:t>
      </w:r>
      <w:r w:rsidRPr="00741925">
        <w:t xml:space="preserve"> temperature changes are observed in an </w:t>
      </w:r>
      <w:r w:rsidRPr="00741925">
        <w:rPr>
          <w:highlight w:val="yellow"/>
        </w:rPr>
        <w:t>INSERT IN</w:t>
      </w:r>
      <w:r>
        <w:rPr>
          <w:highlight w:val="yellow"/>
        </w:rPr>
        <w:t xml:space="preserve">JECTION </w:t>
      </w:r>
      <w:r w:rsidRPr="00741925">
        <w:rPr>
          <w:highlight w:val="yellow"/>
        </w:rPr>
        <w:t>ZONE MONITORING WELL NAME</w:t>
      </w:r>
      <w:r w:rsidRPr="00741925">
        <w:t xml:space="preserve"> well during injection</w:t>
      </w:r>
      <w:r w:rsidR="002B4947">
        <w:t>,</w:t>
      </w:r>
      <w:r w:rsidRPr="00741925">
        <w:t xml:space="preserve"> fluid samples and/or dissolved gas samples will be obtained for geochemical and isotopic</w:t>
      </w:r>
      <w:r w:rsidR="00080576">
        <w:t xml:space="preserve"> analys</w:t>
      </w:r>
      <w:r w:rsidR="008C1AC4">
        <w:t>i</w:t>
      </w:r>
      <w:r w:rsidR="00080576">
        <w:t>s</w:t>
      </w:r>
      <w:r w:rsidRPr="00741925">
        <w:t xml:space="preserve"> and compar</w:t>
      </w:r>
      <w:r w:rsidR="0046132D">
        <w:t>ed</w:t>
      </w:r>
      <w:r w:rsidRPr="00741925">
        <w:t xml:space="preserve"> with pre-injection samples.</w:t>
      </w:r>
    </w:p>
    <w:p w14:paraId="08E7DFA2" w14:textId="77777777" w:rsidR="008764A0" w:rsidRPr="00741925" w:rsidRDefault="008764A0" w:rsidP="008764A0">
      <w:pPr>
        <w:pStyle w:val="BodyText"/>
      </w:pPr>
      <w:r>
        <w:t>D</w:t>
      </w:r>
      <w:r w:rsidRPr="00741925">
        <w:t xml:space="preserve">ownhole and surface gauges </w:t>
      </w:r>
      <w:r>
        <w:t>for p</w:t>
      </w:r>
      <w:r w:rsidRPr="00741925">
        <w:t>ressure and temperature will be installed in</w:t>
      </w:r>
      <w:r>
        <w:t xml:space="preserve"> the</w:t>
      </w:r>
      <w:r w:rsidRPr="00741925">
        <w:t xml:space="preserve"> </w:t>
      </w:r>
      <w:r w:rsidRPr="00741925">
        <w:rPr>
          <w:highlight w:val="yellow"/>
        </w:rPr>
        <w:t>INSERT IN</w:t>
      </w:r>
      <w:r>
        <w:rPr>
          <w:highlight w:val="yellow"/>
        </w:rPr>
        <w:t xml:space="preserve">JECTION </w:t>
      </w:r>
      <w:r w:rsidRPr="00741925">
        <w:rPr>
          <w:highlight w:val="yellow"/>
        </w:rPr>
        <w:t>ZONE MONITORING WELL NAME</w:t>
      </w:r>
      <w:r>
        <w:t xml:space="preserve"> well</w:t>
      </w:r>
      <w:r w:rsidRPr="00741925">
        <w:t xml:space="preserve">. See Section </w:t>
      </w:r>
      <w:r>
        <w:t xml:space="preserve">A.4 </w:t>
      </w:r>
      <w:r w:rsidRPr="00741925">
        <w:t>in</w:t>
      </w:r>
      <w:r>
        <w:t xml:space="preserve"> the</w:t>
      </w:r>
      <w:r w:rsidRPr="00741925">
        <w:t xml:space="preserve"> QASP for description</w:t>
      </w:r>
      <w:r>
        <w:t>s</w:t>
      </w:r>
      <w:r w:rsidRPr="00741925">
        <w:t xml:space="preserve"> of gauges. </w:t>
      </w:r>
    </w:p>
    <w:p w14:paraId="4CFCB313" w14:textId="1F68FA32" w:rsidR="005B2733" w:rsidRPr="00741925" w:rsidRDefault="005B2733" w:rsidP="003D401A">
      <w:pPr>
        <w:pStyle w:val="Heading3"/>
        <w:rPr>
          <w:rStyle w:val="IntenseEmphasis"/>
          <w:i/>
        </w:rPr>
      </w:pPr>
      <w:bookmarkStart w:id="89" w:name="_Toc210807995"/>
      <w:bookmarkStart w:id="90" w:name="_Toc210807996"/>
      <w:bookmarkEnd w:id="89"/>
      <w:r w:rsidRPr="00741925">
        <w:t>Geochemical Mo</w:t>
      </w:r>
      <w:r w:rsidR="00E939AE" w:rsidRPr="00741925">
        <w:t>nitoring</w:t>
      </w:r>
      <w:r w:rsidR="00A7712B" w:rsidRPr="7B932729">
        <w:rPr>
          <w:rFonts w:cstheme="minorBidi"/>
        </w:rPr>
        <w:t xml:space="preserve"> </w:t>
      </w:r>
      <w:r w:rsidR="00A7712B" w:rsidRPr="005641C8">
        <w:rPr>
          <w:rStyle w:val="IntenseEmphasis"/>
          <w:i/>
          <w:iCs w:val="0"/>
        </w:rPr>
        <w:t>[Modify as needed.]</w:t>
      </w:r>
      <w:bookmarkEnd w:id="90"/>
    </w:p>
    <w:p w14:paraId="269B5158" w14:textId="6313E3A0" w:rsidR="002B32DF" w:rsidRPr="00741925" w:rsidRDefault="002B32DF" w:rsidP="003D401A">
      <w:pPr>
        <w:pStyle w:val="BodyText"/>
      </w:pPr>
      <w:r>
        <w:t xml:space="preserve">Geochemical monitoring will be employed in </w:t>
      </w:r>
      <w:r w:rsidRPr="152E9AFD">
        <w:rPr>
          <w:highlight w:val="yellow"/>
        </w:rPr>
        <w:t>INSERT IN</w:t>
      </w:r>
      <w:r w:rsidR="008C3C65" w:rsidRPr="152E9AFD">
        <w:rPr>
          <w:highlight w:val="yellow"/>
        </w:rPr>
        <w:t xml:space="preserve">JECTION </w:t>
      </w:r>
      <w:r w:rsidRPr="152E9AFD">
        <w:rPr>
          <w:highlight w:val="yellow"/>
        </w:rPr>
        <w:t>ZONE MONITORING WELL NAME</w:t>
      </w:r>
      <w:r>
        <w:t xml:space="preserve"> and </w:t>
      </w:r>
      <w:r w:rsidRPr="152E9AFD">
        <w:rPr>
          <w:highlight w:val="yellow"/>
        </w:rPr>
        <w:t xml:space="preserve">INSERT USDW </w:t>
      </w:r>
      <w:r w:rsidR="00132647" w:rsidRPr="152E9AFD">
        <w:rPr>
          <w:highlight w:val="yellow"/>
        </w:rPr>
        <w:t>MONITORING ZONE WELL NAME</w:t>
      </w:r>
      <w:r w:rsidR="00132647">
        <w:t xml:space="preserve"> </w:t>
      </w:r>
      <w:r>
        <w:t>monitoring well</w:t>
      </w:r>
      <w:r w:rsidR="00EA426A">
        <w:t>s</w:t>
      </w:r>
      <w:r>
        <w:t xml:space="preserve">. These data will be compared with the pre-injection geochemical and isotopic characterization to </w:t>
      </w:r>
      <w:r w:rsidR="00796081">
        <w:t>evaluate</w:t>
      </w:r>
      <w:r>
        <w:t xml:space="preserve"> whether changes are observed. If changes are measured, then </w:t>
      </w:r>
      <w:r w:rsidR="008F2C41">
        <w:t xml:space="preserve">the Permittee </w:t>
      </w:r>
      <w:r>
        <w:t xml:space="preserve">will </w:t>
      </w:r>
      <w:r w:rsidR="00796081">
        <w:t>assess</w:t>
      </w:r>
      <w:r>
        <w:t xml:space="preserve"> whether the compositional changes are likely to be the result of naturally occurring biological processes or another source.</w:t>
      </w:r>
      <w:r w:rsidR="006070AF">
        <w:t xml:space="preserve"> </w:t>
      </w:r>
      <w:r w:rsidR="00711A19">
        <w:t>If sampling results indicate a potential</w:t>
      </w:r>
      <w:r w:rsidR="00366594">
        <w:t xml:space="preserve"> migration of </w:t>
      </w:r>
      <w:r w:rsidR="00B81306">
        <w:t>the CO</w:t>
      </w:r>
      <w:r w:rsidR="00B81306" w:rsidRPr="152E9AFD">
        <w:rPr>
          <w:vertAlign w:val="subscript"/>
        </w:rPr>
        <w:t>2</w:t>
      </w:r>
      <w:r w:rsidR="00B81306">
        <w:t xml:space="preserve"> </w:t>
      </w:r>
      <w:r w:rsidR="00366594">
        <w:t>stream or formation f</w:t>
      </w:r>
      <w:r w:rsidR="00AC50AA">
        <w:t xml:space="preserve">luids from the injection zone into a USDW, </w:t>
      </w:r>
      <w:r w:rsidR="008B6363">
        <w:t xml:space="preserve">or other unauthorized zone, </w:t>
      </w:r>
      <w:r w:rsidR="00AC50AA">
        <w:t xml:space="preserve">the </w:t>
      </w:r>
      <w:r w:rsidR="00AC50AA" w:rsidRPr="152E9AFD">
        <w:rPr>
          <w:highlight w:val="yellow"/>
        </w:rPr>
        <w:t>PERMITTEE</w:t>
      </w:r>
      <w:r w:rsidR="00AC50AA">
        <w:t xml:space="preserve"> must notify the Director within 24 hours. </w:t>
      </w:r>
      <w:r w:rsidR="00711A19">
        <w:t xml:space="preserve"> </w:t>
      </w:r>
    </w:p>
    <w:p w14:paraId="2315CB35" w14:textId="629A8763" w:rsidR="00132647" w:rsidRPr="00741925" w:rsidRDefault="00132647" w:rsidP="003D401A">
      <w:pPr>
        <w:pStyle w:val="Heading3"/>
      </w:pPr>
      <w:bookmarkStart w:id="91" w:name="_Toc210807997"/>
      <w:r w:rsidRPr="00741925">
        <w:t>Pressure and Temperature Monitoring</w:t>
      </w:r>
      <w:bookmarkEnd w:id="91"/>
    </w:p>
    <w:p w14:paraId="6CCFCE32" w14:textId="716133DB" w:rsidR="0005620A" w:rsidRPr="00741925" w:rsidRDefault="0005620A" w:rsidP="003D401A">
      <w:pPr>
        <w:pStyle w:val="BodyText"/>
      </w:pPr>
      <w:r w:rsidRPr="00741925">
        <w:t xml:space="preserve">Pressure and temperature gauges will be deployed on the tubing and the injection packer to monitor bottomhole conditions in real time. In </w:t>
      </w:r>
      <w:r w:rsidRPr="00741925">
        <w:rPr>
          <w:highlight w:val="yellow"/>
        </w:rPr>
        <w:t>INSERT IN</w:t>
      </w:r>
      <w:r w:rsidR="008C3C65">
        <w:rPr>
          <w:highlight w:val="yellow"/>
        </w:rPr>
        <w:t xml:space="preserve">JECTION </w:t>
      </w:r>
      <w:r w:rsidRPr="00741925">
        <w:rPr>
          <w:highlight w:val="yellow"/>
        </w:rPr>
        <w:t>ZONE MONITORING WELL NAME</w:t>
      </w:r>
      <w:r w:rsidRPr="00741925">
        <w:t xml:space="preserve"> well</w:t>
      </w:r>
      <w:r w:rsidR="00843C9B">
        <w:t>(</w:t>
      </w:r>
      <w:r w:rsidRPr="00741925">
        <w:t>s</w:t>
      </w:r>
      <w:r w:rsidR="00843C9B">
        <w:t>)</w:t>
      </w:r>
      <w:r w:rsidRPr="00741925">
        <w:t xml:space="preserve">, the gauges and cables will be selected to withstand </w:t>
      </w:r>
      <w:r w:rsidR="00F64853" w:rsidRPr="00741925">
        <w:t>CO</w:t>
      </w:r>
      <w:r w:rsidR="00F64853" w:rsidRPr="00741925">
        <w:rPr>
          <w:vertAlign w:val="subscript"/>
        </w:rPr>
        <w:t>2</w:t>
      </w:r>
      <w:r w:rsidRPr="00741925">
        <w:t xml:space="preserve"> service conditions</w:t>
      </w:r>
      <w:r w:rsidR="00341CA0">
        <w:t xml:space="preserve"> as determined by the </w:t>
      </w:r>
      <w:r w:rsidR="008F2C41">
        <w:t xml:space="preserve">Permittee </w:t>
      </w:r>
      <w:r w:rsidR="00341CA0">
        <w:t>or Director (</w:t>
      </w:r>
      <w:r w:rsidR="00341CA0" w:rsidRPr="008C3C65">
        <w:t>whose determination shall control in the case of a dispute</w:t>
      </w:r>
      <w:r w:rsidR="00341CA0">
        <w:t>)</w:t>
      </w:r>
      <w:r w:rsidRPr="00741925">
        <w:t xml:space="preserve">. </w:t>
      </w:r>
      <w:r w:rsidR="008F2C41">
        <w:t>The Permittee</w:t>
      </w:r>
      <w:r w:rsidR="008F2C41" w:rsidRPr="00741925">
        <w:t xml:space="preserve"> </w:t>
      </w:r>
      <w:r w:rsidRPr="00741925">
        <w:t>will evaluate the data and interpret the results</w:t>
      </w:r>
      <w:r w:rsidR="00821C0B">
        <w:t xml:space="preserve"> </w:t>
      </w:r>
      <w:r w:rsidR="00821C0B" w:rsidRPr="00903473">
        <w:rPr>
          <w:color w:val="244061" w:themeColor="accent1" w:themeShade="80"/>
        </w:rPr>
        <w:t>for semi-annual reports</w:t>
      </w:r>
      <w:r w:rsidRPr="00741925">
        <w:t xml:space="preserve">. If a </w:t>
      </w:r>
      <w:r w:rsidR="00CE0439">
        <w:t xml:space="preserve">sudden </w:t>
      </w:r>
      <w:r w:rsidRPr="00741925">
        <w:t xml:space="preserve">change in pressure or temperature is recorded, </w:t>
      </w:r>
      <w:r w:rsidR="008F2C41">
        <w:t>the Permittee</w:t>
      </w:r>
      <w:r w:rsidR="008F2C41" w:rsidRPr="00741925">
        <w:t xml:space="preserve"> </w:t>
      </w:r>
      <w:r w:rsidRPr="00741925">
        <w:t xml:space="preserve">will </w:t>
      </w:r>
      <w:r w:rsidR="00F31E0A">
        <w:t xml:space="preserve">immediately cease injection, </w:t>
      </w:r>
      <w:r w:rsidR="00CE0439">
        <w:t>notify the Director within 24 hours</w:t>
      </w:r>
      <w:r w:rsidR="00FA2317">
        <w:t xml:space="preserve">, </w:t>
      </w:r>
      <w:r w:rsidR="00CE0439">
        <w:t>and</w:t>
      </w:r>
      <w:r w:rsidR="008D1D88">
        <w:t xml:space="preserve"> </w:t>
      </w:r>
      <w:r w:rsidRPr="00741925">
        <w:t xml:space="preserve">evaluate and </w:t>
      </w:r>
      <w:r w:rsidR="00527B97">
        <w:t>identify</w:t>
      </w:r>
      <w:r w:rsidR="00527B97" w:rsidRPr="00741925">
        <w:t xml:space="preserve"> </w:t>
      </w:r>
      <w:r w:rsidRPr="00741925">
        <w:t xml:space="preserve">the </w:t>
      </w:r>
      <w:r w:rsidR="008D1D88">
        <w:t>cause</w:t>
      </w:r>
      <w:r w:rsidRPr="00741925">
        <w:t xml:space="preserve"> of the change. Additional details on downhole gauge instrumentation are described in the QASP.</w:t>
      </w:r>
    </w:p>
    <w:p w14:paraId="71C09308" w14:textId="24D8203C" w:rsidR="00F665D1" w:rsidRPr="00741925" w:rsidRDefault="00F645F1" w:rsidP="003D401A">
      <w:pPr>
        <w:pStyle w:val="Heading3"/>
        <w:rPr>
          <w:rFonts w:cstheme="minorHAnsi"/>
          <w:color w:val="0070C0"/>
        </w:rPr>
      </w:pPr>
      <w:bookmarkStart w:id="92" w:name="_Toc210807998"/>
      <w:r w:rsidRPr="00741925">
        <w:lastRenderedPageBreak/>
        <w:t>S</w:t>
      </w:r>
      <w:r w:rsidR="006860FD" w:rsidRPr="00741925">
        <w:t>aturation</w:t>
      </w:r>
      <w:r w:rsidR="002E7E8F" w:rsidRPr="00741925">
        <w:t xml:space="preserve"> D</w:t>
      </w:r>
      <w:r w:rsidR="006860FD" w:rsidRPr="00741925">
        <w:t>etection</w:t>
      </w:r>
      <w:r w:rsidR="002E7E8F" w:rsidRPr="00741925">
        <w:t xml:space="preserve"> T</w:t>
      </w:r>
      <w:r w:rsidR="006860FD" w:rsidRPr="00741925">
        <w:t>ool</w:t>
      </w:r>
      <w:r w:rsidR="002E7E8F" w:rsidRPr="00741925">
        <w:t xml:space="preserve"> M</w:t>
      </w:r>
      <w:r w:rsidR="006860FD" w:rsidRPr="00741925">
        <w:t>ethod</w:t>
      </w:r>
      <w:r w:rsidR="00A7712B" w:rsidRPr="00741925">
        <w:rPr>
          <w:rFonts w:cstheme="minorHAnsi"/>
        </w:rPr>
        <w:t xml:space="preserve"> </w:t>
      </w:r>
      <w:r w:rsidR="00A7712B" w:rsidRPr="005641C8">
        <w:rPr>
          <w:rStyle w:val="IntenseEmphasis"/>
          <w:i/>
          <w:iCs w:val="0"/>
        </w:rPr>
        <w:t>[</w:t>
      </w:r>
      <w:r w:rsidR="00976A8B" w:rsidRPr="005641C8">
        <w:rPr>
          <w:rStyle w:val="IntenseEmphasis"/>
          <w:i/>
          <w:iCs w:val="0"/>
        </w:rPr>
        <w:t>Describe methods</w:t>
      </w:r>
      <w:r w:rsidR="008E6D3B" w:rsidRPr="005641C8">
        <w:rPr>
          <w:rStyle w:val="IntenseEmphasis"/>
          <w:i/>
          <w:iCs w:val="0"/>
        </w:rPr>
        <w:t xml:space="preserve"> and frequency of collection. Refer to</w:t>
      </w:r>
      <w:r w:rsidR="001623FF">
        <w:rPr>
          <w:rStyle w:val="IntenseEmphasis"/>
          <w:i/>
          <w:iCs w:val="0"/>
        </w:rPr>
        <w:t xml:space="preserve"> the</w:t>
      </w:r>
      <w:r w:rsidR="008E6D3B" w:rsidRPr="005641C8">
        <w:rPr>
          <w:rStyle w:val="IntenseEmphasis"/>
          <w:i/>
          <w:iCs w:val="0"/>
        </w:rPr>
        <w:t xml:space="preserve"> QASP</w:t>
      </w:r>
      <w:r w:rsidR="00A7712B" w:rsidRPr="005641C8">
        <w:rPr>
          <w:rStyle w:val="IntenseEmphasis"/>
          <w:i/>
          <w:iCs w:val="0"/>
        </w:rPr>
        <w:t>.]</w:t>
      </w:r>
      <w:bookmarkEnd w:id="92"/>
    </w:p>
    <w:p w14:paraId="58193A28" w14:textId="5D2C83AD" w:rsidR="008764A0" w:rsidRPr="00741925" w:rsidRDefault="008764A0" w:rsidP="008764A0">
      <w:pPr>
        <w:pStyle w:val="BodyText"/>
      </w:pPr>
      <w:bookmarkStart w:id="93" w:name="_Hlk172719484"/>
      <w:r w:rsidRPr="00903473">
        <w:rPr>
          <w:color w:val="244061" w:themeColor="accent1" w:themeShade="80"/>
        </w:rPr>
        <w:t xml:space="preserve">A reservoir saturation tool (RST) will log the </w:t>
      </w:r>
      <w:r w:rsidRPr="00903473">
        <w:rPr>
          <w:color w:val="244061" w:themeColor="accent1" w:themeShade="80"/>
          <w:highlight w:val="yellow"/>
        </w:rPr>
        <w:t>INSERT INJECTION ZONE MONITORING WELL NAME</w:t>
      </w:r>
      <w:r w:rsidRPr="00903473">
        <w:rPr>
          <w:color w:val="244061" w:themeColor="accent1" w:themeShade="80"/>
        </w:rPr>
        <w:t xml:space="preserve"> well annually. This log will be collected in cased holes and can be used to solve for water, oil, and gas saturations.</w:t>
      </w:r>
    </w:p>
    <w:p w14:paraId="1DBE57C8" w14:textId="48558465" w:rsidR="0055322D" w:rsidRPr="00741925" w:rsidRDefault="0055322D" w:rsidP="4BA9A5C7">
      <w:pPr>
        <w:pStyle w:val="Heading3"/>
        <w:rPr>
          <w:rStyle w:val="IntenseEmphasis"/>
          <w:i/>
        </w:rPr>
      </w:pPr>
      <w:bookmarkStart w:id="94" w:name="_Toc210807999"/>
      <w:bookmarkStart w:id="95" w:name="_Toc210808000"/>
      <w:bookmarkEnd w:id="93"/>
      <w:bookmarkEnd w:id="94"/>
      <w:r>
        <w:t>S</w:t>
      </w:r>
      <w:r w:rsidR="006860FD">
        <w:t>eismic</w:t>
      </w:r>
      <w:r>
        <w:t xml:space="preserve"> M</w:t>
      </w:r>
      <w:r w:rsidR="006860FD">
        <w:t>ethods</w:t>
      </w:r>
      <w:r w:rsidR="00027171">
        <w:t xml:space="preserve"> </w:t>
      </w:r>
      <w:r w:rsidR="00027171" w:rsidRPr="4BA9A5C7">
        <w:rPr>
          <w:rStyle w:val="IntenseEmphasis"/>
          <w:i/>
        </w:rPr>
        <w:t>[Describe seismic</w:t>
      </w:r>
      <w:r w:rsidR="00E2021F" w:rsidRPr="4BA9A5C7">
        <w:rPr>
          <w:rStyle w:val="IntenseEmphasis"/>
          <w:i/>
        </w:rPr>
        <w:t xml:space="preserve"> characterization, </w:t>
      </w:r>
      <w:r w:rsidR="008160CE" w:rsidRPr="4BA9A5C7">
        <w:rPr>
          <w:rStyle w:val="IntenseEmphasis"/>
          <w:i/>
        </w:rPr>
        <w:t xml:space="preserve">equipment type, </w:t>
      </w:r>
      <w:r w:rsidR="00E2021F" w:rsidRPr="4BA9A5C7">
        <w:rPr>
          <w:rStyle w:val="IntenseEmphasis"/>
          <w:i/>
        </w:rPr>
        <w:t>areal extent</w:t>
      </w:r>
      <w:r w:rsidR="00DA2C67" w:rsidRPr="4BA9A5C7">
        <w:rPr>
          <w:rStyle w:val="IntenseEmphasis"/>
          <w:i/>
        </w:rPr>
        <w:t xml:space="preserve"> of survey</w:t>
      </w:r>
      <w:r w:rsidR="008B7690" w:rsidRPr="4BA9A5C7">
        <w:rPr>
          <w:rStyle w:val="IntenseEmphasis"/>
          <w:i/>
        </w:rPr>
        <w:t>,</w:t>
      </w:r>
      <w:r w:rsidR="00E2021F" w:rsidRPr="4BA9A5C7">
        <w:rPr>
          <w:rStyle w:val="IntenseEmphasis"/>
          <w:i/>
        </w:rPr>
        <w:t xml:space="preserve"> </w:t>
      </w:r>
      <w:r w:rsidR="00C5475B" w:rsidRPr="4BA9A5C7">
        <w:rPr>
          <w:rStyle w:val="IntenseEmphasis"/>
          <w:i/>
        </w:rPr>
        <w:t xml:space="preserve">2D or 3D, </w:t>
      </w:r>
      <w:r w:rsidR="00E2021F" w:rsidRPr="4BA9A5C7">
        <w:rPr>
          <w:rStyle w:val="IntenseEmphasis"/>
          <w:i/>
        </w:rPr>
        <w:t>and depth</w:t>
      </w:r>
      <w:r w:rsidR="00C5475B" w:rsidRPr="4BA9A5C7">
        <w:rPr>
          <w:rStyle w:val="IntenseEmphasis"/>
          <w:i/>
        </w:rPr>
        <w:t>s and types of downhole arrays if used</w:t>
      </w:r>
      <w:r w:rsidR="00E2021F" w:rsidRPr="4BA9A5C7">
        <w:rPr>
          <w:rStyle w:val="IntenseEmphasis"/>
          <w:i/>
        </w:rPr>
        <w:t>.]</w:t>
      </w:r>
      <w:bookmarkEnd w:id="95"/>
      <w:r w:rsidR="00027171" w:rsidRPr="4BA9A5C7">
        <w:rPr>
          <w:rStyle w:val="IntenseEmphasis"/>
          <w:i/>
        </w:rPr>
        <w:t xml:space="preserve"> </w:t>
      </w:r>
    </w:p>
    <w:p w14:paraId="1E1DCCAC" w14:textId="72E41697" w:rsidR="00955DC3" w:rsidRPr="00741925" w:rsidRDefault="00955DC3" w:rsidP="003D401A">
      <w:pPr>
        <w:pStyle w:val="Heading4"/>
        <w:rPr>
          <w:rFonts w:cstheme="minorHAnsi"/>
          <w:i w:val="0"/>
          <w:iCs w:val="0"/>
        </w:rPr>
      </w:pPr>
      <w:r w:rsidRPr="00741925">
        <w:t xml:space="preserve">Timing of </w:t>
      </w:r>
      <w:r w:rsidR="00625E2B">
        <w:t>B</w:t>
      </w:r>
      <w:r w:rsidRPr="00741925">
        <w:t xml:space="preserve">aseline and </w:t>
      </w:r>
      <w:r w:rsidR="00625E2B">
        <w:t>R</w:t>
      </w:r>
      <w:r w:rsidRPr="00741925">
        <w:t xml:space="preserve">epeat </w:t>
      </w:r>
      <w:r w:rsidR="00625E2B">
        <w:t>S</w:t>
      </w:r>
      <w:r w:rsidRPr="00741925">
        <w:t xml:space="preserve">eismic </w:t>
      </w:r>
      <w:r w:rsidR="00625E2B">
        <w:t>A</w:t>
      </w:r>
      <w:r w:rsidRPr="00741925">
        <w:t>cquisition</w:t>
      </w:r>
      <w:r w:rsidR="007E2E9F" w:rsidRPr="00741925">
        <w:rPr>
          <w:rFonts w:cstheme="minorHAnsi"/>
        </w:rPr>
        <w:t xml:space="preserve"> </w:t>
      </w:r>
      <w:r w:rsidR="00534392" w:rsidRPr="005641C8">
        <w:rPr>
          <w:rStyle w:val="IntenseEmphasis"/>
          <w:i/>
          <w:iCs/>
        </w:rPr>
        <w:t>[</w:t>
      </w:r>
      <w:r w:rsidR="00635EB0" w:rsidRPr="005641C8">
        <w:rPr>
          <w:rStyle w:val="IntenseEmphasis"/>
          <w:i/>
          <w:iCs/>
        </w:rPr>
        <w:t>Descri</w:t>
      </w:r>
      <w:r w:rsidR="00DF5988" w:rsidRPr="005641C8">
        <w:rPr>
          <w:rStyle w:val="IntenseEmphasis"/>
          <w:i/>
          <w:iCs/>
        </w:rPr>
        <w:t xml:space="preserve">be the baseline and </w:t>
      </w:r>
      <w:r w:rsidR="00C323EE">
        <w:rPr>
          <w:rStyle w:val="IntenseEmphasis"/>
          <w:i/>
          <w:iCs/>
        </w:rPr>
        <w:t xml:space="preserve">spot, </w:t>
      </w:r>
      <w:r w:rsidR="00DF5988" w:rsidRPr="005641C8">
        <w:rPr>
          <w:rStyle w:val="IntenseEmphasis"/>
          <w:i/>
          <w:iCs/>
        </w:rPr>
        <w:t>repeat</w:t>
      </w:r>
      <w:r w:rsidR="00C323EE">
        <w:rPr>
          <w:rStyle w:val="IntenseEmphasis"/>
          <w:i/>
          <w:iCs/>
        </w:rPr>
        <w:t>,</w:t>
      </w:r>
      <w:r w:rsidR="00DF5988" w:rsidRPr="005641C8">
        <w:rPr>
          <w:rStyle w:val="IntenseEmphasis"/>
          <w:i/>
          <w:iCs/>
        </w:rPr>
        <w:t xml:space="preserve"> or continuous seismic monitoring</w:t>
      </w:r>
      <w:r w:rsidR="00534392" w:rsidRPr="005641C8">
        <w:rPr>
          <w:rStyle w:val="IntenseEmphasis"/>
          <w:i/>
          <w:iCs/>
        </w:rPr>
        <w:t>.]</w:t>
      </w:r>
    </w:p>
    <w:p w14:paraId="7E7CF203" w14:textId="11A64146" w:rsidR="006D4354" w:rsidRPr="00F97E81" w:rsidRDefault="00365BED" w:rsidP="003D401A">
      <w:pPr>
        <w:pStyle w:val="Heading4"/>
        <w:rPr>
          <w:rStyle w:val="IntenseEmphasis"/>
          <w:b w:val="0"/>
          <w:i/>
          <w:iCs/>
          <w:color w:val="auto"/>
        </w:rPr>
      </w:pPr>
      <w:r w:rsidRPr="00903473">
        <w:rPr>
          <w:color w:val="244061" w:themeColor="accent1" w:themeShade="80"/>
        </w:rPr>
        <w:t>D</w:t>
      </w:r>
      <w:r w:rsidR="005E0CC4" w:rsidRPr="00903473">
        <w:rPr>
          <w:color w:val="244061" w:themeColor="accent1" w:themeShade="80"/>
        </w:rPr>
        <w:t>I</w:t>
      </w:r>
      <w:r w:rsidRPr="00903473">
        <w:rPr>
          <w:color w:val="244061" w:themeColor="accent1" w:themeShade="80"/>
        </w:rPr>
        <w:t xml:space="preserve">nSAR and GPS </w:t>
      </w:r>
      <w:r w:rsidR="000C486E" w:rsidRPr="00903473">
        <w:rPr>
          <w:color w:val="244061" w:themeColor="accent1" w:themeShade="80"/>
        </w:rPr>
        <w:t>D</w:t>
      </w:r>
      <w:r w:rsidRPr="00903473">
        <w:rPr>
          <w:color w:val="244061" w:themeColor="accent1" w:themeShade="80"/>
        </w:rPr>
        <w:t xml:space="preserve">ata </w:t>
      </w:r>
      <w:r w:rsidR="000C486E" w:rsidRPr="00903473">
        <w:rPr>
          <w:color w:val="244061" w:themeColor="accent1" w:themeShade="80"/>
        </w:rPr>
        <w:t>A</w:t>
      </w:r>
      <w:r w:rsidRPr="00903473">
        <w:rPr>
          <w:color w:val="244061" w:themeColor="accent1" w:themeShade="80"/>
        </w:rPr>
        <w:t xml:space="preserve">cquisition </w:t>
      </w:r>
      <w:r w:rsidRPr="00F97E81">
        <w:rPr>
          <w:rStyle w:val="IntenseEmphasis"/>
          <w:bCs/>
          <w:i/>
          <w:iCs/>
        </w:rPr>
        <w:t>[</w:t>
      </w:r>
      <w:r w:rsidR="006D7BFA" w:rsidRPr="00F97E81">
        <w:rPr>
          <w:rStyle w:val="IntenseEmphasis"/>
          <w:bCs/>
          <w:i/>
          <w:iCs/>
        </w:rPr>
        <w:t>Description</w:t>
      </w:r>
      <w:r w:rsidRPr="00F97E81">
        <w:rPr>
          <w:rStyle w:val="IntenseEmphasis"/>
          <w:bCs/>
          <w:i/>
          <w:iCs/>
        </w:rPr>
        <w:t xml:space="preserve"> should be tailor</w:t>
      </w:r>
      <w:r w:rsidR="006D7BFA" w:rsidRPr="00F97E81">
        <w:rPr>
          <w:rStyle w:val="IntenseEmphasis"/>
          <w:bCs/>
          <w:i/>
          <w:iCs/>
        </w:rPr>
        <w:t>ed</w:t>
      </w:r>
      <w:r w:rsidRPr="00F97E81">
        <w:rPr>
          <w:rStyle w:val="IntenseEmphasis"/>
          <w:bCs/>
          <w:i/>
          <w:iCs/>
        </w:rPr>
        <w:t xml:space="preserve"> to site specifics.]</w:t>
      </w:r>
    </w:p>
    <w:p w14:paraId="2E11D193" w14:textId="33E50C86" w:rsidR="000A1651" w:rsidRPr="00903473" w:rsidRDefault="00B322FA" w:rsidP="003D401A">
      <w:pPr>
        <w:pStyle w:val="BodyText"/>
        <w:rPr>
          <w:color w:val="244061" w:themeColor="accent1" w:themeShade="80"/>
        </w:rPr>
      </w:pPr>
      <w:r w:rsidRPr="00903473">
        <w:rPr>
          <w:color w:val="244061" w:themeColor="accent1" w:themeShade="80"/>
        </w:rPr>
        <w:t>Table 1</w:t>
      </w:r>
      <w:r w:rsidR="0046132D" w:rsidRPr="00903473">
        <w:rPr>
          <w:color w:val="244061" w:themeColor="accent1" w:themeShade="80"/>
        </w:rPr>
        <w:t>5</w:t>
      </w:r>
      <w:r w:rsidR="000A1651" w:rsidRPr="00903473">
        <w:rPr>
          <w:color w:val="244061" w:themeColor="accent1" w:themeShade="80"/>
        </w:rPr>
        <w:t xml:space="preserve"> below describes the sampling and recording frequency for DInSAR and GPS data.</w:t>
      </w:r>
    </w:p>
    <w:p w14:paraId="6676AD9B" w14:textId="25F563CD" w:rsidR="002C0585" w:rsidRPr="002D798D" w:rsidRDefault="002C0585" w:rsidP="0045167B">
      <w:pPr>
        <w:pStyle w:val="Caption"/>
        <w:rPr>
          <w:b w:val="0"/>
          <w:bCs/>
        </w:rPr>
      </w:pPr>
      <w:bookmarkStart w:id="96" w:name="_Ref179400824"/>
      <w:bookmarkStart w:id="97" w:name="_Toc194393500"/>
      <w:bookmarkStart w:id="98" w:name="_Toc194395186"/>
      <w:bookmarkStart w:id="99" w:name="_Toc194397121"/>
      <w:r w:rsidRPr="002D798D">
        <w:t xml:space="preserve">Table </w:t>
      </w:r>
      <w:bookmarkEnd w:id="96"/>
      <w:r w:rsidR="002805B9">
        <w:t>15</w:t>
      </w:r>
      <w:r w:rsidRPr="002D798D">
        <w:t xml:space="preserve">. </w:t>
      </w:r>
      <w:r w:rsidRPr="00903473">
        <w:rPr>
          <w:b w:val="0"/>
          <w:bCs/>
          <w:color w:val="244061" w:themeColor="accent1" w:themeShade="80"/>
        </w:rPr>
        <w:t xml:space="preserve">Summary of DInSAR and GPS </w:t>
      </w:r>
      <w:r w:rsidR="00827375" w:rsidRPr="00903473">
        <w:rPr>
          <w:b w:val="0"/>
          <w:bCs/>
          <w:color w:val="244061" w:themeColor="accent1" w:themeShade="80"/>
        </w:rPr>
        <w:t>S</w:t>
      </w:r>
      <w:r w:rsidRPr="00903473">
        <w:rPr>
          <w:b w:val="0"/>
          <w:bCs/>
          <w:color w:val="244061" w:themeColor="accent1" w:themeShade="80"/>
        </w:rPr>
        <w:t xml:space="preserve">ampling </w:t>
      </w:r>
      <w:r w:rsidR="00827375" w:rsidRPr="00903473">
        <w:rPr>
          <w:b w:val="0"/>
          <w:bCs/>
          <w:color w:val="244061" w:themeColor="accent1" w:themeShade="80"/>
        </w:rPr>
        <w:t>P</w:t>
      </w:r>
      <w:r w:rsidRPr="00903473">
        <w:rPr>
          <w:b w:val="0"/>
          <w:bCs/>
          <w:color w:val="244061" w:themeColor="accent1" w:themeShade="80"/>
        </w:rPr>
        <w:t>lans</w:t>
      </w:r>
      <w:r w:rsidR="00827375" w:rsidRPr="00903473">
        <w:rPr>
          <w:b w:val="0"/>
          <w:bCs/>
          <w:color w:val="244061" w:themeColor="accent1" w:themeShade="80"/>
        </w:rPr>
        <w:t>.</w:t>
      </w:r>
      <w:bookmarkEnd w:id="97"/>
      <w:bookmarkEnd w:id="98"/>
      <w:bookmarkEnd w:id="99"/>
    </w:p>
    <w:tbl>
      <w:tblPr>
        <w:tblW w:w="5000" w:type="pct"/>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1664"/>
        <w:gridCol w:w="2093"/>
        <w:gridCol w:w="2700"/>
        <w:gridCol w:w="2857"/>
      </w:tblGrid>
      <w:tr w:rsidR="00827375" w:rsidRPr="00827375" w14:paraId="7B0D28CC" w14:textId="77777777" w:rsidTr="00E44562">
        <w:trPr>
          <w:jc w:val="center"/>
        </w:trPr>
        <w:tc>
          <w:tcPr>
            <w:tcW w:w="1664" w:type="dxa"/>
            <w:shd w:val="clear" w:color="auto" w:fill="F2F2F2" w:themeFill="background1" w:themeFillShade="F2"/>
          </w:tcPr>
          <w:p w14:paraId="38D5B3A4" w14:textId="77777777" w:rsidR="000A1651" w:rsidRPr="003836E4" w:rsidRDefault="000A1651" w:rsidP="003D401A">
            <w:pPr>
              <w:pStyle w:val="TableHeadrow"/>
            </w:pPr>
            <w:r w:rsidRPr="003836E4">
              <w:t>Objective</w:t>
            </w:r>
          </w:p>
        </w:tc>
        <w:tc>
          <w:tcPr>
            <w:tcW w:w="2093" w:type="dxa"/>
            <w:shd w:val="clear" w:color="auto" w:fill="F2F2F2" w:themeFill="background1" w:themeFillShade="F2"/>
          </w:tcPr>
          <w:p w14:paraId="795969D9" w14:textId="77777777" w:rsidR="000A1651" w:rsidRPr="003836E4" w:rsidRDefault="000A1651" w:rsidP="003D401A">
            <w:pPr>
              <w:pStyle w:val="TableHeadrow"/>
            </w:pPr>
            <w:r w:rsidRPr="003836E4">
              <w:t>Method</w:t>
            </w:r>
          </w:p>
        </w:tc>
        <w:tc>
          <w:tcPr>
            <w:tcW w:w="2700" w:type="dxa"/>
            <w:shd w:val="clear" w:color="auto" w:fill="F2F2F2" w:themeFill="background1" w:themeFillShade="F2"/>
          </w:tcPr>
          <w:p w14:paraId="763EB0C6" w14:textId="6E2C0274" w:rsidR="000A1651" w:rsidRPr="003836E4" w:rsidRDefault="000A1651" w:rsidP="003D401A">
            <w:pPr>
              <w:pStyle w:val="TableHeadrow"/>
            </w:pPr>
            <w:r w:rsidRPr="003836E4">
              <w:t xml:space="preserve">Minimum </w:t>
            </w:r>
            <w:r w:rsidR="00827375" w:rsidRPr="003836E4">
              <w:t>S</w:t>
            </w:r>
            <w:r w:rsidRPr="003836E4">
              <w:t xml:space="preserve">ampling </w:t>
            </w:r>
            <w:r w:rsidR="00827375" w:rsidRPr="003836E4">
              <w:t>F</w:t>
            </w:r>
            <w:r w:rsidRPr="003836E4">
              <w:t>requency</w:t>
            </w:r>
          </w:p>
        </w:tc>
        <w:tc>
          <w:tcPr>
            <w:tcW w:w="2857" w:type="dxa"/>
            <w:shd w:val="clear" w:color="auto" w:fill="F2F2F2" w:themeFill="background1" w:themeFillShade="F2"/>
          </w:tcPr>
          <w:p w14:paraId="5E10A160" w14:textId="7352922A" w:rsidR="000A1651" w:rsidRPr="003836E4" w:rsidRDefault="000A1651" w:rsidP="003D401A">
            <w:pPr>
              <w:pStyle w:val="TableHeadrow"/>
            </w:pPr>
            <w:r w:rsidRPr="003836E4">
              <w:t xml:space="preserve">Minimum </w:t>
            </w:r>
            <w:r w:rsidR="00827375" w:rsidRPr="003836E4">
              <w:t>R</w:t>
            </w:r>
            <w:r w:rsidRPr="003836E4">
              <w:t xml:space="preserve">ecording </w:t>
            </w:r>
            <w:r w:rsidR="00827375" w:rsidRPr="003836E4">
              <w:t>F</w:t>
            </w:r>
            <w:r w:rsidRPr="003836E4">
              <w:t>requency</w:t>
            </w:r>
          </w:p>
        </w:tc>
      </w:tr>
      <w:tr w:rsidR="00827375" w:rsidRPr="00827375" w14:paraId="451F23C6" w14:textId="77777777" w:rsidTr="00E44562">
        <w:trPr>
          <w:jc w:val="center"/>
        </w:trPr>
        <w:tc>
          <w:tcPr>
            <w:tcW w:w="1664" w:type="dxa"/>
            <w:vMerge w:val="restart"/>
          </w:tcPr>
          <w:p w14:paraId="42C611C9" w14:textId="77777777" w:rsidR="000A1651" w:rsidRPr="00903473" w:rsidRDefault="000A1651" w:rsidP="003D401A">
            <w:pPr>
              <w:pStyle w:val="TableParagraph"/>
              <w:rPr>
                <w:color w:val="244061" w:themeColor="accent1" w:themeShade="80"/>
              </w:rPr>
            </w:pPr>
            <w:r w:rsidRPr="00903473">
              <w:rPr>
                <w:color w:val="244061" w:themeColor="accent1" w:themeShade="80"/>
              </w:rPr>
              <w:t>Measure surface displacement</w:t>
            </w:r>
          </w:p>
        </w:tc>
        <w:tc>
          <w:tcPr>
            <w:tcW w:w="2093" w:type="dxa"/>
            <w:vAlign w:val="center"/>
          </w:tcPr>
          <w:p w14:paraId="43A53059" w14:textId="77777777" w:rsidR="000A1651" w:rsidRPr="00903473" w:rsidRDefault="000A1651" w:rsidP="003D401A">
            <w:pPr>
              <w:pStyle w:val="TableParagraph"/>
              <w:jc w:val="center"/>
              <w:rPr>
                <w:color w:val="244061" w:themeColor="accent1" w:themeShade="80"/>
              </w:rPr>
            </w:pPr>
            <w:r w:rsidRPr="00903473">
              <w:rPr>
                <w:color w:val="244061" w:themeColor="accent1" w:themeShade="80"/>
              </w:rPr>
              <w:t>DInSAR</w:t>
            </w:r>
          </w:p>
        </w:tc>
        <w:tc>
          <w:tcPr>
            <w:tcW w:w="2700" w:type="dxa"/>
          </w:tcPr>
          <w:p w14:paraId="333CA87D" w14:textId="474CD600" w:rsidR="000A1651" w:rsidRPr="009E5569" w:rsidRDefault="000A1651" w:rsidP="003D401A">
            <w:pPr>
              <w:pStyle w:val="TableParagraph"/>
              <w:rPr>
                <w:color w:val="4F81BD" w:themeColor="accent1"/>
              </w:rPr>
            </w:pPr>
          </w:p>
        </w:tc>
        <w:tc>
          <w:tcPr>
            <w:tcW w:w="2857" w:type="dxa"/>
          </w:tcPr>
          <w:p w14:paraId="39189B4D" w14:textId="0D566AD3" w:rsidR="000A1651" w:rsidRPr="009E5569" w:rsidRDefault="000A1651" w:rsidP="003D401A">
            <w:pPr>
              <w:pStyle w:val="TableParagraph"/>
              <w:rPr>
                <w:color w:val="4F81BD" w:themeColor="accent1"/>
              </w:rPr>
            </w:pPr>
          </w:p>
        </w:tc>
      </w:tr>
      <w:tr w:rsidR="00827375" w:rsidRPr="00827375" w14:paraId="55C8BBE0" w14:textId="77777777" w:rsidTr="00E44562">
        <w:trPr>
          <w:jc w:val="center"/>
        </w:trPr>
        <w:tc>
          <w:tcPr>
            <w:tcW w:w="1664" w:type="dxa"/>
            <w:vMerge/>
          </w:tcPr>
          <w:p w14:paraId="35D982F8" w14:textId="77777777" w:rsidR="000A1651" w:rsidRPr="00F11979" w:rsidRDefault="000A1651" w:rsidP="003D401A">
            <w:pPr>
              <w:pStyle w:val="TableParagraph"/>
              <w:rPr>
                <w:color w:val="4F81BD" w:themeColor="accent1"/>
              </w:rPr>
            </w:pPr>
          </w:p>
        </w:tc>
        <w:tc>
          <w:tcPr>
            <w:tcW w:w="2093" w:type="dxa"/>
            <w:vAlign w:val="center"/>
          </w:tcPr>
          <w:p w14:paraId="74822894" w14:textId="77777777" w:rsidR="000A1651" w:rsidRPr="00903473" w:rsidRDefault="000A1651" w:rsidP="003D401A">
            <w:pPr>
              <w:pStyle w:val="TableParagraph"/>
              <w:jc w:val="center"/>
              <w:rPr>
                <w:color w:val="244061" w:themeColor="accent1" w:themeShade="80"/>
              </w:rPr>
            </w:pPr>
            <w:r w:rsidRPr="00903473">
              <w:rPr>
                <w:color w:val="244061" w:themeColor="accent1" w:themeShade="80"/>
              </w:rPr>
              <w:t>GPS</w:t>
            </w:r>
          </w:p>
        </w:tc>
        <w:tc>
          <w:tcPr>
            <w:tcW w:w="2700" w:type="dxa"/>
          </w:tcPr>
          <w:p w14:paraId="405B9DFE" w14:textId="3842CF0D" w:rsidR="000A1651" w:rsidRPr="009E5569" w:rsidRDefault="000A1651" w:rsidP="003D401A">
            <w:pPr>
              <w:pStyle w:val="TableParagraph"/>
              <w:rPr>
                <w:color w:val="4F81BD" w:themeColor="accent1"/>
              </w:rPr>
            </w:pPr>
          </w:p>
        </w:tc>
        <w:tc>
          <w:tcPr>
            <w:tcW w:w="2857" w:type="dxa"/>
          </w:tcPr>
          <w:p w14:paraId="15C8E63A" w14:textId="69BAA46D" w:rsidR="000A1651" w:rsidRPr="009E5569" w:rsidRDefault="000A1651" w:rsidP="003D401A">
            <w:pPr>
              <w:pStyle w:val="TableParagraph"/>
              <w:rPr>
                <w:color w:val="4F81BD" w:themeColor="accent1"/>
              </w:rPr>
            </w:pPr>
          </w:p>
        </w:tc>
      </w:tr>
    </w:tbl>
    <w:p w14:paraId="286BB273" w14:textId="77777777" w:rsidR="000A1651" w:rsidRPr="00741925" w:rsidRDefault="000A1651" w:rsidP="003D401A"/>
    <w:p w14:paraId="643E191F" w14:textId="246389DE" w:rsidR="00C63AF4" w:rsidRPr="00741925" w:rsidRDefault="00C63AF4" w:rsidP="003D401A">
      <w:pPr>
        <w:pStyle w:val="Heading1"/>
        <w:rPr>
          <w:rFonts w:cstheme="minorHAnsi"/>
          <w:bCs/>
          <w:color w:val="4F81BD" w:themeColor="accent1"/>
        </w:rPr>
      </w:pPr>
      <w:bookmarkStart w:id="100" w:name="_Toc210808001"/>
      <w:r w:rsidRPr="00741925">
        <w:t>Seismicity and Fault Monitoring</w:t>
      </w:r>
      <w:r w:rsidR="00267024" w:rsidRPr="00A922DB">
        <w:rPr>
          <w:rFonts w:cstheme="minorHAnsi"/>
          <w:u w:val="none"/>
        </w:rPr>
        <w:t xml:space="preserve"> </w:t>
      </w:r>
      <w:r w:rsidR="00267024" w:rsidRPr="00741925">
        <w:rPr>
          <w:rStyle w:val="IntenseEmphasis"/>
          <w:b/>
          <w:u w:val="none"/>
        </w:rPr>
        <w:t xml:space="preserve">[Modify </w:t>
      </w:r>
      <w:r w:rsidR="00DC4F17" w:rsidRPr="00741925">
        <w:rPr>
          <w:rStyle w:val="IntenseEmphasis"/>
          <w:b/>
          <w:u w:val="none"/>
        </w:rPr>
        <w:t xml:space="preserve">and add to suggested text </w:t>
      </w:r>
      <w:r w:rsidR="00267024" w:rsidRPr="00741925">
        <w:rPr>
          <w:rStyle w:val="IntenseEmphasis"/>
          <w:b/>
          <w:u w:val="none"/>
        </w:rPr>
        <w:t xml:space="preserve">as </w:t>
      </w:r>
      <w:r w:rsidR="00DC4F17" w:rsidRPr="00741925">
        <w:rPr>
          <w:rStyle w:val="IntenseEmphasis"/>
          <w:b/>
          <w:u w:val="none"/>
        </w:rPr>
        <w:t>appropriate</w:t>
      </w:r>
      <w:r w:rsidR="00267024" w:rsidRPr="00741925">
        <w:rPr>
          <w:rStyle w:val="IntenseEmphasis"/>
          <w:b/>
          <w:u w:val="none"/>
        </w:rPr>
        <w:t>.]</w:t>
      </w:r>
      <w:bookmarkEnd w:id="100"/>
    </w:p>
    <w:p w14:paraId="56F81D18" w14:textId="19ACCDB0" w:rsidR="0053424B" w:rsidRPr="00741925" w:rsidRDefault="0053424B" w:rsidP="003D401A">
      <w:pPr>
        <w:pStyle w:val="Heading2"/>
      </w:pPr>
      <w:bookmarkStart w:id="101" w:name="_Toc210808002"/>
      <w:r w:rsidRPr="00741925">
        <w:t>Moni</w:t>
      </w:r>
      <w:r w:rsidR="00AF1E7C" w:rsidRPr="00741925">
        <w:t xml:space="preserve">toring </w:t>
      </w:r>
      <w:r w:rsidR="006A366B">
        <w:t xml:space="preserve">for Natural and </w:t>
      </w:r>
      <w:r w:rsidR="00AF1E7C" w:rsidRPr="00741925">
        <w:t>Induced Seismicity</w:t>
      </w:r>
      <w:bookmarkEnd w:id="101"/>
    </w:p>
    <w:p w14:paraId="0C894C7A" w14:textId="31C7A45B" w:rsidR="00DC4F17" w:rsidRPr="00D046A0" w:rsidRDefault="00890B67" w:rsidP="003D401A">
      <w:pPr>
        <w:pStyle w:val="BodyText"/>
        <w:rPr>
          <w:b/>
          <w:bCs/>
          <w:i/>
          <w:iCs/>
          <w:color w:val="C00000"/>
        </w:rPr>
      </w:pPr>
      <w:r w:rsidRPr="00903473">
        <w:rPr>
          <w:color w:val="244061" w:themeColor="accent1" w:themeShade="80"/>
        </w:rPr>
        <w:t xml:space="preserve">Based on information </w:t>
      </w:r>
      <w:r w:rsidR="00E7242E" w:rsidRPr="00903473">
        <w:rPr>
          <w:color w:val="244061" w:themeColor="accent1" w:themeShade="80"/>
        </w:rPr>
        <w:t>avail</w:t>
      </w:r>
      <w:r w:rsidR="006C7838" w:rsidRPr="00903473">
        <w:rPr>
          <w:color w:val="244061" w:themeColor="accent1" w:themeShade="80"/>
        </w:rPr>
        <w:t xml:space="preserve">able to the </w:t>
      </w:r>
      <w:r w:rsidR="008F2C41" w:rsidRPr="00903473">
        <w:rPr>
          <w:color w:val="244061" w:themeColor="accent1" w:themeShade="80"/>
        </w:rPr>
        <w:t xml:space="preserve">Permittee </w:t>
      </w:r>
      <w:r w:rsidR="006C7838" w:rsidRPr="00903473">
        <w:rPr>
          <w:color w:val="244061" w:themeColor="accent1" w:themeShade="80"/>
        </w:rPr>
        <w:t>from</w:t>
      </w:r>
      <w:r w:rsidRPr="00903473">
        <w:rPr>
          <w:color w:val="244061" w:themeColor="accent1" w:themeShade="80"/>
        </w:rPr>
        <w:t xml:space="preserve"> the United States Geological Survey (USGS)</w:t>
      </w:r>
      <w:r w:rsidR="004E1233" w:rsidRPr="00903473">
        <w:rPr>
          <w:color w:val="244061" w:themeColor="accent1" w:themeShade="80"/>
        </w:rPr>
        <w:t xml:space="preserve"> </w:t>
      </w:r>
      <w:r w:rsidR="004E1233" w:rsidRPr="00903473">
        <w:rPr>
          <w:color w:val="244061" w:themeColor="accent1" w:themeShade="80"/>
          <w:highlight w:val="yellow"/>
        </w:rPr>
        <w:t xml:space="preserve">/ </w:t>
      </w:r>
      <w:r w:rsidR="00142106" w:rsidRPr="00903473">
        <w:rPr>
          <w:color w:val="244061" w:themeColor="accent1" w:themeShade="80"/>
          <w:highlight w:val="yellow"/>
        </w:rPr>
        <w:t xml:space="preserve">regional / </w:t>
      </w:r>
      <w:r w:rsidR="00D62229" w:rsidRPr="00903473">
        <w:rPr>
          <w:color w:val="244061" w:themeColor="accent1" w:themeShade="80"/>
          <w:highlight w:val="yellow"/>
        </w:rPr>
        <w:t>local</w:t>
      </w:r>
      <w:r w:rsidR="00142106" w:rsidRPr="00903473">
        <w:rPr>
          <w:color w:val="244061" w:themeColor="accent1" w:themeShade="80"/>
        </w:rPr>
        <w:t xml:space="preserve"> seismic monitoring network</w:t>
      </w:r>
      <w:r w:rsidRPr="00903473">
        <w:rPr>
          <w:color w:val="244061" w:themeColor="accent1" w:themeShade="80"/>
        </w:rPr>
        <w:t xml:space="preserve">, the Project area </w:t>
      </w:r>
      <w:r w:rsidRPr="00903473">
        <w:rPr>
          <w:color w:val="244061" w:themeColor="accent1" w:themeShade="80"/>
          <w:highlight w:val="yellow"/>
        </w:rPr>
        <w:t>does</w:t>
      </w:r>
      <w:r w:rsidR="00D41E54" w:rsidRPr="00903473">
        <w:rPr>
          <w:color w:val="244061" w:themeColor="accent1" w:themeShade="80"/>
          <w:highlight w:val="yellow"/>
        </w:rPr>
        <w:t>/does not</w:t>
      </w:r>
      <w:r w:rsidR="00D41E54" w:rsidRPr="0019773D">
        <w:rPr>
          <w:color w:val="4F81BD" w:themeColor="accent1"/>
        </w:rPr>
        <w:t xml:space="preserve"> </w:t>
      </w:r>
      <w:r w:rsidR="001A3E19">
        <w:rPr>
          <w:b/>
          <w:bCs/>
          <w:i/>
          <w:iCs/>
          <w:color w:val="C00000"/>
        </w:rPr>
        <w:t xml:space="preserve">[Delete as appropriate] </w:t>
      </w:r>
      <w:r w:rsidRPr="00903473">
        <w:rPr>
          <w:color w:val="244061" w:themeColor="accent1" w:themeShade="80"/>
        </w:rPr>
        <w:t xml:space="preserve">show high seismic activity that could endanger the containment of the </w:t>
      </w:r>
      <w:r w:rsidR="00F64853" w:rsidRPr="00903473">
        <w:rPr>
          <w:color w:val="244061" w:themeColor="accent1" w:themeShade="80"/>
        </w:rPr>
        <w:t>CO</w:t>
      </w:r>
      <w:r w:rsidR="00F64853" w:rsidRPr="00903473">
        <w:rPr>
          <w:color w:val="244061" w:themeColor="accent1" w:themeShade="80"/>
          <w:vertAlign w:val="subscript"/>
        </w:rPr>
        <w:t>2</w:t>
      </w:r>
      <w:r w:rsidRPr="00903473">
        <w:rPr>
          <w:color w:val="244061" w:themeColor="accent1" w:themeShade="80"/>
        </w:rPr>
        <w:t xml:space="preserve"> in the storage complex. Seismic history is discussed in more detail in the AoR and Corrective Action Plan</w:t>
      </w:r>
      <w:r w:rsidR="00B322FA" w:rsidRPr="00903473">
        <w:rPr>
          <w:color w:val="244061" w:themeColor="accent1" w:themeShade="80"/>
        </w:rPr>
        <w:t xml:space="preserve"> (Attachment B of this Permit)</w:t>
      </w:r>
      <w:r w:rsidRPr="00903473">
        <w:rPr>
          <w:color w:val="244061" w:themeColor="accent1" w:themeShade="80"/>
        </w:rPr>
        <w:t>.</w:t>
      </w:r>
    </w:p>
    <w:p w14:paraId="6998BB79" w14:textId="486313D0" w:rsidR="00890B67" w:rsidRPr="00903473" w:rsidRDefault="0048604B" w:rsidP="003D401A">
      <w:pPr>
        <w:pStyle w:val="BodyText"/>
        <w:rPr>
          <w:color w:val="244061" w:themeColor="accent1" w:themeShade="80"/>
        </w:rPr>
      </w:pPr>
      <w:r w:rsidRPr="00903473">
        <w:rPr>
          <w:color w:val="244061" w:themeColor="accent1" w:themeShade="80"/>
        </w:rPr>
        <w:t>T</w:t>
      </w:r>
      <w:r w:rsidR="00890B67" w:rsidRPr="00903473">
        <w:rPr>
          <w:color w:val="244061" w:themeColor="accent1" w:themeShade="80"/>
        </w:rPr>
        <w:t xml:space="preserve">he </w:t>
      </w:r>
      <w:r w:rsidR="008F2C41" w:rsidRPr="00903473">
        <w:rPr>
          <w:color w:val="244061" w:themeColor="accent1" w:themeShade="80"/>
        </w:rPr>
        <w:t>Permittee</w:t>
      </w:r>
      <w:r w:rsidR="00142106" w:rsidRPr="00903473">
        <w:rPr>
          <w:color w:val="244061" w:themeColor="accent1" w:themeShade="80"/>
        </w:rPr>
        <w:t xml:space="preserve"> will</w:t>
      </w:r>
      <w:r w:rsidR="00890B67" w:rsidRPr="00903473">
        <w:rPr>
          <w:color w:val="244061" w:themeColor="accent1" w:themeShade="80"/>
        </w:rPr>
        <w:t xml:space="preserve"> monitor the site with a seismic monitoring system for the duration of the </w:t>
      </w:r>
      <w:r w:rsidR="00D445D8" w:rsidRPr="00903473">
        <w:rPr>
          <w:color w:val="244061" w:themeColor="accent1" w:themeShade="80"/>
        </w:rPr>
        <w:t>P</w:t>
      </w:r>
      <w:r w:rsidR="00890B67" w:rsidRPr="00903473">
        <w:rPr>
          <w:color w:val="244061" w:themeColor="accent1" w:themeShade="80"/>
        </w:rPr>
        <w:t>roject</w:t>
      </w:r>
      <w:r w:rsidR="005C2CFF" w:rsidRPr="00903473">
        <w:rPr>
          <w:color w:val="244061" w:themeColor="accent1" w:themeShade="80"/>
        </w:rPr>
        <w:t xml:space="preserve"> through site closure</w:t>
      </w:r>
      <w:r w:rsidR="00890B67" w:rsidRPr="00903473">
        <w:rPr>
          <w:color w:val="244061" w:themeColor="accent1" w:themeShade="80"/>
        </w:rPr>
        <w:t xml:space="preserve"> to ensure the </w:t>
      </w:r>
      <w:r w:rsidR="00CB680D" w:rsidRPr="00903473">
        <w:rPr>
          <w:color w:val="244061" w:themeColor="accent1" w:themeShade="80"/>
        </w:rPr>
        <w:t xml:space="preserve">protection of USDWs, while also ensuring the </w:t>
      </w:r>
      <w:r w:rsidR="00890B67" w:rsidRPr="00903473">
        <w:rPr>
          <w:color w:val="244061" w:themeColor="accent1" w:themeShade="80"/>
        </w:rPr>
        <w:t>safe operation of both the storage facility and adjacent infrastructure in the area. The seismic monitoring will be conducted with a surface array</w:t>
      </w:r>
      <w:r w:rsidR="008B5877" w:rsidRPr="00903473">
        <w:rPr>
          <w:color w:val="244061" w:themeColor="accent1" w:themeShade="80"/>
        </w:rPr>
        <w:t xml:space="preserve"> </w:t>
      </w:r>
      <w:r w:rsidR="001F0FE5" w:rsidRPr="00903473">
        <w:rPr>
          <w:color w:val="244061" w:themeColor="accent1" w:themeShade="80"/>
        </w:rPr>
        <w:t>(</w:t>
      </w:r>
      <w:r w:rsidR="008B5877" w:rsidRPr="00903473">
        <w:rPr>
          <w:color w:val="244061" w:themeColor="accent1" w:themeShade="80"/>
        </w:rPr>
        <w:t>or downhole fiber optic distributed acoustic sensing array</w:t>
      </w:r>
      <w:r w:rsidR="001F0FE5" w:rsidRPr="00903473">
        <w:rPr>
          <w:color w:val="244061" w:themeColor="accent1" w:themeShade="80"/>
        </w:rPr>
        <w:t>)</w:t>
      </w:r>
      <w:r w:rsidR="00890B67" w:rsidRPr="00903473">
        <w:rPr>
          <w:color w:val="244061" w:themeColor="accent1" w:themeShade="80"/>
        </w:rPr>
        <w:t xml:space="preserve"> deployed to ensure detection of events above </w:t>
      </w:r>
      <w:r w:rsidR="00B83E74" w:rsidRPr="00903473">
        <w:rPr>
          <w:color w:val="244061" w:themeColor="accent1" w:themeShade="80"/>
        </w:rPr>
        <w:t>Moment</w:t>
      </w:r>
      <w:r w:rsidR="00890B67" w:rsidRPr="00903473">
        <w:rPr>
          <w:color w:val="244061" w:themeColor="accent1" w:themeShade="80"/>
        </w:rPr>
        <w:t xml:space="preserve"> magnitude (M</w:t>
      </w:r>
      <w:r w:rsidR="00ED153E" w:rsidRPr="00903473">
        <w:rPr>
          <w:color w:val="244061" w:themeColor="accent1" w:themeShade="80"/>
        </w:rPr>
        <w:t>w</w:t>
      </w:r>
      <w:r w:rsidR="00890B67" w:rsidRPr="00903473">
        <w:rPr>
          <w:color w:val="244061" w:themeColor="accent1" w:themeShade="80"/>
        </w:rPr>
        <w:t xml:space="preserve">) 1.0, with epicentral locations within </w:t>
      </w:r>
      <w:r w:rsidR="00890B67" w:rsidRPr="00903473">
        <w:rPr>
          <w:color w:val="244061" w:themeColor="accent1" w:themeShade="80"/>
          <w:highlight w:val="yellow"/>
        </w:rPr>
        <w:t>X</w:t>
      </w:r>
      <w:r w:rsidR="00890B67" w:rsidRPr="00903473">
        <w:rPr>
          <w:color w:val="244061" w:themeColor="accent1" w:themeShade="80"/>
        </w:rPr>
        <w:t xml:space="preserve"> miles of </w:t>
      </w:r>
      <w:r w:rsidR="009C2E46" w:rsidRPr="00903473">
        <w:rPr>
          <w:color w:val="244061" w:themeColor="accent1" w:themeShade="80"/>
          <w:highlight w:val="yellow"/>
        </w:rPr>
        <w:t>INSERT INJECTION WELL NAME</w:t>
      </w:r>
      <w:r w:rsidR="009C2E46" w:rsidRPr="00903473">
        <w:rPr>
          <w:color w:val="244061" w:themeColor="accent1" w:themeShade="80"/>
        </w:rPr>
        <w:t>.</w:t>
      </w:r>
      <w:r w:rsidR="005E0366" w:rsidRPr="00903473">
        <w:rPr>
          <w:color w:val="244061" w:themeColor="accent1" w:themeShade="80"/>
        </w:rPr>
        <w:t xml:space="preserve"> </w:t>
      </w:r>
      <w:r w:rsidR="005E0366">
        <w:rPr>
          <w:b/>
          <w:bCs/>
          <w:i/>
          <w:iCs/>
          <w:color w:val="C00000"/>
        </w:rPr>
        <w:t xml:space="preserve">[If the project requires </w:t>
      </w:r>
      <w:r w:rsidR="004D3931">
        <w:rPr>
          <w:b/>
          <w:bCs/>
          <w:i/>
          <w:iCs/>
          <w:color w:val="C00000"/>
        </w:rPr>
        <w:t xml:space="preserve">seismic monitoring, the applicant should also </w:t>
      </w:r>
      <w:r w:rsidR="004C7888">
        <w:rPr>
          <w:b/>
          <w:bCs/>
          <w:i/>
          <w:iCs/>
          <w:color w:val="C00000"/>
        </w:rPr>
        <w:t>sign</w:t>
      </w:r>
      <w:r w:rsidR="004D3931">
        <w:rPr>
          <w:b/>
          <w:bCs/>
          <w:i/>
          <w:iCs/>
          <w:color w:val="C00000"/>
        </w:rPr>
        <w:t xml:space="preserve"> up fo</w:t>
      </w:r>
      <w:r w:rsidR="0077228E">
        <w:rPr>
          <w:b/>
          <w:bCs/>
          <w:i/>
          <w:iCs/>
          <w:color w:val="C00000"/>
        </w:rPr>
        <w:t>r</w:t>
      </w:r>
      <w:r w:rsidR="004D3931">
        <w:rPr>
          <w:b/>
          <w:bCs/>
          <w:i/>
          <w:iCs/>
          <w:color w:val="C00000"/>
        </w:rPr>
        <w:t xml:space="preserve"> notifications from the USGS Earthquake Notification Service</w:t>
      </w:r>
      <w:r w:rsidR="007E46C2">
        <w:rPr>
          <w:b/>
          <w:bCs/>
          <w:i/>
          <w:iCs/>
          <w:color w:val="C00000"/>
        </w:rPr>
        <w:t xml:space="preserve"> and monitor </w:t>
      </w:r>
      <w:r w:rsidR="00D6418C">
        <w:rPr>
          <w:b/>
          <w:bCs/>
          <w:i/>
          <w:iCs/>
          <w:color w:val="C00000"/>
        </w:rPr>
        <w:t>alerts at a frequency required by the Director</w:t>
      </w:r>
      <w:r w:rsidR="004D3931">
        <w:rPr>
          <w:b/>
          <w:bCs/>
          <w:i/>
          <w:iCs/>
          <w:color w:val="C00000"/>
        </w:rPr>
        <w:t>.]</w:t>
      </w:r>
    </w:p>
    <w:p w14:paraId="321E6F73" w14:textId="4E92A01F" w:rsidR="00635E16" w:rsidRPr="00903473" w:rsidRDefault="00890B67" w:rsidP="003D401A">
      <w:pPr>
        <w:pStyle w:val="BodyText"/>
        <w:rPr>
          <w:color w:val="244061" w:themeColor="accent1" w:themeShade="80"/>
        </w:rPr>
      </w:pPr>
      <w:r w:rsidRPr="00903473">
        <w:rPr>
          <w:color w:val="244061" w:themeColor="accent1" w:themeShade="80"/>
        </w:rPr>
        <w:t xml:space="preserve">If an event </w:t>
      </w:r>
      <w:r w:rsidR="00F64BFB" w:rsidRPr="00903473">
        <w:rPr>
          <w:color w:val="244061" w:themeColor="accent1" w:themeShade="80"/>
        </w:rPr>
        <w:t>detect</w:t>
      </w:r>
      <w:r w:rsidRPr="00903473">
        <w:rPr>
          <w:color w:val="244061" w:themeColor="accent1" w:themeShade="80"/>
        </w:rPr>
        <w:t xml:space="preserve">ed by either the </w:t>
      </w:r>
      <w:r w:rsidR="008F2C41" w:rsidRPr="00903473">
        <w:rPr>
          <w:color w:val="244061" w:themeColor="accent1" w:themeShade="80"/>
        </w:rPr>
        <w:t>Project</w:t>
      </w:r>
      <w:r w:rsidR="009C2E46" w:rsidRPr="00903473">
        <w:rPr>
          <w:color w:val="244061" w:themeColor="accent1" w:themeShade="80"/>
        </w:rPr>
        <w:t xml:space="preserve"> </w:t>
      </w:r>
      <w:r w:rsidRPr="00903473">
        <w:rPr>
          <w:color w:val="244061" w:themeColor="accent1" w:themeShade="80"/>
        </w:rPr>
        <w:t xml:space="preserve">array or a public (national or state) array occurs within </w:t>
      </w:r>
      <w:r w:rsidR="00D81167" w:rsidRPr="00903473">
        <w:rPr>
          <w:color w:val="244061" w:themeColor="accent1" w:themeShade="80"/>
          <w:highlight w:val="yellow"/>
        </w:rPr>
        <w:t>X</w:t>
      </w:r>
      <w:r w:rsidRPr="00903473">
        <w:rPr>
          <w:color w:val="244061" w:themeColor="accent1" w:themeShade="80"/>
        </w:rPr>
        <w:t xml:space="preserve"> miles of the </w:t>
      </w:r>
      <w:r w:rsidR="009C2E46" w:rsidRPr="00903473">
        <w:rPr>
          <w:color w:val="244061" w:themeColor="accent1" w:themeShade="80"/>
          <w:highlight w:val="yellow"/>
        </w:rPr>
        <w:t xml:space="preserve">INSERT </w:t>
      </w:r>
      <w:r w:rsidR="008F2C41" w:rsidRPr="00903473">
        <w:rPr>
          <w:color w:val="244061" w:themeColor="accent1" w:themeShade="80"/>
          <w:highlight w:val="yellow"/>
        </w:rPr>
        <w:t xml:space="preserve">INJECTION </w:t>
      </w:r>
      <w:r w:rsidR="009C2E46" w:rsidRPr="00903473">
        <w:rPr>
          <w:color w:val="244061" w:themeColor="accent1" w:themeShade="80"/>
          <w:highlight w:val="yellow"/>
        </w:rPr>
        <w:t>WELL NAME</w:t>
      </w:r>
      <w:r w:rsidR="009C2E46" w:rsidRPr="00903473">
        <w:rPr>
          <w:color w:val="244061" w:themeColor="accent1" w:themeShade="80"/>
        </w:rPr>
        <w:t>,</w:t>
      </w:r>
      <w:r w:rsidRPr="00903473">
        <w:rPr>
          <w:color w:val="244061" w:themeColor="accent1" w:themeShade="80"/>
        </w:rPr>
        <w:t xml:space="preserve"> </w:t>
      </w:r>
      <w:r w:rsidR="008F2C41" w:rsidRPr="00903473">
        <w:rPr>
          <w:color w:val="244061" w:themeColor="accent1" w:themeShade="80"/>
        </w:rPr>
        <w:t xml:space="preserve">the Permittee </w:t>
      </w:r>
      <w:r w:rsidRPr="00903473">
        <w:rPr>
          <w:color w:val="244061" w:themeColor="accent1" w:themeShade="80"/>
        </w:rPr>
        <w:t>will implement the response plan defined below to eliminate or reduce the magnitude and/or frequency of seismic events</w:t>
      </w:r>
      <w:r w:rsidR="00392C6C" w:rsidRPr="00903473">
        <w:rPr>
          <w:color w:val="244061" w:themeColor="accent1" w:themeShade="80"/>
        </w:rPr>
        <w:t xml:space="preserve">. </w:t>
      </w:r>
      <w:r w:rsidR="000F1363" w:rsidRPr="00903473">
        <w:rPr>
          <w:color w:val="244061" w:themeColor="accent1" w:themeShade="80"/>
        </w:rPr>
        <w:t xml:space="preserve">Refer to </w:t>
      </w:r>
      <w:r w:rsidR="001A4B82" w:rsidRPr="00903473">
        <w:rPr>
          <w:color w:val="244061" w:themeColor="accent1" w:themeShade="80"/>
        </w:rPr>
        <w:t>t</w:t>
      </w:r>
      <w:r w:rsidR="000F1363" w:rsidRPr="00903473">
        <w:rPr>
          <w:color w:val="244061" w:themeColor="accent1" w:themeShade="80"/>
        </w:rPr>
        <w:t>he Emergency</w:t>
      </w:r>
      <w:r w:rsidR="001958A7" w:rsidRPr="00903473">
        <w:rPr>
          <w:color w:val="244061" w:themeColor="accent1" w:themeShade="80"/>
        </w:rPr>
        <w:t xml:space="preserve"> and</w:t>
      </w:r>
      <w:r w:rsidR="000F1363" w:rsidRPr="00903473">
        <w:rPr>
          <w:color w:val="244061" w:themeColor="accent1" w:themeShade="80"/>
        </w:rPr>
        <w:t xml:space="preserve"> Remedial Response Plan (Attachment F of this Permit) for </w:t>
      </w:r>
      <w:r w:rsidR="007A7A6B" w:rsidRPr="00903473">
        <w:rPr>
          <w:color w:val="244061" w:themeColor="accent1" w:themeShade="80"/>
        </w:rPr>
        <w:t xml:space="preserve">action thresholds and </w:t>
      </w:r>
      <w:r w:rsidR="006A366B" w:rsidRPr="00903473">
        <w:rPr>
          <w:color w:val="244061" w:themeColor="accent1" w:themeShade="80"/>
        </w:rPr>
        <w:t>specific steps</w:t>
      </w:r>
      <w:r w:rsidR="000F1363" w:rsidRPr="00903473">
        <w:rPr>
          <w:color w:val="244061" w:themeColor="accent1" w:themeShade="80"/>
        </w:rPr>
        <w:t xml:space="preserve">. </w:t>
      </w:r>
    </w:p>
    <w:p w14:paraId="49ED4C85" w14:textId="17EB037F" w:rsidR="00635E16" w:rsidRPr="00976E1B" w:rsidRDefault="00635E16" w:rsidP="009F63AE">
      <w:pPr>
        <w:pStyle w:val="ListNumber"/>
        <w:spacing w:after="200"/>
        <w:ind w:left="720" w:firstLine="0"/>
      </w:pPr>
    </w:p>
    <w:p w14:paraId="7AB9DE45" w14:textId="34FE8E4A" w:rsidR="00A42A72" w:rsidRPr="00903473" w:rsidRDefault="00A42A72" w:rsidP="003D401A">
      <w:pPr>
        <w:pStyle w:val="Heading2"/>
        <w:rPr>
          <w:color w:val="244061" w:themeColor="accent1" w:themeShade="80"/>
        </w:rPr>
      </w:pPr>
      <w:bookmarkStart w:id="102" w:name="_Toc210808003"/>
      <w:r w:rsidRPr="00903473">
        <w:rPr>
          <w:color w:val="244061" w:themeColor="accent1" w:themeShade="80"/>
        </w:rPr>
        <w:t>Induced Seismicity Monitoring Network</w:t>
      </w:r>
      <w:bookmarkEnd w:id="102"/>
    </w:p>
    <w:p w14:paraId="527848FF" w14:textId="08B80C81" w:rsidR="007075D9" w:rsidRPr="00741925" w:rsidRDefault="007075D9" w:rsidP="003D401A">
      <w:pPr>
        <w:widowControl w:val="0"/>
        <w:autoSpaceDE w:val="0"/>
        <w:autoSpaceDN w:val="0"/>
        <w:spacing w:before="160"/>
        <w:ind w:right="372"/>
        <w:jc w:val="both"/>
        <w:rPr>
          <w:rStyle w:val="IntenseEmphasis"/>
        </w:rPr>
      </w:pPr>
      <w:r w:rsidRPr="00741925">
        <w:rPr>
          <w:rStyle w:val="IntenseEmphasis"/>
        </w:rPr>
        <w:t xml:space="preserve">[Describe the </w:t>
      </w:r>
      <w:r w:rsidR="00141699" w:rsidRPr="00741925">
        <w:rPr>
          <w:rStyle w:val="IntenseEmphasis"/>
        </w:rPr>
        <w:t>seismic monitoring network (e.g.</w:t>
      </w:r>
      <w:r w:rsidR="00EA09B3">
        <w:rPr>
          <w:rStyle w:val="IntenseEmphasis"/>
        </w:rPr>
        <w:t>,</w:t>
      </w:r>
      <w:r w:rsidR="00141699" w:rsidRPr="00741925">
        <w:rPr>
          <w:rStyle w:val="IntenseEmphasis"/>
        </w:rPr>
        <w:t xml:space="preserve"> </w:t>
      </w:r>
      <w:r w:rsidR="00FE4DFF">
        <w:rPr>
          <w:rStyle w:val="IntenseEmphasis"/>
        </w:rPr>
        <w:t>P</w:t>
      </w:r>
      <w:r w:rsidR="00F729DF" w:rsidRPr="00741925">
        <w:rPr>
          <w:rStyle w:val="IntenseEmphasis"/>
        </w:rPr>
        <w:t xml:space="preserve">roject, </w:t>
      </w:r>
      <w:r w:rsidR="00141699" w:rsidRPr="00741925">
        <w:rPr>
          <w:rStyle w:val="IntenseEmphasis"/>
        </w:rPr>
        <w:t>state, USGS, etc.)</w:t>
      </w:r>
      <w:r w:rsidR="00F729DF" w:rsidRPr="00741925">
        <w:rPr>
          <w:rStyle w:val="IntenseEmphasis"/>
        </w:rPr>
        <w:t xml:space="preserve">. </w:t>
      </w:r>
      <w:r w:rsidR="00FA1608">
        <w:rPr>
          <w:rStyle w:val="IntenseEmphasis"/>
        </w:rPr>
        <w:t xml:space="preserve">Include </w:t>
      </w:r>
      <w:r w:rsidR="009503A0">
        <w:rPr>
          <w:rStyle w:val="IntenseEmphasis"/>
        </w:rPr>
        <w:t xml:space="preserve">a brief description of the Q/A for seismic monitoring. </w:t>
      </w:r>
      <w:r w:rsidR="00F729DF" w:rsidRPr="00741925">
        <w:rPr>
          <w:rStyle w:val="IntenseEmphasis"/>
        </w:rPr>
        <w:t>Modify suggested text as appropriate.</w:t>
      </w:r>
      <w:r w:rsidR="00A6747B" w:rsidRPr="00741925">
        <w:rPr>
          <w:rStyle w:val="IntenseEmphasis"/>
        </w:rPr>
        <w:t>]</w:t>
      </w:r>
    </w:p>
    <w:p w14:paraId="5F165C46" w14:textId="21E9EF5C" w:rsidR="0016207C" w:rsidRPr="00903473" w:rsidRDefault="0016207C" w:rsidP="003D401A">
      <w:pPr>
        <w:pStyle w:val="BodyText"/>
        <w:rPr>
          <w:color w:val="244061" w:themeColor="accent1" w:themeShade="80"/>
        </w:rPr>
      </w:pPr>
      <w:r w:rsidRPr="00903473">
        <w:rPr>
          <w:color w:val="244061" w:themeColor="accent1" w:themeShade="80"/>
        </w:rPr>
        <w:t xml:space="preserve">A seismometer </w:t>
      </w:r>
      <w:r w:rsidR="00CB54A2" w:rsidRPr="00903473">
        <w:rPr>
          <w:color w:val="244061" w:themeColor="accent1" w:themeShade="80"/>
        </w:rPr>
        <w:t>array</w:t>
      </w:r>
      <w:r w:rsidRPr="00903473">
        <w:rPr>
          <w:color w:val="244061" w:themeColor="accent1" w:themeShade="80"/>
        </w:rPr>
        <w:t xml:space="preserve"> will be deployed to determine the locations, magnitudes, and focal mechanisms of any injection-induced seismic events</w:t>
      </w:r>
      <w:r w:rsidR="00D23DB7" w:rsidRPr="00903473">
        <w:rPr>
          <w:color w:val="244061" w:themeColor="accent1" w:themeShade="80"/>
        </w:rPr>
        <w:t>,</w:t>
      </w:r>
      <w:r w:rsidRPr="00903473">
        <w:rPr>
          <w:color w:val="244061" w:themeColor="accent1" w:themeShade="80"/>
        </w:rPr>
        <w:t xml:space="preserve"> in case they occur. This </w:t>
      </w:r>
      <w:r w:rsidR="004C6E0B" w:rsidRPr="00903473">
        <w:rPr>
          <w:color w:val="244061" w:themeColor="accent1" w:themeShade="80"/>
        </w:rPr>
        <w:t>monitoring network</w:t>
      </w:r>
      <w:r w:rsidRPr="00903473">
        <w:rPr>
          <w:color w:val="244061" w:themeColor="accent1" w:themeShade="80"/>
        </w:rPr>
        <w:t xml:space="preserve"> will be used to monitor </w:t>
      </w:r>
      <w:r w:rsidR="004C6E0B" w:rsidRPr="00903473">
        <w:rPr>
          <w:color w:val="244061" w:themeColor="accent1" w:themeShade="80"/>
        </w:rPr>
        <w:t>for</w:t>
      </w:r>
      <w:r w:rsidRPr="00903473">
        <w:rPr>
          <w:color w:val="244061" w:themeColor="accent1" w:themeShade="80"/>
        </w:rPr>
        <w:t xml:space="preserve"> induced seismicity with a goal of </w:t>
      </w:r>
      <w:r w:rsidR="006836BF" w:rsidRPr="00903473">
        <w:rPr>
          <w:color w:val="244061" w:themeColor="accent1" w:themeShade="80"/>
        </w:rPr>
        <w:t>managing</w:t>
      </w:r>
      <w:r w:rsidRPr="00903473">
        <w:rPr>
          <w:color w:val="244061" w:themeColor="accent1" w:themeShade="80"/>
        </w:rPr>
        <w:t xml:space="preserve"> the risk through adjustment</w:t>
      </w:r>
      <w:r w:rsidR="006836BF" w:rsidRPr="00903473">
        <w:rPr>
          <w:color w:val="244061" w:themeColor="accent1" w:themeShade="80"/>
        </w:rPr>
        <w:t xml:space="preserve"> or cessation</w:t>
      </w:r>
      <w:r w:rsidRPr="00903473">
        <w:rPr>
          <w:color w:val="244061" w:themeColor="accent1" w:themeShade="80"/>
        </w:rPr>
        <w:t xml:space="preserve"> of </w:t>
      </w:r>
      <w:r w:rsidR="00C573C2" w:rsidRPr="00903473">
        <w:rPr>
          <w:color w:val="244061" w:themeColor="accent1" w:themeShade="80"/>
          <w:highlight w:val="yellow"/>
        </w:rPr>
        <w:t>INSERT INJECTION WELL NAME</w:t>
      </w:r>
      <w:r w:rsidR="00C573C2" w:rsidRPr="00903473">
        <w:rPr>
          <w:color w:val="244061" w:themeColor="accent1" w:themeShade="80"/>
        </w:rPr>
        <w:t xml:space="preserve"> </w:t>
      </w:r>
      <w:r w:rsidRPr="00903473">
        <w:rPr>
          <w:color w:val="244061" w:themeColor="accent1" w:themeShade="80"/>
        </w:rPr>
        <w:t xml:space="preserve">operations as </w:t>
      </w:r>
      <w:r w:rsidR="001045CC" w:rsidRPr="00903473">
        <w:rPr>
          <w:color w:val="244061" w:themeColor="accent1" w:themeShade="80"/>
        </w:rPr>
        <w:t>appropriate</w:t>
      </w:r>
      <w:r w:rsidRPr="00903473">
        <w:rPr>
          <w:color w:val="244061" w:themeColor="accent1" w:themeShade="80"/>
        </w:rPr>
        <w:t>.</w:t>
      </w:r>
    </w:p>
    <w:p w14:paraId="3BB37C31" w14:textId="33153818" w:rsidR="00914CB6" w:rsidRPr="00903473" w:rsidRDefault="00914CB6" w:rsidP="003D401A">
      <w:pPr>
        <w:pStyle w:val="BodyText"/>
        <w:rPr>
          <w:color w:val="244061" w:themeColor="accent1" w:themeShade="80"/>
        </w:rPr>
      </w:pPr>
      <w:r w:rsidRPr="00903473">
        <w:rPr>
          <w:color w:val="244061" w:themeColor="accent1" w:themeShade="80"/>
        </w:rPr>
        <w:t xml:space="preserve">A map of station locations is provided in Figure </w:t>
      </w:r>
      <w:r w:rsidRPr="00903473">
        <w:rPr>
          <w:color w:val="244061" w:themeColor="accent1" w:themeShade="80"/>
          <w:highlight w:val="yellow"/>
        </w:rPr>
        <w:t>X</w:t>
      </w:r>
      <w:r w:rsidRPr="00903473">
        <w:rPr>
          <w:color w:val="244061" w:themeColor="accent1" w:themeShade="80"/>
        </w:rPr>
        <w:t xml:space="preserve">. These station locations </w:t>
      </w:r>
      <w:r w:rsidR="0072733E" w:rsidRPr="00903473">
        <w:rPr>
          <w:color w:val="244061" w:themeColor="accent1" w:themeShade="80"/>
        </w:rPr>
        <w:t>are</w:t>
      </w:r>
      <w:r w:rsidRPr="00903473">
        <w:rPr>
          <w:color w:val="244061" w:themeColor="accent1" w:themeShade="80"/>
        </w:rPr>
        <w:t xml:space="preserve"> used for modeling the expected sensitivity of the array at the </w:t>
      </w:r>
      <w:r w:rsidR="003D4FCC" w:rsidRPr="00903473">
        <w:rPr>
          <w:color w:val="244061" w:themeColor="accent1" w:themeShade="80"/>
        </w:rPr>
        <w:t>Project</w:t>
      </w:r>
      <w:r w:rsidR="00C573C2" w:rsidRPr="00903473">
        <w:rPr>
          <w:color w:val="244061" w:themeColor="accent1" w:themeShade="80"/>
        </w:rPr>
        <w:t xml:space="preserve"> </w:t>
      </w:r>
      <w:r w:rsidRPr="00903473">
        <w:rPr>
          <w:color w:val="244061" w:themeColor="accent1" w:themeShade="80"/>
        </w:rPr>
        <w:t xml:space="preserve">site. Locations </w:t>
      </w:r>
      <w:r w:rsidR="00A90318" w:rsidRPr="00903473">
        <w:rPr>
          <w:color w:val="244061" w:themeColor="accent1" w:themeShade="80"/>
        </w:rPr>
        <w:t>may be</w:t>
      </w:r>
      <w:r w:rsidRPr="00903473">
        <w:rPr>
          <w:color w:val="244061" w:themeColor="accent1" w:themeShade="80"/>
        </w:rPr>
        <w:t xml:space="preserve"> change</w:t>
      </w:r>
      <w:r w:rsidR="004D02AC" w:rsidRPr="00903473">
        <w:rPr>
          <w:color w:val="244061" w:themeColor="accent1" w:themeShade="80"/>
        </w:rPr>
        <w:t>d</w:t>
      </w:r>
      <w:r w:rsidR="00A90318" w:rsidRPr="00903473">
        <w:rPr>
          <w:color w:val="244061" w:themeColor="accent1" w:themeShade="80"/>
        </w:rPr>
        <w:t>, if necessary,</w:t>
      </w:r>
      <w:r w:rsidRPr="00903473">
        <w:rPr>
          <w:color w:val="244061" w:themeColor="accent1" w:themeShade="80"/>
        </w:rPr>
        <w:t xml:space="preserve"> </w:t>
      </w:r>
      <w:r w:rsidR="0041086E" w:rsidRPr="00903473">
        <w:rPr>
          <w:color w:val="244061" w:themeColor="accent1" w:themeShade="80"/>
        </w:rPr>
        <w:t xml:space="preserve">both </w:t>
      </w:r>
      <w:r w:rsidRPr="00903473">
        <w:rPr>
          <w:color w:val="244061" w:themeColor="accent1" w:themeShade="80"/>
        </w:rPr>
        <w:t xml:space="preserve">to optimize the station locations around surface infrastructure and </w:t>
      </w:r>
      <w:r w:rsidR="0041086E" w:rsidRPr="00903473">
        <w:rPr>
          <w:color w:val="244061" w:themeColor="accent1" w:themeShade="80"/>
        </w:rPr>
        <w:t xml:space="preserve">to provide optimum monitoring of the </w:t>
      </w:r>
      <w:r w:rsidR="003D4FCC" w:rsidRPr="00903473">
        <w:rPr>
          <w:color w:val="244061" w:themeColor="accent1" w:themeShade="80"/>
        </w:rPr>
        <w:t>Project</w:t>
      </w:r>
      <w:r w:rsidR="00895660" w:rsidRPr="00903473">
        <w:rPr>
          <w:color w:val="244061" w:themeColor="accent1" w:themeShade="80"/>
        </w:rPr>
        <w:t xml:space="preserve"> </w:t>
      </w:r>
      <w:r w:rsidR="0041086E" w:rsidRPr="00903473">
        <w:rPr>
          <w:color w:val="244061" w:themeColor="accent1" w:themeShade="80"/>
        </w:rPr>
        <w:t xml:space="preserve">if </w:t>
      </w:r>
      <w:r w:rsidRPr="00903473">
        <w:rPr>
          <w:color w:val="244061" w:themeColor="accent1" w:themeShade="80"/>
        </w:rPr>
        <w:t xml:space="preserve">the </w:t>
      </w:r>
      <w:r w:rsidR="0041086E" w:rsidRPr="00903473">
        <w:rPr>
          <w:color w:val="244061" w:themeColor="accent1" w:themeShade="80"/>
        </w:rPr>
        <w:t xml:space="preserve">modeled </w:t>
      </w:r>
      <w:r w:rsidRPr="00903473">
        <w:rPr>
          <w:color w:val="244061" w:themeColor="accent1" w:themeShade="80"/>
        </w:rPr>
        <w:t xml:space="preserve">pressure plume </w:t>
      </w:r>
      <w:r w:rsidR="0041086E" w:rsidRPr="00903473">
        <w:rPr>
          <w:color w:val="244061" w:themeColor="accent1" w:themeShade="80"/>
        </w:rPr>
        <w:t>changes</w:t>
      </w:r>
      <w:r w:rsidRPr="00903473">
        <w:rPr>
          <w:color w:val="244061" w:themeColor="accent1" w:themeShade="80"/>
        </w:rPr>
        <w:t>.</w:t>
      </w:r>
    </w:p>
    <w:p w14:paraId="7054D1B6" w14:textId="4E34D44A" w:rsidR="00F86126" w:rsidRPr="00741925" w:rsidRDefault="00F86126" w:rsidP="003D401A">
      <w:pPr>
        <w:widowControl w:val="0"/>
        <w:autoSpaceDE w:val="0"/>
        <w:autoSpaceDN w:val="0"/>
        <w:spacing w:before="39"/>
        <w:ind w:right="375"/>
        <w:jc w:val="both"/>
        <w:rPr>
          <w:rStyle w:val="IntenseEmphasis"/>
        </w:rPr>
      </w:pPr>
      <w:r w:rsidRPr="00741925">
        <w:rPr>
          <w:rStyle w:val="IntenseEmphasis"/>
          <w:rFonts w:eastAsia="Calibri"/>
        </w:rPr>
        <w:t xml:space="preserve">[Recommend inserting </w:t>
      </w:r>
      <w:r w:rsidR="004644ED">
        <w:rPr>
          <w:rStyle w:val="IntenseEmphasis"/>
          <w:rFonts w:eastAsia="Calibri"/>
        </w:rPr>
        <w:t>a map of seismic monitoring stations</w:t>
      </w:r>
      <w:r w:rsidRPr="00741925">
        <w:rPr>
          <w:rStyle w:val="IntenseEmphasis"/>
          <w:rFonts w:eastAsia="Calibri"/>
        </w:rPr>
        <w:t>.]</w:t>
      </w:r>
    </w:p>
    <w:p w14:paraId="7F2E2921" w14:textId="289DD1A9" w:rsidR="00A42A72" w:rsidRPr="00903473" w:rsidRDefault="00914CB6" w:rsidP="003D401A">
      <w:pPr>
        <w:pStyle w:val="BodyText"/>
        <w:rPr>
          <w:b/>
          <w:bCs/>
          <w:color w:val="244061" w:themeColor="accent1" w:themeShade="80"/>
        </w:rPr>
      </w:pPr>
      <w:r w:rsidRPr="00903473">
        <w:rPr>
          <w:b/>
          <w:bCs/>
          <w:color w:val="244061" w:themeColor="accent1" w:themeShade="80"/>
        </w:rPr>
        <w:t xml:space="preserve">Figure </w:t>
      </w:r>
      <w:r w:rsidRPr="00903473">
        <w:rPr>
          <w:b/>
          <w:bCs/>
          <w:color w:val="244061" w:themeColor="accent1" w:themeShade="80"/>
          <w:highlight w:val="yellow"/>
        </w:rPr>
        <w:t>X</w:t>
      </w:r>
      <w:r w:rsidR="000867B2" w:rsidRPr="00903473">
        <w:rPr>
          <w:b/>
          <w:bCs/>
          <w:color w:val="244061" w:themeColor="accent1" w:themeShade="80"/>
        </w:rPr>
        <w:t>.</w:t>
      </w:r>
      <w:r w:rsidRPr="00903473">
        <w:rPr>
          <w:b/>
          <w:bCs/>
          <w:color w:val="244061" w:themeColor="accent1" w:themeShade="80"/>
        </w:rPr>
        <w:t xml:space="preserve"> Locations </w:t>
      </w:r>
      <w:r w:rsidR="00043DCD" w:rsidRPr="00903473">
        <w:rPr>
          <w:b/>
          <w:bCs/>
          <w:color w:val="244061" w:themeColor="accent1" w:themeShade="80"/>
        </w:rPr>
        <w:t>of</w:t>
      </w:r>
      <w:r w:rsidRPr="00903473">
        <w:rPr>
          <w:b/>
          <w:bCs/>
          <w:color w:val="244061" w:themeColor="accent1" w:themeShade="80"/>
        </w:rPr>
        <w:t xml:space="preserve"> </w:t>
      </w:r>
      <w:r w:rsidR="004644ED" w:rsidRPr="00903473">
        <w:rPr>
          <w:b/>
          <w:bCs/>
          <w:color w:val="244061" w:themeColor="accent1" w:themeShade="80"/>
        </w:rPr>
        <w:t>P</w:t>
      </w:r>
      <w:r w:rsidR="00391C76" w:rsidRPr="00903473">
        <w:rPr>
          <w:b/>
          <w:bCs/>
          <w:color w:val="244061" w:themeColor="accent1" w:themeShade="80"/>
        </w:rPr>
        <w:t xml:space="preserve">assive </w:t>
      </w:r>
      <w:r w:rsidR="004644ED" w:rsidRPr="00903473">
        <w:rPr>
          <w:b/>
          <w:bCs/>
          <w:color w:val="244061" w:themeColor="accent1" w:themeShade="80"/>
        </w:rPr>
        <w:t>S</w:t>
      </w:r>
      <w:r w:rsidR="00391C76" w:rsidRPr="00903473">
        <w:rPr>
          <w:b/>
          <w:bCs/>
          <w:color w:val="244061" w:themeColor="accent1" w:themeShade="80"/>
        </w:rPr>
        <w:t xml:space="preserve">eismic </w:t>
      </w:r>
      <w:r w:rsidR="004644ED" w:rsidRPr="00903473">
        <w:rPr>
          <w:b/>
          <w:bCs/>
          <w:color w:val="244061" w:themeColor="accent1" w:themeShade="80"/>
        </w:rPr>
        <w:t>M</w:t>
      </w:r>
      <w:r w:rsidR="00391C76" w:rsidRPr="00903473">
        <w:rPr>
          <w:b/>
          <w:bCs/>
          <w:color w:val="244061" w:themeColor="accent1" w:themeShade="80"/>
        </w:rPr>
        <w:t xml:space="preserve">onitoring </w:t>
      </w:r>
      <w:r w:rsidR="004644ED" w:rsidRPr="00903473">
        <w:rPr>
          <w:b/>
          <w:bCs/>
          <w:color w:val="244061" w:themeColor="accent1" w:themeShade="80"/>
        </w:rPr>
        <w:t>S</w:t>
      </w:r>
      <w:r w:rsidR="00391C76" w:rsidRPr="00903473">
        <w:rPr>
          <w:b/>
          <w:bCs/>
          <w:color w:val="244061" w:themeColor="accent1" w:themeShade="80"/>
        </w:rPr>
        <w:t>tations.</w:t>
      </w:r>
    </w:p>
    <w:p w14:paraId="65C231D5" w14:textId="73CE42E8" w:rsidR="008770D9" w:rsidRPr="00903473" w:rsidRDefault="008770D9" w:rsidP="003D401A">
      <w:pPr>
        <w:pStyle w:val="BodyText"/>
        <w:rPr>
          <w:color w:val="244061" w:themeColor="accent1" w:themeShade="80"/>
        </w:rPr>
      </w:pPr>
      <w:r w:rsidRPr="00903473">
        <w:rPr>
          <w:color w:val="244061" w:themeColor="accent1" w:themeShade="80"/>
        </w:rPr>
        <w:t xml:space="preserve">The design and installation of the station array </w:t>
      </w:r>
      <w:r w:rsidR="00413445" w:rsidRPr="00903473">
        <w:rPr>
          <w:color w:val="244061" w:themeColor="accent1" w:themeShade="80"/>
        </w:rPr>
        <w:t xml:space="preserve">will </w:t>
      </w:r>
      <w:r w:rsidRPr="00903473">
        <w:rPr>
          <w:color w:val="244061" w:themeColor="accent1" w:themeShade="80"/>
        </w:rPr>
        <w:t>include the following activities:</w:t>
      </w:r>
    </w:p>
    <w:p w14:paraId="65FE9729" w14:textId="4AE9BC4F" w:rsidR="008770D9" w:rsidRPr="00903473" w:rsidRDefault="006F2A8E" w:rsidP="003D401A">
      <w:pPr>
        <w:pStyle w:val="ListBullet"/>
        <w:rPr>
          <w:color w:val="244061" w:themeColor="accent1" w:themeShade="80"/>
        </w:rPr>
      </w:pPr>
      <w:r w:rsidRPr="00903473">
        <w:rPr>
          <w:color w:val="244061" w:themeColor="accent1" w:themeShade="80"/>
        </w:rPr>
        <w:t>D</w:t>
      </w:r>
      <w:r w:rsidR="008770D9" w:rsidRPr="00903473">
        <w:rPr>
          <w:color w:val="244061" w:themeColor="accent1" w:themeShade="80"/>
        </w:rPr>
        <w:t>esign the seismometer array, model the network performance, coordinate permitting and equipment installation, conduct testing and maintenance</w:t>
      </w:r>
      <w:r w:rsidR="00895660" w:rsidRPr="00903473">
        <w:rPr>
          <w:color w:val="244061" w:themeColor="accent1" w:themeShade="80"/>
        </w:rPr>
        <w:t>.</w:t>
      </w:r>
    </w:p>
    <w:p w14:paraId="72F9F77A" w14:textId="77777777" w:rsidR="008770D9" w:rsidRPr="00903473" w:rsidRDefault="008770D9" w:rsidP="003D401A">
      <w:pPr>
        <w:pStyle w:val="ListBullet"/>
        <w:rPr>
          <w:color w:val="244061" w:themeColor="accent1" w:themeShade="80"/>
        </w:rPr>
      </w:pPr>
      <w:r w:rsidRPr="00903473">
        <w:rPr>
          <w:color w:val="244061" w:themeColor="accent1" w:themeShade="80"/>
        </w:rPr>
        <w:t>Field operations to deploy seismic station instrumentation, run power and communication systems, monitor data quality, and do commissioning.</w:t>
      </w:r>
    </w:p>
    <w:p w14:paraId="7A97FFA0" w14:textId="77777777" w:rsidR="008770D9" w:rsidRPr="00903473" w:rsidRDefault="008770D9" w:rsidP="003D401A">
      <w:pPr>
        <w:pStyle w:val="ListBullet"/>
        <w:rPr>
          <w:color w:val="244061" w:themeColor="accent1" w:themeShade="80"/>
        </w:rPr>
      </w:pPr>
      <w:r w:rsidRPr="00903473">
        <w:rPr>
          <w:color w:val="244061" w:themeColor="accent1" w:themeShade="80"/>
        </w:rPr>
        <w:t>Data acquisition, system configuration, and process setup.</w:t>
      </w:r>
    </w:p>
    <w:p w14:paraId="34368427" w14:textId="77777777" w:rsidR="008770D9" w:rsidRPr="00903473" w:rsidRDefault="008770D9" w:rsidP="003D401A">
      <w:pPr>
        <w:pStyle w:val="ListBullet"/>
        <w:rPr>
          <w:color w:val="244061" w:themeColor="accent1" w:themeShade="80"/>
        </w:rPr>
      </w:pPr>
      <w:r w:rsidRPr="00903473">
        <w:rPr>
          <w:color w:val="244061" w:themeColor="accent1" w:themeShade="80"/>
        </w:rPr>
        <w:t>Continuous support and monitoring for data verification and QA/QC.</w:t>
      </w:r>
    </w:p>
    <w:p w14:paraId="2A789CB8" w14:textId="00A8E3AD" w:rsidR="008770D9" w:rsidRPr="00903473" w:rsidRDefault="008770D9" w:rsidP="003D401A">
      <w:pPr>
        <w:pStyle w:val="ListBulletLAST"/>
        <w:rPr>
          <w:color w:val="244061" w:themeColor="accent1" w:themeShade="80"/>
        </w:rPr>
      </w:pPr>
      <w:r w:rsidRPr="00903473">
        <w:rPr>
          <w:color w:val="244061" w:themeColor="accent1" w:themeShade="80"/>
        </w:rPr>
        <w:t xml:space="preserve">Continuous near-real-time reporting, including analyst reviews and alert notifications, for events at or above </w:t>
      </w:r>
      <w:r w:rsidR="00CB54A2" w:rsidRPr="00903473">
        <w:rPr>
          <w:color w:val="244061" w:themeColor="accent1" w:themeShade="80"/>
        </w:rPr>
        <w:t xml:space="preserve">the </w:t>
      </w:r>
      <w:r w:rsidRPr="00903473">
        <w:rPr>
          <w:color w:val="244061" w:themeColor="accent1" w:themeShade="80"/>
        </w:rPr>
        <w:t>predetermined magnitude thresholds over the seismic area.</w:t>
      </w:r>
    </w:p>
    <w:p w14:paraId="4DC9D77C" w14:textId="70C135ED" w:rsidR="008770D9" w:rsidRPr="00741925" w:rsidRDefault="008770D9" w:rsidP="003D401A">
      <w:pPr>
        <w:pStyle w:val="Heading2"/>
      </w:pPr>
      <w:bookmarkStart w:id="103" w:name="_Toc210808004"/>
      <w:r w:rsidRPr="00903473">
        <w:rPr>
          <w:color w:val="244061" w:themeColor="accent1" w:themeShade="80"/>
        </w:rPr>
        <w:t>Seismicity Monitoring Equipment</w:t>
      </w:r>
      <w:r w:rsidR="00752E71" w:rsidRPr="00903473">
        <w:rPr>
          <w:rStyle w:val="BodyTextChar"/>
          <w:color w:val="244061" w:themeColor="accent1" w:themeShade="80"/>
          <w:u w:val="none"/>
        </w:rPr>
        <w:t xml:space="preserve"> </w:t>
      </w:r>
      <w:r w:rsidR="00752E71" w:rsidRPr="005641C8">
        <w:rPr>
          <w:rStyle w:val="IntenseEmphasis"/>
          <w:b/>
          <w:bCs/>
          <w:u w:val="none"/>
        </w:rPr>
        <w:t>[Complete as appropriate.]</w:t>
      </w:r>
      <w:bookmarkEnd w:id="103"/>
    </w:p>
    <w:p w14:paraId="4A98F4A0" w14:textId="03EA109F" w:rsidR="006B0C37" w:rsidRPr="000421AC" w:rsidRDefault="006B0C37" w:rsidP="003D401A">
      <w:pPr>
        <w:pStyle w:val="BodyText"/>
        <w:rPr>
          <w:color w:val="4F81BD" w:themeColor="accent1"/>
        </w:rPr>
      </w:pPr>
      <w:r w:rsidRPr="00903473">
        <w:rPr>
          <w:color w:val="244061" w:themeColor="accent1" w:themeShade="80"/>
        </w:rPr>
        <w:t xml:space="preserve">The equipment proposed for seismic monitoring includes: </w:t>
      </w:r>
      <w:r w:rsidR="004A0B85" w:rsidRPr="00903473">
        <w:rPr>
          <w:color w:val="244061" w:themeColor="accent1" w:themeShade="80"/>
          <w:highlight w:val="yellow"/>
        </w:rPr>
        <w:t>….</w:t>
      </w:r>
    </w:p>
    <w:p w14:paraId="6DE763DD" w14:textId="1544C9BA" w:rsidR="006B0C37" w:rsidRPr="00741925" w:rsidRDefault="006B0C37" w:rsidP="003D401A">
      <w:pPr>
        <w:pStyle w:val="Heading1"/>
      </w:pPr>
      <w:bookmarkStart w:id="104" w:name="_Toc210808005"/>
      <w:r w:rsidRPr="00741925">
        <w:t>Reporting</w:t>
      </w:r>
      <w:bookmarkEnd w:id="104"/>
    </w:p>
    <w:p w14:paraId="49E4385D" w14:textId="138C0DBE" w:rsidR="00F65F9D" w:rsidRPr="00023C34" w:rsidRDefault="00C831B3" w:rsidP="00F65F9D">
      <w:pPr>
        <w:pStyle w:val="BodyText"/>
        <w:rPr>
          <w:rFonts w:cstheme="minorHAnsi"/>
          <w:bCs/>
          <w:color w:val="0070C0"/>
        </w:rPr>
      </w:pPr>
      <w:r w:rsidRPr="00741925">
        <w:t>The results of all testing and monitoring are to be described in a semiannual report that will be submitted to EPA.</w:t>
      </w:r>
      <w:r w:rsidR="00380B03" w:rsidRPr="0092582F">
        <w:rPr>
          <w:rStyle w:val="IntenseEmphasis"/>
          <w:b w:val="0"/>
          <w:bCs/>
          <w:i w:val="0"/>
          <w:iCs w:val="0"/>
          <w:color w:val="auto"/>
        </w:rPr>
        <w:t xml:space="preserve"> </w:t>
      </w:r>
      <w:r w:rsidR="004B08B2" w:rsidRPr="0092582F">
        <w:rPr>
          <w:rStyle w:val="IntenseEmphasis"/>
          <w:b w:val="0"/>
          <w:bCs/>
          <w:i w:val="0"/>
          <w:iCs w:val="0"/>
          <w:color w:val="auto"/>
        </w:rPr>
        <w:t>The QA</w:t>
      </w:r>
      <w:r w:rsidR="00895660">
        <w:rPr>
          <w:rStyle w:val="IntenseEmphasis"/>
          <w:b w:val="0"/>
          <w:bCs/>
          <w:i w:val="0"/>
          <w:iCs w:val="0"/>
          <w:color w:val="auto"/>
        </w:rPr>
        <w:t>S</w:t>
      </w:r>
      <w:r w:rsidR="004B08B2" w:rsidRPr="0092582F">
        <w:rPr>
          <w:rStyle w:val="IntenseEmphasis"/>
          <w:b w:val="0"/>
          <w:bCs/>
          <w:i w:val="0"/>
          <w:iCs w:val="0"/>
          <w:color w:val="auto"/>
        </w:rPr>
        <w:t xml:space="preserve">P </w:t>
      </w:r>
      <w:r w:rsidR="00895660">
        <w:rPr>
          <w:rStyle w:val="IntenseEmphasis"/>
          <w:b w:val="0"/>
          <w:bCs/>
          <w:i w:val="0"/>
          <w:iCs w:val="0"/>
          <w:color w:val="auto"/>
        </w:rPr>
        <w:t xml:space="preserve">(Appendix A of this Plan) </w:t>
      </w:r>
      <w:r w:rsidR="004B08B2" w:rsidRPr="0092582F">
        <w:rPr>
          <w:rStyle w:val="IntenseEmphasis"/>
          <w:b w:val="0"/>
          <w:bCs/>
          <w:i w:val="0"/>
          <w:iCs w:val="0"/>
          <w:color w:val="auto"/>
        </w:rPr>
        <w:t xml:space="preserve">is a required element of the Testing and Monitoring Plan, which </w:t>
      </w:r>
      <w:r w:rsidR="00E355F9" w:rsidRPr="0092582F">
        <w:rPr>
          <w:rStyle w:val="IntenseEmphasis"/>
          <w:b w:val="0"/>
          <w:bCs/>
          <w:i w:val="0"/>
          <w:iCs w:val="0"/>
          <w:color w:val="auto"/>
        </w:rPr>
        <w:t>the Permit</w:t>
      </w:r>
      <w:r w:rsidR="00487F71" w:rsidRPr="0092582F">
        <w:rPr>
          <w:rStyle w:val="IntenseEmphasis"/>
          <w:b w:val="0"/>
          <w:bCs/>
          <w:i w:val="0"/>
          <w:iCs w:val="0"/>
          <w:color w:val="auto"/>
        </w:rPr>
        <w:t>t</w:t>
      </w:r>
      <w:r w:rsidR="00E355F9" w:rsidRPr="0092582F">
        <w:rPr>
          <w:rStyle w:val="IntenseEmphasis"/>
          <w:b w:val="0"/>
          <w:bCs/>
          <w:i w:val="0"/>
          <w:iCs w:val="0"/>
          <w:color w:val="auto"/>
        </w:rPr>
        <w:t>ee must comply with</w:t>
      </w:r>
      <w:r w:rsidR="000A1DAA" w:rsidRPr="0092582F">
        <w:rPr>
          <w:rStyle w:val="IntenseEmphasis"/>
          <w:b w:val="0"/>
          <w:bCs/>
          <w:i w:val="0"/>
          <w:iCs w:val="0"/>
          <w:color w:val="auto"/>
        </w:rPr>
        <w:t xml:space="preserve"> and is directly enforceable</w:t>
      </w:r>
      <w:r w:rsidR="00023C34" w:rsidRPr="0092582F">
        <w:rPr>
          <w:rStyle w:val="IntenseEmphasis"/>
          <w:b w:val="0"/>
          <w:bCs/>
          <w:i w:val="0"/>
          <w:iCs w:val="0"/>
          <w:color w:val="auto"/>
        </w:rPr>
        <w:t xml:space="preserve">. </w:t>
      </w:r>
      <w:r w:rsidR="00716D2A" w:rsidRPr="0092582F">
        <w:rPr>
          <w:rStyle w:val="IntenseEmphasis"/>
          <w:b w:val="0"/>
          <w:bCs/>
          <w:i w:val="0"/>
          <w:iCs w:val="0"/>
          <w:color w:val="auto"/>
        </w:rPr>
        <w:t>See</w:t>
      </w:r>
      <w:r w:rsidR="008B063C">
        <w:rPr>
          <w:rStyle w:val="IntenseEmphasis"/>
          <w:b w:val="0"/>
          <w:bCs/>
          <w:i w:val="0"/>
          <w:iCs w:val="0"/>
          <w:color w:val="auto"/>
        </w:rPr>
        <w:t xml:space="preserve"> 40 CFR 146.91 and</w:t>
      </w:r>
      <w:r w:rsidR="00716D2A" w:rsidRPr="0092582F">
        <w:rPr>
          <w:rStyle w:val="IntenseEmphasis"/>
          <w:b w:val="0"/>
          <w:bCs/>
          <w:i w:val="0"/>
          <w:iCs w:val="0"/>
          <w:color w:val="auto"/>
        </w:rPr>
        <w:t xml:space="preserve"> the introductory paragraph of </w:t>
      </w:r>
      <w:r w:rsidR="00023C34" w:rsidRPr="0092582F">
        <w:rPr>
          <w:rStyle w:val="IntenseEmphasis"/>
          <w:b w:val="0"/>
          <w:bCs/>
          <w:i w:val="0"/>
          <w:iCs w:val="0"/>
          <w:color w:val="auto"/>
        </w:rPr>
        <w:t>40 CFR 146.90</w:t>
      </w:r>
      <w:r w:rsidR="00716D2A" w:rsidRPr="00895660">
        <w:rPr>
          <w:rStyle w:val="IntenseEmphasis"/>
          <w:color w:val="auto"/>
        </w:rPr>
        <w:t>.</w:t>
      </w:r>
    </w:p>
    <w:p w14:paraId="670A26AB" w14:textId="4DABE7F5" w:rsidR="00134170" w:rsidRPr="00741925" w:rsidRDefault="00EF6548" w:rsidP="003D401A">
      <w:pPr>
        <w:pStyle w:val="Heading1"/>
      </w:pPr>
      <w:bookmarkStart w:id="105" w:name="_Toc210808006"/>
      <w:r w:rsidRPr="00741925">
        <w:t xml:space="preserve">Testing and Monitoring Plan </w:t>
      </w:r>
      <w:r w:rsidR="00134170" w:rsidRPr="00741925">
        <w:t>Version History</w:t>
      </w:r>
      <w:bookmarkEnd w:id="105"/>
    </w:p>
    <w:tbl>
      <w:tblPr>
        <w:tblStyle w:val="UICtable"/>
        <w:tblW w:w="4995"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043"/>
        <w:gridCol w:w="1610"/>
        <w:gridCol w:w="2326"/>
        <w:gridCol w:w="2326"/>
      </w:tblGrid>
      <w:tr w:rsidR="00134170" w:rsidRPr="00741925" w14:paraId="0AA70E04" w14:textId="77777777" w:rsidTr="00AE6743">
        <w:trPr>
          <w:cnfStyle w:val="100000000000" w:firstRow="1" w:lastRow="0" w:firstColumn="0" w:lastColumn="0" w:oddVBand="0" w:evenVBand="0" w:oddHBand="0" w:evenHBand="0" w:firstRowFirstColumn="0" w:firstRowLastColumn="0" w:lastRowFirstColumn="0" w:lastRowLastColumn="0"/>
        </w:trPr>
        <w:tc>
          <w:tcPr>
            <w:tcW w:w="1635" w:type="pct"/>
            <w:shd w:val="clear" w:color="auto" w:fill="F2F2F2"/>
          </w:tcPr>
          <w:p w14:paraId="3E5FBAB4" w14:textId="77777777" w:rsidR="00134170" w:rsidRPr="00741925" w:rsidRDefault="00134170" w:rsidP="003D401A">
            <w:pPr>
              <w:pStyle w:val="TableHeadrow"/>
            </w:pPr>
            <w:r w:rsidRPr="00741925">
              <w:t>File Name</w:t>
            </w:r>
          </w:p>
        </w:tc>
        <w:tc>
          <w:tcPr>
            <w:tcW w:w="865" w:type="pct"/>
            <w:shd w:val="clear" w:color="auto" w:fill="F2F2F2"/>
          </w:tcPr>
          <w:p w14:paraId="798A5F75" w14:textId="77777777" w:rsidR="00134170" w:rsidRPr="00741925" w:rsidRDefault="00134170" w:rsidP="003D401A">
            <w:pPr>
              <w:pStyle w:val="TableHeadrow"/>
            </w:pPr>
            <w:r w:rsidRPr="00741925">
              <w:t>Version</w:t>
            </w:r>
          </w:p>
        </w:tc>
        <w:tc>
          <w:tcPr>
            <w:tcW w:w="1250" w:type="pct"/>
            <w:shd w:val="clear" w:color="auto" w:fill="F2F2F2"/>
          </w:tcPr>
          <w:p w14:paraId="4C7D0410" w14:textId="77777777" w:rsidR="00134170" w:rsidRPr="00741925" w:rsidRDefault="00134170" w:rsidP="003D401A">
            <w:pPr>
              <w:pStyle w:val="TableHeadrow"/>
            </w:pPr>
            <w:r w:rsidRPr="00741925">
              <w:t>Date</w:t>
            </w:r>
          </w:p>
        </w:tc>
        <w:tc>
          <w:tcPr>
            <w:tcW w:w="1250" w:type="pct"/>
            <w:shd w:val="clear" w:color="auto" w:fill="F2F2F2"/>
          </w:tcPr>
          <w:p w14:paraId="7311BDB0" w14:textId="77777777" w:rsidR="00134170" w:rsidRPr="00741925" w:rsidRDefault="00134170" w:rsidP="003D401A">
            <w:pPr>
              <w:pStyle w:val="TableHeadrow"/>
            </w:pPr>
            <w:r w:rsidRPr="00741925">
              <w:t>Comments</w:t>
            </w:r>
          </w:p>
        </w:tc>
      </w:tr>
      <w:tr w:rsidR="00134170" w:rsidRPr="00741925" w14:paraId="2124D841" w14:textId="77777777" w:rsidTr="00AE6743">
        <w:tc>
          <w:tcPr>
            <w:tcW w:w="1635" w:type="pct"/>
            <w:shd w:val="clear" w:color="auto" w:fill="F2F2F2"/>
          </w:tcPr>
          <w:p w14:paraId="45D15358" w14:textId="0D89FE24" w:rsidR="00134170" w:rsidRPr="00741925" w:rsidRDefault="00134170" w:rsidP="003D401A">
            <w:pPr>
              <w:pStyle w:val="TableParagraph"/>
              <w:rPr>
                <w:bCs/>
              </w:rPr>
            </w:pPr>
            <w:r w:rsidRPr="00741925">
              <w:rPr>
                <w:bCs/>
              </w:rPr>
              <w:t xml:space="preserve">Attachment </w:t>
            </w:r>
            <w:r w:rsidR="002F7E4E">
              <w:rPr>
                <w:bCs/>
              </w:rPr>
              <w:t>C</w:t>
            </w:r>
            <w:r w:rsidR="006634E2">
              <w:rPr>
                <w:bCs/>
                <w:highlight w:val="yellow"/>
              </w:rPr>
              <w:t>—</w:t>
            </w:r>
            <w:r w:rsidRPr="00741925">
              <w:rPr>
                <w:bCs/>
                <w:highlight w:val="yellow"/>
              </w:rPr>
              <w:t>TMXX</w:t>
            </w:r>
          </w:p>
        </w:tc>
        <w:tc>
          <w:tcPr>
            <w:tcW w:w="865" w:type="pct"/>
            <w:shd w:val="clear" w:color="auto" w:fill="F2F2F2"/>
          </w:tcPr>
          <w:p w14:paraId="0A773109" w14:textId="77777777" w:rsidR="00134170" w:rsidRPr="00741925" w:rsidRDefault="00134170" w:rsidP="003D401A">
            <w:pPr>
              <w:pStyle w:val="TableParagraph"/>
              <w:jc w:val="center"/>
              <w:rPr>
                <w:bCs/>
              </w:rPr>
            </w:pPr>
            <w:r w:rsidRPr="00741925">
              <w:rPr>
                <w:bCs/>
              </w:rPr>
              <w:t>1</w:t>
            </w:r>
          </w:p>
        </w:tc>
        <w:tc>
          <w:tcPr>
            <w:tcW w:w="1250" w:type="pct"/>
            <w:shd w:val="clear" w:color="auto" w:fill="F2F2F2"/>
          </w:tcPr>
          <w:p w14:paraId="19A0E67C" w14:textId="77777777" w:rsidR="00134170" w:rsidRPr="00741925" w:rsidRDefault="00134170" w:rsidP="003D401A">
            <w:pPr>
              <w:pStyle w:val="TableParagraph"/>
              <w:jc w:val="center"/>
              <w:rPr>
                <w:bCs/>
              </w:rPr>
            </w:pPr>
            <w:r w:rsidRPr="0019773D">
              <w:rPr>
                <w:bCs/>
                <w:highlight w:val="yellow"/>
              </w:rPr>
              <w:t>dd/mm/yyyy</w:t>
            </w:r>
          </w:p>
        </w:tc>
        <w:tc>
          <w:tcPr>
            <w:tcW w:w="1250" w:type="pct"/>
            <w:shd w:val="clear" w:color="auto" w:fill="F2F2F2"/>
          </w:tcPr>
          <w:p w14:paraId="4CB6F013" w14:textId="77777777" w:rsidR="00134170" w:rsidRPr="00741925" w:rsidRDefault="00134170" w:rsidP="003D401A">
            <w:pPr>
              <w:pStyle w:val="TableParagraph"/>
              <w:rPr>
                <w:bCs/>
              </w:rPr>
            </w:pPr>
          </w:p>
        </w:tc>
      </w:tr>
      <w:tr w:rsidR="00134170" w:rsidRPr="00741925" w14:paraId="663CD000" w14:textId="77777777" w:rsidTr="00AE6743">
        <w:tc>
          <w:tcPr>
            <w:tcW w:w="1635" w:type="pct"/>
            <w:shd w:val="clear" w:color="auto" w:fill="F2F2F2"/>
          </w:tcPr>
          <w:p w14:paraId="1D88F6CE" w14:textId="272E3C36" w:rsidR="00134170" w:rsidRPr="00741925" w:rsidRDefault="00134170" w:rsidP="003D401A">
            <w:pPr>
              <w:pStyle w:val="TableParagraph"/>
              <w:rPr>
                <w:u w:val="single"/>
              </w:rPr>
            </w:pPr>
            <w:r w:rsidRPr="00741925">
              <w:rPr>
                <w:bCs/>
              </w:rPr>
              <w:t xml:space="preserve">Attachment </w:t>
            </w:r>
            <w:r w:rsidR="002F7E4E">
              <w:rPr>
                <w:bCs/>
              </w:rPr>
              <w:t>C</w:t>
            </w:r>
            <w:r w:rsidR="006634E2">
              <w:rPr>
                <w:bCs/>
                <w:highlight w:val="yellow"/>
              </w:rPr>
              <w:t>—</w:t>
            </w:r>
            <w:r w:rsidRPr="00741925">
              <w:rPr>
                <w:bCs/>
                <w:highlight w:val="yellow"/>
              </w:rPr>
              <w:t>TMXX</w:t>
            </w:r>
          </w:p>
        </w:tc>
        <w:tc>
          <w:tcPr>
            <w:tcW w:w="865" w:type="pct"/>
            <w:shd w:val="clear" w:color="auto" w:fill="F2F2F2"/>
          </w:tcPr>
          <w:p w14:paraId="2A70F15D" w14:textId="77777777" w:rsidR="00134170" w:rsidRPr="00741925" w:rsidRDefault="00134170" w:rsidP="003D401A">
            <w:pPr>
              <w:pStyle w:val="TableParagraph"/>
              <w:jc w:val="center"/>
              <w:rPr>
                <w:bCs/>
              </w:rPr>
            </w:pPr>
            <w:r w:rsidRPr="00741925">
              <w:rPr>
                <w:bCs/>
              </w:rPr>
              <w:t>2</w:t>
            </w:r>
          </w:p>
        </w:tc>
        <w:tc>
          <w:tcPr>
            <w:tcW w:w="1250" w:type="pct"/>
            <w:shd w:val="clear" w:color="auto" w:fill="F2F2F2"/>
          </w:tcPr>
          <w:p w14:paraId="49E83CEC" w14:textId="77777777" w:rsidR="00134170" w:rsidRPr="00741925" w:rsidRDefault="00134170" w:rsidP="003D401A">
            <w:pPr>
              <w:pStyle w:val="TableParagraph"/>
              <w:jc w:val="center"/>
              <w:rPr>
                <w:bCs/>
              </w:rPr>
            </w:pPr>
          </w:p>
        </w:tc>
        <w:tc>
          <w:tcPr>
            <w:tcW w:w="1250" w:type="pct"/>
            <w:shd w:val="clear" w:color="auto" w:fill="F2F2F2"/>
          </w:tcPr>
          <w:p w14:paraId="6D761627" w14:textId="01551396" w:rsidR="00134170" w:rsidRPr="00741925" w:rsidRDefault="00134170" w:rsidP="003D401A">
            <w:pPr>
              <w:pStyle w:val="TableParagraph"/>
              <w:rPr>
                <w:bCs/>
              </w:rPr>
            </w:pPr>
            <w:r w:rsidRPr="00741925">
              <w:rPr>
                <w:bCs/>
              </w:rPr>
              <w:t xml:space="preserve">Addition/modification of </w:t>
            </w:r>
            <w:r w:rsidRPr="00741925">
              <w:rPr>
                <w:bCs/>
              </w:rPr>
              <w:lastRenderedPageBreak/>
              <w:t>…</w:t>
            </w:r>
          </w:p>
        </w:tc>
      </w:tr>
    </w:tbl>
    <w:p w14:paraId="17C5A0D8" w14:textId="41879C46" w:rsidR="00004753" w:rsidRPr="00741925" w:rsidRDefault="00004753" w:rsidP="003D401A">
      <w:pPr>
        <w:pStyle w:val="Heading1"/>
      </w:pPr>
      <w:bookmarkStart w:id="106" w:name="_Toc210808007"/>
      <w:r w:rsidRPr="00741925">
        <w:lastRenderedPageBreak/>
        <w:t>References</w:t>
      </w:r>
      <w:bookmarkEnd w:id="106"/>
    </w:p>
    <w:p w14:paraId="5A02B01F" w14:textId="77777777" w:rsidR="002C0585" w:rsidRPr="00741925" w:rsidRDefault="002C0585" w:rsidP="003D401A">
      <w:pPr>
        <w:pStyle w:val="BodyText"/>
      </w:pPr>
    </w:p>
    <w:p w14:paraId="6749EACE" w14:textId="70505F22" w:rsidR="002C0585" w:rsidRPr="00741925" w:rsidRDefault="00227526" w:rsidP="00863CE0">
      <w:pPr>
        <w:pStyle w:val="Heading1NONumber"/>
      </w:pPr>
      <w:bookmarkStart w:id="107" w:name="_Toc210808008"/>
      <w:r w:rsidRPr="00741925">
        <w:t>Appendix</w:t>
      </w:r>
      <w:r w:rsidR="0056648C" w:rsidRPr="00741925">
        <w:t xml:space="preserve"> A</w:t>
      </w:r>
      <w:r w:rsidRPr="00741925">
        <w:t>: Quality Assurance and Surveillance Plan</w:t>
      </w:r>
      <w:bookmarkEnd w:id="107"/>
    </w:p>
    <w:p w14:paraId="2E59414D" w14:textId="77777777" w:rsidR="00C848A2" w:rsidRPr="00741925" w:rsidRDefault="00C848A2">
      <w:pPr>
        <w:pStyle w:val="BodyText"/>
      </w:pPr>
    </w:p>
    <w:sectPr w:rsidR="00C848A2" w:rsidRPr="00741925" w:rsidSect="0057309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FB7E" w14:textId="77777777" w:rsidR="00685A84" w:rsidRDefault="00685A84" w:rsidP="00CF0989">
      <w:r>
        <w:separator/>
      </w:r>
    </w:p>
  </w:endnote>
  <w:endnote w:type="continuationSeparator" w:id="0">
    <w:p w14:paraId="2F03B2B5" w14:textId="77777777" w:rsidR="00685A84" w:rsidRDefault="00685A84" w:rsidP="00CF0989">
      <w:r>
        <w:continuationSeparator/>
      </w:r>
    </w:p>
  </w:endnote>
  <w:endnote w:type="continuationNotice" w:id="1">
    <w:p w14:paraId="5A85492A" w14:textId="77777777" w:rsidR="00685A84" w:rsidRDefault="00685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NewRomanPSMT,Calib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bold">
    <w:panose1 w:val="020F07020304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8776" w14:textId="77777777" w:rsidR="00FA0CB5" w:rsidRDefault="00FA0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F295" w14:textId="748570EB" w:rsidR="00162369" w:rsidRDefault="00716966" w:rsidP="00162369">
    <w:pPr>
      <w:pStyle w:val="Footer"/>
      <w:pBdr>
        <w:top w:val="single" w:sz="4" w:space="6" w:color="auto"/>
      </w:pBdr>
    </w:pPr>
    <w:r w:rsidRPr="00690C7D">
      <w:t xml:space="preserve">Testing and Monitoring Plan for </w:t>
    </w:r>
    <w:r w:rsidRPr="00CC5A41">
      <w:rPr>
        <w:highlight w:val="yellow"/>
      </w:rPr>
      <w:t>INSERT FACI</w:t>
    </w:r>
    <w:r w:rsidRPr="00690C7D">
      <w:rPr>
        <w:highlight w:val="yellow"/>
      </w:rPr>
      <w:t>LITY NAME</w:t>
    </w:r>
    <w:r w:rsidR="00E1452F">
      <w:tab/>
    </w:r>
    <w:r w:rsidR="00E1452F">
      <w:tab/>
    </w:r>
    <w:r w:rsidR="00E1452F" w:rsidRPr="00690C7D">
      <w:t xml:space="preserve">Page </w:t>
    </w:r>
    <w:r w:rsidR="00E1452F" w:rsidRPr="00690C7D">
      <w:fldChar w:fldCharType="begin"/>
    </w:r>
    <w:r w:rsidR="00E1452F" w:rsidRPr="00690C7D">
      <w:instrText xml:space="preserve"> PAGE  \* Arabic  \* MERGEFORMAT </w:instrText>
    </w:r>
    <w:r w:rsidR="00E1452F" w:rsidRPr="00690C7D">
      <w:fldChar w:fldCharType="separate"/>
    </w:r>
    <w:r w:rsidR="00E1452F">
      <w:t>1</w:t>
    </w:r>
    <w:r w:rsidR="00E1452F" w:rsidRPr="00690C7D">
      <w:fldChar w:fldCharType="end"/>
    </w:r>
    <w:r w:rsidR="00E1452F" w:rsidRPr="00690C7D">
      <w:t xml:space="preserve"> of </w:t>
    </w:r>
    <w:fldSimple w:instr="NUMPAGES  \* Arabic  \* MERGEFORMAT">
      <w:r w:rsidR="00E1452F">
        <w:t>4</w:t>
      </w:r>
    </w:fldSimple>
  </w:p>
  <w:p w14:paraId="6EF95A36" w14:textId="691F9A98" w:rsidR="00716966" w:rsidRPr="00690C7D" w:rsidRDefault="00716966" w:rsidP="00162369">
    <w:pPr>
      <w:pStyle w:val="Footer"/>
    </w:pPr>
    <w:r w:rsidRPr="00690C7D">
      <w:t xml:space="preserve">Permit Number: </w:t>
    </w:r>
    <w:r w:rsidRPr="00690C7D">
      <w:rPr>
        <w:highlight w:val="yellow"/>
      </w:rPr>
      <w:t>PERMIT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1665" w14:textId="77777777" w:rsidR="00FA0CB5" w:rsidRDefault="00FA0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51FE" w14:textId="77777777" w:rsidR="00685A84" w:rsidRDefault="00685A84" w:rsidP="00CF0989">
      <w:r>
        <w:separator/>
      </w:r>
    </w:p>
  </w:footnote>
  <w:footnote w:type="continuationSeparator" w:id="0">
    <w:p w14:paraId="1BD3B288" w14:textId="77777777" w:rsidR="00685A84" w:rsidRDefault="00685A84" w:rsidP="00CF0989">
      <w:r>
        <w:continuationSeparator/>
      </w:r>
    </w:p>
  </w:footnote>
  <w:footnote w:type="continuationNotice" w:id="1">
    <w:p w14:paraId="51195248" w14:textId="77777777" w:rsidR="00685A84" w:rsidRDefault="00685A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E369" w14:textId="77777777" w:rsidR="00FA0CB5" w:rsidRDefault="00FA0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0841" w14:textId="110429AF" w:rsidR="0046157E" w:rsidRPr="00B74BEB" w:rsidRDefault="0046157E" w:rsidP="0046157E">
    <w:pPr>
      <w:pStyle w:val="Header"/>
      <w:tabs>
        <w:tab w:val="clear" w:pos="4680"/>
      </w:tabs>
      <w:rPr>
        <w:rFonts w:cstheme="minorHAnsi"/>
        <w:sz w:val="20"/>
        <w:szCs w:val="20"/>
      </w:rPr>
    </w:pPr>
    <w:r w:rsidRPr="00B74BEB">
      <w:rPr>
        <w:rFonts w:cstheme="minorHAnsi"/>
        <w:sz w:val="20"/>
        <w:szCs w:val="20"/>
      </w:rPr>
      <w:t xml:space="preserve">Plan revision number: </w:t>
    </w:r>
    <w:r w:rsidRPr="00B74BEB">
      <w:rPr>
        <w:rFonts w:cstheme="minorHAnsi"/>
        <w:sz w:val="20"/>
        <w:szCs w:val="20"/>
        <w:highlight w:val="yellow"/>
      </w:rPr>
      <w:t>INSERT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79A5" w14:textId="77777777" w:rsidR="00FA0CB5" w:rsidRDefault="00FA0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2702DF2"/>
    <w:lvl w:ilvl="0">
      <w:start w:val="1"/>
      <w:numFmt w:val="decimal"/>
      <w:pStyle w:val="ListNumber2"/>
      <w:lvlText w:val="%1."/>
      <w:lvlJc w:val="left"/>
      <w:pPr>
        <w:tabs>
          <w:tab w:val="num" w:pos="810"/>
        </w:tabs>
        <w:ind w:left="810" w:hanging="360"/>
      </w:pPr>
    </w:lvl>
  </w:abstractNum>
  <w:abstractNum w:abstractNumId="1" w15:restartNumberingAfterBreak="0">
    <w:nsid w:val="FFFFFF83"/>
    <w:multiLevelType w:val="singleLevel"/>
    <w:tmpl w:val="4B742A9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7226B63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122085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4"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8455EFD"/>
    <w:multiLevelType w:val="multilevel"/>
    <w:tmpl w:val="C58061E4"/>
    <w:lvl w:ilvl="0">
      <w:start w:val="4"/>
      <w:numFmt w:val="decimal"/>
      <w:lvlText w:val="%1.0"/>
      <w:lvlJc w:val="left"/>
      <w:pPr>
        <w:ind w:left="360" w:hanging="360"/>
      </w:pPr>
      <w:rPr>
        <w:rFonts w:hint="default"/>
        <w:u w:val="thick"/>
      </w:rPr>
    </w:lvl>
    <w:lvl w:ilvl="1">
      <w:start w:val="1"/>
      <w:numFmt w:val="decimal"/>
      <w:lvlText w:val="%1.%2"/>
      <w:lvlJc w:val="left"/>
      <w:pPr>
        <w:ind w:left="1080" w:hanging="360"/>
      </w:pPr>
      <w:rPr>
        <w:rFonts w:hint="default"/>
        <w:u w:val="thick"/>
      </w:rPr>
    </w:lvl>
    <w:lvl w:ilvl="2">
      <w:start w:val="1"/>
      <w:numFmt w:val="decimal"/>
      <w:lvlText w:val="%1.%2.%3"/>
      <w:lvlJc w:val="left"/>
      <w:pPr>
        <w:ind w:left="2160" w:hanging="720"/>
      </w:pPr>
      <w:rPr>
        <w:rFonts w:hint="default"/>
        <w:u w:val="thick"/>
      </w:rPr>
    </w:lvl>
    <w:lvl w:ilvl="3">
      <w:start w:val="1"/>
      <w:numFmt w:val="decimal"/>
      <w:lvlText w:val="%1.%2.%3.%4"/>
      <w:lvlJc w:val="left"/>
      <w:pPr>
        <w:ind w:left="2880" w:hanging="720"/>
      </w:pPr>
      <w:rPr>
        <w:rFonts w:hint="default"/>
        <w:u w:val="thick"/>
      </w:rPr>
    </w:lvl>
    <w:lvl w:ilvl="4">
      <w:start w:val="1"/>
      <w:numFmt w:val="decimal"/>
      <w:lvlText w:val="%1.%2.%3.%4.%5"/>
      <w:lvlJc w:val="left"/>
      <w:pPr>
        <w:ind w:left="3960" w:hanging="1080"/>
      </w:pPr>
      <w:rPr>
        <w:rFonts w:hint="default"/>
        <w:u w:val="thick"/>
      </w:rPr>
    </w:lvl>
    <w:lvl w:ilvl="5">
      <w:start w:val="1"/>
      <w:numFmt w:val="decimal"/>
      <w:lvlText w:val="%1.%2.%3.%4.%5.%6"/>
      <w:lvlJc w:val="left"/>
      <w:pPr>
        <w:ind w:left="4680" w:hanging="1080"/>
      </w:pPr>
      <w:rPr>
        <w:rFonts w:hint="default"/>
        <w:u w:val="thick"/>
      </w:rPr>
    </w:lvl>
    <w:lvl w:ilvl="6">
      <w:start w:val="1"/>
      <w:numFmt w:val="decimal"/>
      <w:lvlText w:val="%1.%2.%3.%4.%5.%6.%7"/>
      <w:lvlJc w:val="left"/>
      <w:pPr>
        <w:ind w:left="5760" w:hanging="1440"/>
      </w:pPr>
      <w:rPr>
        <w:rFonts w:hint="default"/>
        <w:u w:val="thick"/>
      </w:rPr>
    </w:lvl>
    <w:lvl w:ilvl="7">
      <w:start w:val="1"/>
      <w:numFmt w:val="decimal"/>
      <w:lvlText w:val="%1.%2.%3.%4.%5.%6.%7.%8"/>
      <w:lvlJc w:val="left"/>
      <w:pPr>
        <w:ind w:left="6480" w:hanging="1440"/>
      </w:pPr>
      <w:rPr>
        <w:rFonts w:hint="default"/>
        <w:u w:val="thick"/>
      </w:rPr>
    </w:lvl>
    <w:lvl w:ilvl="8">
      <w:start w:val="1"/>
      <w:numFmt w:val="decimal"/>
      <w:lvlText w:val="%1.%2.%3.%4.%5.%6.%7.%8.%9"/>
      <w:lvlJc w:val="left"/>
      <w:pPr>
        <w:ind w:left="7560" w:hanging="1800"/>
      </w:pPr>
      <w:rPr>
        <w:rFonts w:hint="default"/>
        <w:u w:val="thick"/>
      </w:rPr>
    </w:lvl>
  </w:abstractNum>
  <w:abstractNum w:abstractNumId="6" w15:restartNumberingAfterBreak="0">
    <w:nsid w:val="094C5693"/>
    <w:multiLevelType w:val="hybridMultilevel"/>
    <w:tmpl w:val="2AF6822C"/>
    <w:lvl w:ilvl="0" w:tplc="528EA13E">
      <w:start w:val="1"/>
      <w:numFmt w:val="bullet"/>
      <w:lvlText w:val=""/>
      <w:lvlJc w:val="left"/>
      <w:pPr>
        <w:ind w:left="720" w:hanging="360"/>
      </w:pPr>
      <w:rPr>
        <w:rFonts w:ascii="Symbol" w:hAnsi="Symbol"/>
      </w:rPr>
    </w:lvl>
    <w:lvl w:ilvl="1" w:tplc="43800E94">
      <w:start w:val="1"/>
      <w:numFmt w:val="bullet"/>
      <w:lvlText w:val=""/>
      <w:lvlJc w:val="left"/>
      <w:pPr>
        <w:ind w:left="720" w:hanging="360"/>
      </w:pPr>
      <w:rPr>
        <w:rFonts w:ascii="Symbol" w:hAnsi="Symbol"/>
      </w:rPr>
    </w:lvl>
    <w:lvl w:ilvl="2" w:tplc="AF1C6DDE">
      <w:start w:val="1"/>
      <w:numFmt w:val="bullet"/>
      <w:lvlText w:val=""/>
      <w:lvlJc w:val="left"/>
      <w:pPr>
        <w:ind w:left="720" w:hanging="360"/>
      </w:pPr>
      <w:rPr>
        <w:rFonts w:ascii="Symbol" w:hAnsi="Symbol"/>
      </w:rPr>
    </w:lvl>
    <w:lvl w:ilvl="3" w:tplc="7D604BCE">
      <w:start w:val="1"/>
      <w:numFmt w:val="bullet"/>
      <w:lvlText w:val=""/>
      <w:lvlJc w:val="left"/>
      <w:pPr>
        <w:ind w:left="720" w:hanging="360"/>
      </w:pPr>
      <w:rPr>
        <w:rFonts w:ascii="Symbol" w:hAnsi="Symbol"/>
      </w:rPr>
    </w:lvl>
    <w:lvl w:ilvl="4" w:tplc="B3789374">
      <w:start w:val="1"/>
      <w:numFmt w:val="bullet"/>
      <w:lvlText w:val=""/>
      <w:lvlJc w:val="left"/>
      <w:pPr>
        <w:ind w:left="720" w:hanging="360"/>
      </w:pPr>
      <w:rPr>
        <w:rFonts w:ascii="Symbol" w:hAnsi="Symbol"/>
      </w:rPr>
    </w:lvl>
    <w:lvl w:ilvl="5" w:tplc="2D4E7DE2">
      <w:start w:val="1"/>
      <w:numFmt w:val="bullet"/>
      <w:lvlText w:val=""/>
      <w:lvlJc w:val="left"/>
      <w:pPr>
        <w:ind w:left="720" w:hanging="360"/>
      </w:pPr>
      <w:rPr>
        <w:rFonts w:ascii="Symbol" w:hAnsi="Symbol"/>
      </w:rPr>
    </w:lvl>
    <w:lvl w:ilvl="6" w:tplc="C9204BB8">
      <w:start w:val="1"/>
      <w:numFmt w:val="bullet"/>
      <w:lvlText w:val=""/>
      <w:lvlJc w:val="left"/>
      <w:pPr>
        <w:ind w:left="720" w:hanging="360"/>
      </w:pPr>
      <w:rPr>
        <w:rFonts w:ascii="Symbol" w:hAnsi="Symbol"/>
      </w:rPr>
    </w:lvl>
    <w:lvl w:ilvl="7" w:tplc="48426A76">
      <w:start w:val="1"/>
      <w:numFmt w:val="bullet"/>
      <w:lvlText w:val=""/>
      <w:lvlJc w:val="left"/>
      <w:pPr>
        <w:ind w:left="720" w:hanging="360"/>
      </w:pPr>
      <w:rPr>
        <w:rFonts w:ascii="Symbol" w:hAnsi="Symbol"/>
      </w:rPr>
    </w:lvl>
    <w:lvl w:ilvl="8" w:tplc="B85AFCE2">
      <w:start w:val="1"/>
      <w:numFmt w:val="bullet"/>
      <w:lvlText w:val=""/>
      <w:lvlJc w:val="left"/>
      <w:pPr>
        <w:ind w:left="720" w:hanging="360"/>
      </w:pPr>
      <w:rPr>
        <w:rFonts w:ascii="Symbol" w:hAnsi="Symbol"/>
      </w:rPr>
    </w:lvl>
  </w:abstractNum>
  <w:abstractNum w:abstractNumId="7" w15:restartNumberingAfterBreak="0">
    <w:nsid w:val="193B2B84"/>
    <w:multiLevelType w:val="multilevel"/>
    <w:tmpl w:val="639E1550"/>
    <w:lvl w:ilvl="0">
      <w:start w:val="12"/>
      <w:numFmt w:val="decimal"/>
      <w:lvlText w:val="%1."/>
      <w:lvlJc w:val="left"/>
      <w:pPr>
        <w:ind w:left="480" w:hanging="360"/>
      </w:pPr>
      <w:rPr>
        <w:rFonts w:ascii="Times New Roman" w:eastAsia="Times New Roman" w:hAnsi="Times New Roman" w:cs="Times New Roman" w:hint="default"/>
        <w:b/>
        <w:bCs/>
        <w:i w:val="0"/>
        <w:iCs w:val="0"/>
        <w:spacing w:val="0"/>
        <w:w w:val="93"/>
        <w:sz w:val="24"/>
        <w:szCs w:val="24"/>
        <w:u w:val="thick" w:color="000000"/>
      </w:rPr>
    </w:lvl>
    <w:lvl w:ilvl="1">
      <w:start w:val="1"/>
      <w:numFmt w:val="decimal"/>
      <w:lvlText w:val="%1.%2"/>
      <w:lvlJc w:val="left"/>
      <w:pPr>
        <w:ind w:left="600" w:hanging="480"/>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777" w:hanging="658"/>
      </w:pPr>
      <w:rPr>
        <w:rFonts w:ascii="Cambria" w:eastAsia="Cambria" w:hAnsi="Cambria" w:cs="Cambria" w:hint="default"/>
        <w:b w:val="0"/>
        <w:bCs w:val="0"/>
        <w:i/>
        <w:iCs/>
        <w:color w:val="365F91"/>
        <w:spacing w:val="-1"/>
        <w:w w:val="100"/>
        <w:sz w:val="24"/>
        <w:szCs w:val="24"/>
      </w:rPr>
    </w:lvl>
    <w:lvl w:ilvl="3">
      <w:numFmt w:val="bullet"/>
      <w:lvlText w:val=""/>
      <w:lvlJc w:val="left"/>
      <w:pPr>
        <w:ind w:left="840" w:hanging="360"/>
      </w:pPr>
      <w:rPr>
        <w:rFonts w:ascii="Symbol" w:eastAsia="Symbol" w:hAnsi="Symbol" w:cs="Symbol" w:hint="default"/>
        <w:b w:val="0"/>
        <w:bCs w:val="0"/>
        <w:i w:val="0"/>
        <w:iCs w:val="0"/>
        <w:spacing w:val="0"/>
        <w:w w:val="100"/>
        <w:sz w:val="24"/>
        <w:szCs w:val="24"/>
      </w:rPr>
    </w:lvl>
    <w:lvl w:ilvl="4">
      <w:start w:val="1"/>
      <w:numFmt w:val="decimal"/>
      <w:lvlText w:val="%5."/>
      <w:lvlJc w:val="left"/>
      <w:pPr>
        <w:ind w:left="1291" w:hanging="360"/>
      </w:pPr>
      <w:rPr>
        <w:rFonts w:hint="default"/>
        <w:spacing w:val="0"/>
        <w:w w:val="100"/>
      </w:rPr>
    </w:lvl>
    <w:lvl w:ilvl="5">
      <w:start w:val="1"/>
      <w:numFmt w:val="bullet"/>
      <w:lvlText w:val=""/>
      <w:lvlJc w:val="left"/>
      <w:pPr>
        <w:ind w:left="1740" w:hanging="360"/>
      </w:pPr>
      <w:rPr>
        <w:rFonts w:ascii="Wingdings" w:hAnsi="Wingdings" w:hint="default"/>
        <w:sz w:val="12"/>
        <w:szCs w:val="12"/>
      </w:rPr>
    </w:lvl>
    <w:lvl w:ilvl="6">
      <w:numFmt w:val="bullet"/>
      <w:lvlText w:val="•"/>
      <w:lvlJc w:val="left"/>
      <w:pPr>
        <w:ind w:left="1740" w:hanging="360"/>
      </w:pPr>
      <w:rPr>
        <w:rFonts w:hint="default"/>
      </w:rPr>
    </w:lvl>
    <w:lvl w:ilvl="7">
      <w:numFmt w:val="bullet"/>
      <w:lvlText w:val="•"/>
      <w:lvlJc w:val="left"/>
      <w:pPr>
        <w:ind w:left="3770" w:hanging="360"/>
      </w:pPr>
      <w:rPr>
        <w:rFonts w:hint="default"/>
      </w:rPr>
    </w:lvl>
    <w:lvl w:ilvl="8">
      <w:numFmt w:val="bullet"/>
      <w:lvlText w:val="•"/>
      <w:lvlJc w:val="left"/>
      <w:pPr>
        <w:ind w:left="5800" w:hanging="360"/>
      </w:pPr>
      <w:rPr>
        <w:rFonts w:hint="default"/>
      </w:rPr>
    </w:lvl>
  </w:abstractNum>
  <w:abstractNum w:abstractNumId="8" w15:restartNumberingAfterBreak="0">
    <w:nsid w:val="19446F8D"/>
    <w:multiLevelType w:val="hybridMultilevel"/>
    <w:tmpl w:val="6CA095EC"/>
    <w:lvl w:ilvl="0" w:tplc="DFB6C5C4">
      <w:start w:val="300"/>
      <w:numFmt w:val="decimal"/>
      <w:lvlText w:val="%1"/>
      <w:lvlJc w:val="left"/>
      <w:pPr>
        <w:ind w:left="720" w:hanging="360"/>
      </w:pPr>
      <w:rPr>
        <w:rFonts w:ascii="TimesNewRomanPSMT,Calibri" w:eastAsia="TimesNewRomanPSMT,Calibri" w:hAnsi="TimesNewRomanPSMT,Calibri" w:cs="TimesNewRomanPSMT,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250D"/>
    <w:multiLevelType w:val="multilevel"/>
    <w:tmpl w:val="834A574E"/>
    <w:lvl w:ilvl="0">
      <w:start w:val="1"/>
      <w:numFmt w:val="decimal"/>
      <w:pStyle w:val="Heading1"/>
      <w:lvlText w:val="%1."/>
      <w:lvlJc w:val="left"/>
      <w:pPr>
        <w:ind w:left="432" w:hanging="432"/>
      </w:pPr>
      <w:rPr>
        <w:rFonts w:hint="default"/>
        <w:i w:val="0"/>
        <w:iCs/>
        <w:color w:val="auto"/>
        <w:u w:val="none"/>
      </w:rPr>
    </w:lvl>
    <w:lvl w:ilvl="1">
      <w:start w:val="1"/>
      <w:numFmt w:val="decimal"/>
      <w:pStyle w:val="Heading2"/>
      <w:lvlText w:val="%1.%2"/>
      <w:lvlJc w:val="left"/>
      <w:pPr>
        <w:ind w:left="576" w:hanging="576"/>
      </w:pPr>
      <w:rPr>
        <w:rFonts w:hint="default"/>
        <w:i w:val="0"/>
        <w:iCs w:val="0"/>
        <w:color w:val="auto"/>
        <w:u w:val="none"/>
      </w:rPr>
    </w:lvl>
    <w:lvl w:ilvl="2">
      <w:start w:val="1"/>
      <w:numFmt w:val="decimal"/>
      <w:pStyle w:val="Heading3"/>
      <w:lvlText w:val="%1.%2.%3"/>
      <w:lvlJc w:val="left"/>
      <w:pPr>
        <w:ind w:left="720" w:hanging="720"/>
      </w:pPr>
      <w:rPr>
        <w:b w:val="0"/>
        <w:bCs w:val="0"/>
        <w:color w:val="auto"/>
      </w:rPr>
    </w:lvl>
    <w:lvl w:ilvl="3">
      <w:start w:val="1"/>
      <w:numFmt w:val="decimal"/>
      <w:pStyle w:val="Heading4"/>
      <w:lvlText w:val="%1.%2.%3.%4"/>
      <w:lvlJc w:val="left"/>
      <w:pPr>
        <w:ind w:left="864" w:hanging="864"/>
      </w:pPr>
      <w:rPr>
        <w:i/>
        <w:i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F231CF9"/>
    <w:multiLevelType w:val="hybridMultilevel"/>
    <w:tmpl w:val="034849BE"/>
    <w:lvl w:ilvl="0" w:tplc="8736B79C">
      <w:start w:val="1"/>
      <w:numFmt w:val="decimal"/>
      <w:lvlText w:val="%1.0"/>
      <w:lvlJc w:val="left"/>
      <w:pPr>
        <w:ind w:left="480" w:hanging="360"/>
      </w:pPr>
      <w:rPr>
        <w:rFonts w:ascii="Calibri" w:eastAsia="Times New Roman" w:hAnsi="Calibri" w:cs="Calibri" w:hint="default"/>
        <w:b/>
        <w:bCs/>
        <w:i w:val="0"/>
        <w:iCs w:val="0"/>
        <w:spacing w:val="0"/>
        <w:w w:val="93"/>
        <w:sz w:val="24"/>
        <w:szCs w:val="24"/>
        <w:u w:val="thick" w:color="000000"/>
        <w:lang w:val="en-US" w:eastAsia="en-US" w:bidi="ar-SA"/>
      </w:rPr>
    </w:lvl>
    <w:lvl w:ilvl="1" w:tplc="51BE748A">
      <w:numFmt w:val="bullet"/>
      <w:lvlText w:val=""/>
      <w:lvlJc w:val="left"/>
      <w:pPr>
        <w:ind w:left="840" w:hanging="360"/>
      </w:pPr>
      <w:rPr>
        <w:rFonts w:ascii="Symbol" w:eastAsia="Symbol" w:hAnsi="Symbol" w:cs="Symbol" w:hint="default"/>
        <w:spacing w:val="0"/>
        <w:w w:val="100"/>
        <w:lang w:val="en-US" w:eastAsia="en-US" w:bidi="ar-SA"/>
      </w:rPr>
    </w:lvl>
    <w:lvl w:ilvl="2" w:tplc="6400C086">
      <w:numFmt w:val="bullet"/>
      <w:lvlText w:val="•"/>
      <w:lvlJc w:val="left"/>
      <w:pPr>
        <w:ind w:left="840" w:hanging="360"/>
      </w:pPr>
      <w:rPr>
        <w:rFonts w:hint="default"/>
        <w:lang w:val="en-US" w:eastAsia="en-US" w:bidi="ar-SA"/>
      </w:rPr>
    </w:lvl>
    <w:lvl w:ilvl="3" w:tplc="8EEC91EC">
      <w:numFmt w:val="bullet"/>
      <w:lvlText w:val="•"/>
      <w:lvlJc w:val="left"/>
      <w:pPr>
        <w:ind w:left="1935" w:hanging="360"/>
      </w:pPr>
      <w:rPr>
        <w:rFonts w:hint="default"/>
        <w:lang w:val="en-US" w:eastAsia="en-US" w:bidi="ar-SA"/>
      </w:rPr>
    </w:lvl>
    <w:lvl w:ilvl="4" w:tplc="AD1E006A">
      <w:numFmt w:val="bullet"/>
      <w:lvlText w:val="•"/>
      <w:lvlJc w:val="left"/>
      <w:pPr>
        <w:ind w:left="3030" w:hanging="360"/>
      </w:pPr>
      <w:rPr>
        <w:rFonts w:hint="default"/>
        <w:lang w:val="en-US" w:eastAsia="en-US" w:bidi="ar-SA"/>
      </w:rPr>
    </w:lvl>
    <w:lvl w:ilvl="5" w:tplc="21BC9590">
      <w:numFmt w:val="bullet"/>
      <w:lvlText w:val="•"/>
      <w:lvlJc w:val="left"/>
      <w:pPr>
        <w:ind w:left="4125" w:hanging="360"/>
      </w:pPr>
      <w:rPr>
        <w:rFonts w:hint="default"/>
        <w:lang w:val="en-US" w:eastAsia="en-US" w:bidi="ar-SA"/>
      </w:rPr>
    </w:lvl>
    <w:lvl w:ilvl="6" w:tplc="62D87422">
      <w:numFmt w:val="bullet"/>
      <w:lvlText w:val="•"/>
      <w:lvlJc w:val="left"/>
      <w:pPr>
        <w:ind w:left="5220" w:hanging="360"/>
      </w:pPr>
      <w:rPr>
        <w:rFonts w:hint="default"/>
        <w:lang w:val="en-US" w:eastAsia="en-US" w:bidi="ar-SA"/>
      </w:rPr>
    </w:lvl>
    <w:lvl w:ilvl="7" w:tplc="B88ED426">
      <w:numFmt w:val="bullet"/>
      <w:lvlText w:val="•"/>
      <w:lvlJc w:val="left"/>
      <w:pPr>
        <w:ind w:left="6315" w:hanging="360"/>
      </w:pPr>
      <w:rPr>
        <w:rFonts w:hint="default"/>
        <w:lang w:val="en-US" w:eastAsia="en-US" w:bidi="ar-SA"/>
      </w:rPr>
    </w:lvl>
    <w:lvl w:ilvl="8" w:tplc="583A34B4">
      <w:numFmt w:val="bullet"/>
      <w:lvlText w:val="•"/>
      <w:lvlJc w:val="left"/>
      <w:pPr>
        <w:ind w:left="7410" w:hanging="360"/>
      </w:pPr>
      <w:rPr>
        <w:rFonts w:hint="default"/>
        <w:lang w:val="en-US" w:eastAsia="en-US" w:bidi="ar-SA"/>
      </w:rPr>
    </w:lvl>
  </w:abstractNum>
  <w:abstractNum w:abstractNumId="11" w15:restartNumberingAfterBreak="0">
    <w:nsid w:val="2F8F4BAE"/>
    <w:multiLevelType w:val="hybridMultilevel"/>
    <w:tmpl w:val="4952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D51449"/>
    <w:multiLevelType w:val="multilevel"/>
    <w:tmpl w:val="D93C4DD8"/>
    <w:lvl w:ilvl="0">
      <w:start w:val="1"/>
      <w:numFmt w:val="decimal"/>
      <w:lvlText w:val="%1.0"/>
      <w:lvlJc w:val="left"/>
      <w:pPr>
        <w:ind w:left="480" w:hanging="360"/>
      </w:pPr>
      <w:rPr>
        <w:rFonts w:ascii="Times New Roman" w:eastAsia="Times New Roman" w:hAnsi="Times New Roman" w:cs="Times New Roman" w:hint="default"/>
        <w:b/>
        <w:bCs/>
        <w:i w:val="0"/>
        <w:iCs w:val="0"/>
        <w:spacing w:val="0"/>
        <w:w w:val="93"/>
        <w:sz w:val="24"/>
        <w:szCs w:val="24"/>
        <w:u w:val="thick" w:color="000000"/>
        <w:lang w:val="en-US" w:eastAsia="en-US" w:bidi="ar-SA"/>
      </w:rPr>
    </w:lvl>
    <w:lvl w:ilvl="1">
      <w:start w:val="1"/>
      <w:numFmt w:val="decimal"/>
      <w:lvlText w:val="%1.%2"/>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50" w:hanging="531"/>
      </w:pPr>
      <w:rPr>
        <w:rFonts w:ascii="Cambria" w:eastAsia="Cambria" w:hAnsi="Cambria" w:cs="Cambria" w:hint="default"/>
        <w:b w:val="0"/>
        <w:bCs w:val="0"/>
        <w:i/>
        <w:iCs/>
        <w:color w:val="365F91"/>
        <w:spacing w:val="-1"/>
        <w:w w:val="100"/>
        <w:sz w:val="24"/>
        <w:szCs w:val="24"/>
        <w:lang w:val="en-US" w:eastAsia="en-US" w:bidi="ar-SA"/>
      </w:rPr>
    </w:lvl>
    <w:lvl w:ilvl="3">
      <w:numFmt w:val="bullet"/>
      <w:lvlText w:val=""/>
      <w:lvlJc w:val="left"/>
      <w:pPr>
        <w:ind w:left="840" w:hanging="360"/>
      </w:pPr>
      <w:rPr>
        <w:rFonts w:ascii="Symbol" w:eastAsia="Symbol" w:hAnsi="Symbol" w:cs="Symbol" w:hint="default"/>
        <w:spacing w:val="0"/>
        <w:w w:val="100"/>
        <w:lang w:val="en-US" w:eastAsia="en-US" w:bidi="ar-SA"/>
      </w:rPr>
    </w:lvl>
    <w:lvl w:ilvl="4">
      <w:numFmt w:val="bullet"/>
      <w:lvlText w:val="•"/>
      <w:lvlJc w:val="left"/>
      <w:pPr>
        <w:ind w:left="3095" w:hanging="360"/>
      </w:pPr>
      <w:rPr>
        <w:rFonts w:hint="default"/>
        <w:lang w:val="en-US" w:eastAsia="en-US" w:bidi="ar-SA"/>
      </w:rPr>
    </w:lvl>
    <w:lvl w:ilvl="5">
      <w:numFmt w:val="bullet"/>
      <w:lvlText w:val="•"/>
      <w:lvlJc w:val="left"/>
      <w:pPr>
        <w:ind w:left="4222" w:hanging="360"/>
      </w:pPr>
      <w:rPr>
        <w:rFonts w:hint="default"/>
        <w:lang w:val="en-US" w:eastAsia="en-US" w:bidi="ar-SA"/>
      </w:rPr>
    </w:lvl>
    <w:lvl w:ilvl="6">
      <w:numFmt w:val="bullet"/>
      <w:lvlText w:val="•"/>
      <w:lvlJc w:val="left"/>
      <w:pPr>
        <w:ind w:left="5350" w:hanging="360"/>
      </w:pPr>
      <w:rPr>
        <w:rFonts w:hint="default"/>
        <w:lang w:val="en-US" w:eastAsia="en-US" w:bidi="ar-SA"/>
      </w:rPr>
    </w:lvl>
    <w:lvl w:ilvl="7">
      <w:numFmt w:val="bullet"/>
      <w:lvlText w:val="•"/>
      <w:lvlJc w:val="left"/>
      <w:pPr>
        <w:ind w:left="6477" w:hanging="360"/>
      </w:pPr>
      <w:rPr>
        <w:rFonts w:hint="default"/>
        <w:lang w:val="en-US" w:eastAsia="en-US" w:bidi="ar-SA"/>
      </w:rPr>
    </w:lvl>
    <w:lvl w:ilvl="8">
      <w:numFmt w:val="bullet"/>
      <w:lvlText w:val="•"/>
      <w:lvlJc w:val="left"/>
      <w:pPr>
        <w:ind w:left="7605" w:hanging="360"/>
      </w:pPr>
      <w:rPr>
        <w:rFonts w:hint="default"/>
        <w:lang w:val="en-US" w:eastAsia="en-US" w:bidi="ar-SA"/>
      </w:rPr>
    </w:lvl>
  </w:abstractNum>
  <w:abstractNum w:abstractNumId="13" w15:restartNumberingAfterBreak="0">
    <w:nsid w:val="30DE6C7D"/>
    <w:multiLevelType w:val="hybridMultilevel"/>
    <w:tmpl w:val="A4CA416A"/>
    <w:lvl w:ilvl="0" w:tplc="157EE86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FC2CB4C0">
      <w:numFmt w:val="bullet"/>
      <w:lvlText w:val="•"/>
      <w:lvlJc w:val="left"/>
      <w:pPr>
        <w:ind w:left="1742" w:hanging="360"/>
      </w:pPr>
      <w:rPr>
        <w:rFonts w:hint="default"/>
        <w:lang w:val="en-US" w:eastAsia="en-US" w:bidi="ar-SA"/>
      </w:rPr>
    </w:lvl>
    <w:lvl w:ilvl="2" w:tplc="A72845EC">
      <w:numFmt w:val="bullet"/>
      <w:lvlText w:val="•"/>
      <w:lvlJc w:val="left"/>
      <w:pPr>
        <w:ind w:left="2644" w:hanging="360"/>
      </w:pPr>
      <w:rPr>
        <w:rFonts w:hint="default"/>
        <w:lang w:val="en-US" w:eastAsia="en-US" w:bidi="ar-SA"/>
      </w:rPr>
    </w:lvl>
    <w:lvl w:ilvl="3" w:tplc="FD3EF31E">
      <w:numFmt w:val="bullet"/>
      <w:lvlText w:val="•"/>
      <w:lvlJc w:val="left"/>
      <w:pPr>
        <w:ind w:left="3546" w:hanging="360"/>
      </w:pPr>
      <w:rPr>
        <w:rFonts w:hint="default"/>
        <w:lang w:val="en-US" w:eastAsia="en-US" w:bidi="ar-SA"/>
      </w:rPr>
    </w:lvl>
    <w:lvl w:ilvl="4" w:tplc="8E48DBBA">
      <w:numFmt w:val="bullet"/>
      <w:lvlText w:val="•"/>
      <w:lvlJc w:val="left"/>
      <w:pPr>
        <w:ind w:left="4448" w:hanging="360"/>
      </w:pPr>
      <w:rPr>
        <w:rFonts w:hint="default"/>
        <w:lang w:val="en-US" w:eastAsia="en-US" w:bidi="ar-SA"/>
      </w:rPr>
    </w:lvl>
    <w:lvl w:ilvl="5" w:tplc="F27633AA">
      <w:numFmt w:val="bullet"/>
      <w:lvlText w:val="•"/>
      <w:lvlJc w:val="left"/>
      <w:pPr>
        <w:ind w:left="5350" w:hanging="360"/>
      </w:pPr>
      <w:rPr>
        <w:rFonts w:hint="default"/>
        <w:lang w:val="en-US" w:eastAsia="en-US" w:bidi="ar-SA"/>
      </w:rPr>
    </w:lvl>
    <w:lvl w:ilvl="6" w:tplc="491C080C">
      <w:numFmt w:val="bullet"/>
      <w:lvlText w:val="•"/>
      <w:lvlJc w:val="left"/>
      <w:pPr>
        <w:ind w:left="6252" w:hanging="360"/>
      </w:pPr>
      <w:rPr>
        <w:rFonts w:hint="default"/>
        <w:lang w:val="en-US" w:eastAsia="en-US" w:bidi="ar-SA"/>
      </w:rPr>
    </w:lvl>
    <w:lvl w:ilvl="7" w:tplc="F104B146">
      <w:numFmt w:val="bullet"/>
      <w:lvlText w:val="•"/>
      <w:lvlJc w:val="left"/>
      <w:pPr>
        <w:ind w:left="7154" w:hanging="360"/>
      </w:pPr>
      <w:rPr>
        <w:rFonts w:hint="default"/>
        <w:lang w:val="en-US" w:eastAsia="en-US" w:bidi="ar-SA"/>
      </w:rPr>
    </w:lvl>
    <w:lvl w:ilvl="8" w:tplc="67DCE372">
      <w:numFmt w:val="bullet"/>
      <w:lvlText w:val="•"/>
      <w:lvlJc w:val="left"/>
      <w:pPr>
        <w:ind w:left="8056" w:hanging="360"/>
      </w:pPr>
      <w:rPr>
        <w:rFonts w:hint="default"/>
        <w:lang w:val="en-US" w:eastAsia="en-US" w:bidi="ar-SA"/>
      </w:rPr>
    </w:lvl>
  </w:abstractNum>
  <w:abstractNum w:abstractNumId="14" w15:restartNumberingAfterBreak="0">
    <w:nsid w:val="30E030ED"/>
    <w:multiLevelType w:val="hybridMultilevel"/>
    <w:tmpl w:val="49BAB678"/>
    <w:lvl w:ilvl="0" w:tplc="C6F2CEBA">
      <w:start w:val="1"/>
      <w:numFmt w:val="bullet"/>
      <w:lvlText w:val=""/>
      <w:lvlJc w:val="left"/>
      <w:pPr>
        <w:ind w:left="720" w:hanging="360"/>
      </w:pPr>
      <w:rPr>
        <w:rFonts w:ascii="Symbol" w:hAnsi="Symbol"/>
      </w:rPr>
    </w:lvl>
    <w:lvl w:ilvl="1" w:tplc="2BB655A8">
      <w:start w:val="1"/>
      <w:numFmt w:val="bullet"/>
      <w:lvlText w:val=""/>
      <w:lvlJc w:val="left"/>
      <w:pPr>
        <w:ind w:left="720" w:hanging="360"/>
      </w:pPr>
      <w:rPr>
        <w:rFonts w:ascii="Symbol" w:hAnsi="Symbol"/>
      </w:rPr>
    </w:lvl>
    <w:lvl w:ilvl="2" w:tplc="9F644AF6">
      <w:start w:val="1"/>
      <w:numFmt w:val="bullet"/>
      <w:lvlText w:val=""/>
      <w:lvlJc w:val="left"/>
      <w:pPr>
        <w:ind w:left="720" w:hanging="360"/>
      </w:pPr>
      <w:rPr>
        <w:rFonts w:ascii="Symbol" w:hAnsi="Symbol"/>
      </w:rPr>
    </w:lvl>
    <w:lvl w:ilvl="3" w:tplc="3F4EF02E">
      <w:start w:val="1"/>
      <w:numFmt w:val="bullet"/>
      <w:lvlText w:val=""/>
      <w:lvlJc w:val="left"/>
      <w:pPr>
        <w:ind w:left="720" w:hanging="360"/>
      </w:pPr>
      <w:rPr>
        <w:rFonts w:ascii="Symbol" w:hAnsi="Symbol"/>
      </w:rPr>
    </w:lvl>
    <w:lvl w:ilvl="4" w:tplc="CFE04030">
      <w:start w:val="1"/>
      <w:numFmt w:val="bullet"/>
      <w:lvlText w:val=""/>
      <w:lvlJc w:val="left"/>
      <w:pPr>
        <w:ind w:left="720" w:hanging="360"/>
      </w:pPr>
      <w:rPr>
        <w:rFonts w:ascii="Symbol" w:hAnsi="Symbol"/>
      </w:rPr>
    </w:lvl>
    <w:lvl w:ilvl="5" w:tplc="F5A0BB50">
      <w:start w:val="1"/>
      <w:numFmt w:val="bullet"/>
      <w:lvlText w:val=""/>
      <w:lvlJc w:val="left"/>
      <w:pPr>
        <w:ind w:left="720" w:hanging="360"/>
      </w:pPr>
      <w:rPr>
        <w:rFonts w:ascii="Symbol" w:hAnsi="Symbol"/>
      </w:rPr>
    </w:lvl>
    <w:lvl w:ilvl="6" w:tplc="602CFADE">
      <w:start w:val="1"/>
      <w:numFmt w:val="bullet"/>
      <w:lvlText w:val=""/>
      <w:lvlJc w:val="left"/>
      <w:pPr>
        <w:ind w:left="720" w:hanging="360"/>
      </w:pPr>
      <w:rPr>
        <w:rFonts w:ascii="Symbol" w:hAnsi="Symbol"/>
      </w:rPr>
    </w:lvl>
    <w:lvl w:ilvl="7" w:tplc="DF5424A8">
      <w:start w:val="1"/>
      <w:numFmt w:val="bullet"/>
      <w:lvlText w:val=""/>
      <w:lvlJc w:val="left"/>
      <w:pPr>
        <w:ind w:left="720" w:hanging="360"/>
      </w:pPr>
      <w:rPr>
        <w:rFonts w:ascii="Symbol" w:hAnsi="Symbol"/>
      </w:rPr>
    </w:lvl>
    <w:lvl w:ilvl="8" w:tplc="A352E986">
      <w:start w:val="1"/>
      <w:numFmt w:val="bullet"/>
      <w:lvlText w:val=""/>
      <w:lvlJc w:val="left"/>
      <w:pPr>
        <w:ind w:left="720" w:hanging="360"/>
      </w:pPr>
      <w:rPr>
        <w:rFonts w:ascii="Symbol" w:hAnsi="Symbol"/>
      </w:rPr>
    </w:lvl>
  </w:abstractNum>
  <w:abstractNum w:abstractNumId="15" w15:restartNumberingAfterBreak="0">
    <w:nsid w:val="3D6044DD"/>
    <w:multiLevelType w:val="hybridMultilevel"/>
    <w:tmpl w:val="2E9A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019D1"/>
    <w:multiLevelType w:val="multilevel"/>
    <w:tmpl w:val="5DCCCB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C04F2B"/>
    <w:multiLevelType w:val="hybridMultilevel"/>
    <w:tmpl w:val="A97A5DA0"/>
    <w:lvl w:ilvl="0" w:tplc="3B905468">
      <w:start w:val="1"/>
      <w:numFmt w:val="decimal"/>
      <w:lvlText w:val="%1."/>
      <w:lvlJc w:val="left"/>
      <w:pPr>
        <w:ind w:left="660" w:hanging="433"/>
      </w:pPr>
      <w:rPr>
        <w:rFonts w:asciiTheme="minorHAnsi" w:eastAsia="Times New Roman" w:hAnsiTheme="minorHAnsi" w:cstheme="minorHAnsi" w:hint="default"/>
        <w:b w:val="0"/>
        <w:bCs w:val="0"/>
        <w:i w:val="0"/>
        <w:iCs w:val="0"/>
        <w:color w:val="auto"/>
        <w:spacing w:val="0"/>
        <w:w w:val="100"/>
        <w:sz w:val="24"/>
        <w:szCs w:val="24"/>
        <w:lang w:val="en-US" w:eastAsia="en-US" w:bidi="ar-SA"/>
      </w:rPr>
    </w:lvl>
    <w:lvl w:ilvl="1" w:tplc="8BD015F2">
      <w:start w:val="1"/>
      <w:numFmt w:val="lowerLetter"/>
      <w:lvlText w:val="(%2)"/>
      <w:lvlJc w:val="left"/>
      <w:pPr>
        <w:ind w:left="1291" w:hanging="435"/>
      </w:pPr>
      <w:rPr>
        <w:rFonts w:ascii="Calibri" w:eastAsia="Times New Roman" w:hAnsi="Calibri" w:cs="Calibri" w:hint="default"/>
        <w:b w:val="0"/>
        <w:bCs w:val="0"/>
        <w:i w:val="0"/>
        <w:iCs w:val="0"/>
        <w:spacing w:val="-2"/>
        <w:w w:val="100"/>
        <w:sz w:val="24"/>
        <w:szCs w:val="24"/>
        <w:lang w:val="en-US" w:eastAsia="en-US" w:bidi="ar-SA"/>
      </w:rPr>
    </w:lvl>
    <w:lvl w:ilvl="2" w:tplc="F2A430F6">
      <w:numFmt w:val="bullet"/>
      <w:lvlText w:val="•"/>
      <w:lvlJc w:val="left"/>
      <w:pPr>
        <w:ind w:left="2222" w:hanging="435"/>
      </w:pPr>
      <w:rPr>
        <w:rFonts w:hint="default"/>
        <w:lang w:val="en-US" w:eastAsia="en-US" w:bidi="ar-SA"/>
      </w:rPr>
    </w:lvl>
    <w:lvl w:ilvl="3" w:tplc="A9A0F0CE">
      <w:numFmt w:val="bullet"/>
      <w:lvlText w:val="•"/>
      <w:lvlJc w:val="left"/>
      <w:pPr>
        <w:ind w:left="3144" w:hanging="435"/>
      </w:pPr>
      <w:rPr>
        <w:rFonts w:hint="default"/>
        <w:lang w:val="en-US" w:eastAsia="en-US" w:bidi="ar-SA"/>
      </w:rPr>
    </w:lvl>
    <w:lvl w:ilvl="4" w:tplc="CE60BDEA">
      <w:numFmt w:val="bullet"/>
      <w:lvlText w:val="•"/>
      <w:lvlJc w:val="left"/>
      <w:pPr>
        <w:ind w:left="4066" w:hanging="435"/>
      </w:pPr>
      <w:rPr>
        <w:rFonts w:hint="default"/>
        <w:lang w:val="en-US" w:eastAsia="en-US" w:bidi="ar-SA"/>
      </w:rPr>
    </w:lvl>
    <w:lvl w:ilvl="5" w:tplc="337216E6">
      <w:numFmt w:val="bullet"/>
      <w:lvlText w:val="•"/>
      <w:lvlJc w:val="left"/>
      <w:pPr>
        <w:ind w:left="4988" w:hanging="435"/>
      </w:pPr>
      <w:rPr>
        <w:rFonts w:hint="default"/>
        <w:lang w:val="en-US" w:eastAsia="en-US" w:bidi="ar-SA"/>
      </w:rPr>
    </w:lvl>
    <w:lvl w:ilvl="6" w:tplc="D95E69F0">
      <w:numFmt w:val="bullet"/>
      <w:lvlText w:val="•"/>
      <w:lvlJc w:val="left"/>
      <w:pPr>
        <w:ind w:left="5911" w:hanging="435"/>
      </w:pPr>
      <w:rPr>
        <w:rFonts w:hint="default"/>
        <w:lang w:val="en-US" w:eastAsia="en-US" w:bidi="ar-SA"/>
      </w:rPr>
    </w:lvl>
    <w:lvl w:ilvl="7" w:tplc="8FF8B816">
      <w:numFmt w:val="bullet"/>
      <w:lvlText w:val="•"/>
      <w:lvlJc w:val="left"/>
      <w:pPr>
        <w:ind w:left="6833" w:hanging="435"/>
      </w:pPr>
      <w:rPr>
        <w:rFonts w:hint="default"/>
        <w:lang w:val="en-US" w:eastAsia="en-US" w:bidi="ar-SA"/>
      </w:rPr>
    </w:lvl>
    <w:lvl w:ilvl="8" w:tplc="9C14546E">
      <w:numFmt w:val="bullet"/>
      <w:lvlText w:val="•"/>
      <w:lvlJc w:val="left"/>
      <w:pPr>
        <w:ind w:left="7755" w:hanging="435"/>
      </w:pPr>
      <w:rPr>
        <w:rFonts w:hint="default"/>
        <w:lang w:val="en-US" w:eastAsia="en-US" w:bidi="ar-SA"/>
      </w:rPr>
    </w:lvl>
  </w:abstractNum>
  <w:abstractNum w:abstractNumId="18" w15:restartNumberingAfterBreak="0">
    <w:nsid w:val="47873DF8"/>
    <w:multiLevelType w:val="hybridMultilevel"/>
    <w:tmpl w:val="AAB092AA"/>
    <w:lvl w:ilvl="0" w:tplc="7B48DC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FB500D"/>
    <w:multiLevelType w:val="multilevel"/>
    <w:tmpl w:val="ADF2CFD0"/>
    <w:lvl w:ilvl="0">
      <w:start w:val="11"/>
      <w:numFmt w:val="decimal"/>
      <w:lvlText w:val="%1"/>
      <w:lvlJc w:val="left"/>
      <w:pPr>
        <w:ind w:left="660" w:hanging="540"/>
      </w:pPr>
      <w:rPr>
        <w:rFonts w:hint="default"/>
        <w:lang w:val="en-US" w:eastAsia="en-US" w:bidi="ar-SA"/>
      </w:rPr>
    </w:lvl>
    <w:lvl w:ilvl="1">
      <w:start w:val="1"/>
      <w:numFmt w:val="decimal"/>
      <w:lvlText w:val="%1.%2."/>
      <w:lvlJc w:val="left"/>
      <w:pPr>
        <w:ind w:left="660" w:hanging="5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40" w:hanging="360"/>
      </w:pPr>
      <w:rPr>
        <w:rFonts w:ascii="Symbol" w:eastAsia="Symbol" w:hAnsi="Symbol" w:cs="Symbol" w:hint="default"/>
        <w:spacing w:val="0"/>
        <w:w w:val="100"/>
        <w:lang w:val="en-US" w:eastAsia="en-US" w:bidi="ar-SA"/>
      </w:rPr>
    </w:lvl>
    <w:lvl w:ilvl="3">
      <w:numFmt w:val="bullet"/>
      <w:lvlText w:val="•"/>
      <w:lvlJc w:val="left"/>
      <w:pPr>
        <w:ind w:left="2844" w:hanging="360"/>
      </w:pPr>
      <w:rPr>
        <w:rFonts w:hint="default"/>
        <w:lang w:val="en-US" w:eastAsia="en-US" w:bidi="ar-SA"/>
      </w:rPr>
    </w:lvl>
    <w:lvl w:ilvl="4">
      <w:numFmt w:val="bullet"/>
      <w:lvlText w:val="•"/>
      <w:lvlJc w:val="left"/>
      <w:pPr>
        <w:ind w:left="3846" w:hanging="360"/>
      </w:pPr>
      <w:rPr>
        <w:rFonts w:hint="default"/>
        <w:lang w:val="en-US" w:eastAsia="en-US" w:bidi="ar-SA"/>
      </w:rPr>
    </w:lvl>
    <w:lvl w:ilvl="5">
      <w:numFmt w:val="bullet"/>
      <w:lvlText w:val="•"/>
      <w:lvlJc w:val="left"/>
      <w:pPr>
        <w:ind w:left="4848" w:hanging="360"/>
      </w:pPr>
      <w:rPr>
        <w:rFonts w:hint="default"/>
        <w:lang w:val="en-US" w:eastAsia="en-US" w:bidi="ar-SA"/>
      </w:rPr>
    </w:lvl>
    <w:lvl w:ilvl="6">
      <w:numFmt w:val="bullet"/>
      <w:lvlText w:val="•"/>
      <w:lvlJc w:val="left"/>
      <w:pPr>
        <w:ind w:left="5851" w:hanging="360"/>
      </w:pPr>
      <w:rPr>
        <w:rFonts w:hint="default"/>
        <w:lang w:val="en-US" w:eastAsia="en-US" w:bidi="ar-SA"/>
      </w:rPr>
    </w:lvl>
    <w:lvl w:ilvl="7">
      <w:numFmt w:val="bullet"/>
      <w:lvlText w:val="•"/>
      <w:lvlJc w:val="left"/>
      <w:pPr>
        <w:ind w:left="6853" w:hanging="360"/>
      </w:pPr>
      <w:rPr>
        <w:rFonts w:hint="default"/>
        <w:lang w:val="en-US" w:eastAsia="en-US" w:bidi="ar-SA"/>
      </w:rPr>
    </w:lvl>
    <w:lvl w:ilvl="8">
      <w:numFmt w:val="bullet"/>
      <w:lvlText w:val="•"/>
      <w:lvlJc w:val="left"/>
      <w:pPr>
        <w:ind w:left="7855" w:hanging="360"/>
      </w:pPr>
      <w:rPr>
        <w:rFonts w:hint="default"/>
        <w:lang w:val="en-US" w:eastAsia="en-US" w:bidi="ar-SA"/>
      </w:rPr>
    </w:lvl>
  </w:abstractNum>
  <w:abstractNum w:abstractNumId="20" w15:restartNumberingAfterBreak="0">
    <w:nsid w:val="5F515F2E"/>
    <w:multiLevelType w:val="multilevel"/>
    <w:tmpl w:val="82AEE9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9A53232"/>
    <w:multiLevelType w:val="multilevel"/>
    <w:tmpl w:val="A7BC4A5E"/>
    <w:lvl w:ilvl="0">
      <w:start w:val="12"/>
      <w:numFmt w:val="decimal"/>
      <w:lvlText w:val="%1."/>
      <w:lvlJc w:val="left"/>
      <w:pPr>
        <w:ind w:left="480" w:hanging="360"/>
      </w:pPr>
      <w:rPr>
        <w:rFonts w:ascii="Times New Roman" w:eastAsia="Times New Roman" w:hAnsi="Times New Roman" w:cs="Times New Roman" w:hint="default"/>
        <w:b/>
        <w:bCs/>
        <w:i w:val="0"/>
        <w:iCs w:val="0"/>
        <w:spacing w:val="0"/>
        <w:w w:val="93"/>
        <w:sz w:val="24"/>
        <w:szCs w:val="24"/>
        <w:u w:val="thick" w:color="000000"/>
        <w:lang w:val="en-US" w:eastAsia="en-US" w:bidi="ar-SA"/>
      </w:rPr>
    </w:lvl>
    <w:lvl w:ilvl="1">
      <w:start w:val="1"/>
      <w:numFmt w:val="decimal"/>
      <w:lvlText w:val="%1.%2"/>
      <w:lvlJc w:val="left"/>
      <w:pPr>
        <w:ind w:left="600" w:hanging="4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77" w:hanging="658"/>
      </w:pPr>
      <w:rPr>
        <w:rFonts w:ascii="Cambria" w:eastAsia="Cambria" w:hAnsi="Cambria" w:cs="Cambria" w:hint="default"/>
        <w:b w:val="0"/>
        <w:bCs w:val="0"/>
        <w:i/>
        <w:iCs/>
        <w:color w:val="365F91"/>
        <w:spacing w:val="-1"/>
        <w:w w:val="100"/>
        <w:sz w:val="24"/>
        <w:szCs w:val="24"/>
        <w:lang w:val="en-US" w:eastAsia="en-US" w:bidi="ar-SA"/>
      </w:rPr>
    </w:lvl>
    <w:lvl w:ilvl="3">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4">
      <w:start w:val="1"/>
      <w:numFmt w:val="decimal"/>
      <w:lvlText w:val="%5."/>
      <w:lvlJc w:val="left"/>
      <w:pPr>
        <w:ind w:left="1291" w:hanging="360"/>
      </w:pPr>
      <w:rPr>
        <w:rFonts w:hint="default"/>
        <w:spacing w:val="0"/>
        <w:w w:val="100"/>
        <w:lang w:val="en-US" w:eastAsia="en-US" w:bidi="ar-SA"/>
      </w:rPr>
    </w:lvl>
    <w:lvl w:ilvl="5">
      <w:start w:val="1"/>
      <w:numFmt w:val="bullet"/>
      <w:lvlText w:val=""/>
      <w:lvlJc w:val="left"/>
      <w:pPr>
        <w:ind w:left="1740" w:hanging="360"/>
      </w:pPr>
      <w:rPr>
        <w:rFonts w:ascii="Wingdings" w:hAnsi="Wingdings" w:hint="default"/>
        <w:sz w:val="12"/>
        <w:szCs w:val="12"/>
      </w:rPr>
    </w:lvl>
    <w:lvl w:ilvl="6">
      <w:numFmt w:val="bullet"/>
      <w:lvlText w:val="•"/>
      <w:lvlJc w:val="left"/>
      <w:pPr>
        <w:ind w:left="1740" w:hanging="360"/>
      </w:pPr>
      <w:rPr>
        <w:rFonts w:hint="default"/>
        <w:lang w:val="en-US" w:eastAsia="en-US" w:bidi="ar-SA"/>
      </w:rPr>
    </w:lvl>
    <w:lvl w:ilvl="7">
      <w:numFmt w:val="bullet"/>
      <w:lvlText w:val="•"/>
      <w:lvlJc w:val="left"/>
      <w:pPr>
        <w:ind w:left="3770" w:hanging="360"/>
      </w:pPr>
      <w:rPr>
        <w:rFonts w:hint="default"/>
        <w:lang w:val="en-US" w:eastAsia="en-US" w:bidi="ar-SA"/>
      </w:rPr>
    </w:lvl>
    <w:lvl w:ilvl="8">
      <w:numFmt w:val="bullet"/>
      <w:lvlText w:val="•"/>
      <w:lvlJc w:val="left"/>
      <w:pPr>
        <w:ind w:left="5800" w:hanging="360"/>
      </w:pPr>
      <w:rPr>
        <w:rFonts w:hint="default"/>
        <w:lang w:val="en-US" w:eastAsia="en-US" w:bidi="ar-SA"/>
      </w:rPr>
    </w:lvl>
  </w:abstractNum>
  <w:abstractNum w:abstractNumId="22" w15:restartNumberingAfterBreak="0">
    <w:nsid w:val="6B074C17"/>
    <w:multiLevelType w:val="hybridMultilevel"/>
    <w:tmpl w:val="E9B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1712C"/>
    <w:multiLevelType w:val="hybridMultilevel"/>
    <w:tmpl w:val="4956C56C"/>
    <w:lvl w:ilvl="0" w:tplc="4C667152">
      <w:start w:val="1"/>
      <w:numFmt w:val="decimal"/>
      <w:lvlText w:val="%1."/>
      <w:lvlJc w:val="left"/>
      <w:pPr>
        <w:ind w:left="840" w:hanging="360"/>
      </w:pPr>
      <w:rPr>
        <w:rFonts w:asciiTheme="minorHAnsi" w:eastAsia="Times New Roman" w:hAnsiTheme="minorHAnsi" w:cstheme="minorHAnsi" w:hint="default"/>
        <w:b w:val="0"/>
        <w:bCs w:val="0"/>
        <w:i w:val="0"/>
        <w:iCs w:val="0"/>
        <w:spacing w:val="0"/>
        <w:w w:val="100"/>
        <w:sz w:val="24"/>
        <w:szCs w:val="24"/>
        <w:lang w:val="en-US" w:eastAsia="en-US" w:bidi="ar-SA"/>
      </w:rPr>
    </w:lvl>
    <w:lvl w:ilvl="1" w:tplc="30FA636C">
      <w:numFmt w:val="bullet"/>
      <w:lvlText w:val="•"/>
      <w:lvlJc w:val="left"/>
      <w:pPr>
        <w:ind w:left="1742" w:hanging="360"/>
      </w:pPr>
      <w:rPr>
        <w:rFonts w:hint="default"/>
        <w:lang w:val="en-US" w:eastAsia="en-US" w:bidi="ar-SA"/>
      </w:rPr>
    </w:lvl>
    <w:lvl w:ilvl="2" w:tplc="AB78A33C">
      <w:numFmt w:val="bullet"/>
      <w:lvlText w:val="•"/>
      <w:lvlJc w:val="left"/>
      <w:pPr>
        <w:ind w:left="2644" w:hanging="360"/>
      </w:pPr>
      <w:rPr>
        <w:rFonts w:hint="default"/>
        <w:lang w:val="en-US" w:eastAsia="en-US" w:bidi="ar-SA"/>
      </w:rPr>
    </w:lvl>
    <w:lvl w:ilvl="3" w:tplc="AFE6A402">
      <w:numFmt w:val="bullet"/>
      <w:lvlText w:val="•"/>
      <w:lvlJc w:val="left"/>
      <w:pPr>
        <w:ind w:left="3546" w:hanging="360"/>
      </w:pPr>
      <w:rPr>
        <w:rFonts w:hint="default"/>
        <w:lang w:val="en-US" w:eastAsia="en-US" w:bidi="ar-SA"/>
      </w:rPr>
    </w:lvl>
    <w:lvl w:ilvl="4" w:tplc="5AE44A7E">
      <w:numFmt w:val="bullet"/>
      <w:lvlText w:val="•"/>
      <w:lvlJc w:val="left"/>
      <w:pPr>
        <w:ind w:left="4448" w:hanging="360"/>
      </w:pPr>
      <w:rPr>
        <w:rFonts w:hint="default"/>
        <w:lang w:val="en-US" w:eastAsia="en-US" w:bidi="ar-SA"/>
      </w:rPr>
    </w:lvl>
    <w:lvl w:ilvl="5" w:tplc="32C65350">
      <w:numFmt w:val="bullet"/>
      <w:lvlText w:val="•"/>
      <w:lvlJc w:val="left"/>
      <w:pPr>
        <w:ind w:left="5350" w:hanging="360"/>
      </w:pPr>
      <w:rPr>
        <w:rFonts w:hint="default"/>
        <w:lang w:val="en-US" w:eastAsia="en-US" w:bidi="ar-SA"/>
      </w:rPr>
    </w:lvl>
    <w:lvl w:ilvl="6" w:tplc="87125340">
      <w:numFmt w:val="bullet"/>
      <w:lvlText w:val="•"/>
      <w:lvlJc w:val="left"/>
      <w:pPr>
        <w:ind w:left="6252" w:hanging="360"/>
      </w:pPr>
      <w:rPr>
        <w:rFonts w:hint="default"/>
        <w:lang w:val="en-US" w:eastAsia="en-US" w:bidi="ar-SA"/>
      </w:rPr>
    </w:lvl>
    <w:lvl w:ilvl="7" w:tplc="4FB68B6C">
      <w:numFmt w:val="bullet"/>
      <w:lvlText w:val="•"/>
      <w:lvlJc w:val="left"/>
      <w:pPr>
        <w:ind w:left="7154" w:hanging="360"/>
      </w:pPr>
      <w:rPr>
        <w:rFonts w:hint="default"/>
        <w:lang w:val="en-US" w:eastAsia="en-US" w:bidi="ar-SA"/>
      </w:rPr>
    </w:lvl>
    <w:lvl w:ilvl="8" w:tplc="44303910">
      <w:numFmt w:val="bullet"/>
      <w:lvlText w:val="•"/>
      <w:lvlJc w:val="left"/>
      <w:pPr>
        <w:ind w:left="8056" w:hanging="360"/>
      </w:pPr>
      <w:rPr>
        <w:rFonts w:hint="default"/>
        <w:lang w:val="en-US" w:eastAsia="en-US" w:bidi="ar-SA"/>
      </w:rPr>
    </w:lvl>
  </w:abstractNum>
  <w:num w:numId="1" w16cid:durableId="1728071236">
    <w:abstractNumId w:val="4"/>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432579912">
    <w:abstractNumId w:val="23"/>
  </w:num>
  <w:num w:numId="3" w16cid:durableId="1953246608">
    <w:abstractNumId w:val="12"/>
  </w:num>
  <w:num w:numId="4" w16cid:durableId="289894937">
    <w:abstractNumId w:val="19"/>
  </w:num>
  <w:num w:numId="5" w16cid:durableId="590167933">
    <w:abstractNumId w:val="21"/>
  </w:num>
  <w:num w:numId="6" w16cid:durableId="1984576569">
    <w:abstractNumId w:val="13"/>
  </w:num>
  <w:num w:numId="7" w16cid:durableId="1950821183">
    <w:abstractNumId w:val="17"/>
  </w:num>
  <w:num w:numId="8" w16cid:durableId="330255481">
    <w:abstractNumId w:val="3"/>
  </w:num>
  <w:num w:numId="9" w16cid:durableId="1236087985">
    <w:abstractNumId w:val="9"/>
  </w:num>
  <w:num w:numId="10" w16cid:durableId="1620793527">
    <w:abstractNumId w:val="22"/>
  </w:num>
  <w:num w:numId="11" w16cid:durableId="1100957028">
    <w:abstractNumId w:val="18"/>
  </w:num>
  <w:num w:numId="12" w16cid:durableId="22099099">
    <w:abstractNumId w:val="8"/>
  </w:num>
  <w:num w:numId="13" w16cid:durableId="512839001">
    <w:abstractNumId w:val="16"/>
  </w:num>
  <w:num w:numId="14" w16cid:durableId="420444557">
    <w:abstractNumId w:val="20"/>
  </w:num>
  <w:num w:numId="15" w16cid:durableId="1543978197">
    <w:abstractNumId w:val="10"/>
  </w:num>
  <w:num w:numId="16" w16cid:durableId="754715238">
    <w:abstractNumId w:val="11"/>
  </w:num>
  <w:num w:numId="17" w16cid:durableId="2136679873">
    <w:abstractNumId w:val="5"/>
  </w:num>
  <w:num w:numId="18" w16cid:durableId="1674796866">
    <w:abstractNumId w:val="15"/>
  </w:num>
  <w:num w:numId="19" w16cid:durableId="352265379">
    <w:abstractNumId w:val="2"/>
  </w:num>
  <w:num w:numId="20" w16cid:durableId="474026459">
    <w:abstractNumId w:val="0"/>
  </w:num>
  <w:num w:numId="21" w16cid:durableId="1410613025">
    <w:abstractNumId w:val="1"/>
  </w:num>
  <w:num w:numId="22" w16cid:durableId="664666161">
    <w:abstractNumId w:val="7"/>
  </w:num>
  <w:num w:numId="23" w16cid:durableId="388964600">
    <w:abstractNumId w:val="6"/>
  </w:num>
  <w:num w:numId="24" w16cid:durableId="664671883">
    <w:abstractNumId w:val="14"/>
  </w:num>
  <w:num w:numId="25" w16cid:durableId="1721588244">
    <w:abstractNumId w:val="0"/>
  </w:num>
  <w:num w:numId="26" w16cid:durableId="84439846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C2B"/>
    <w:rsid w:val="000002F2"/>
    <w:rsid w:val="000007AE"/>
    <w:rsid w:val="00000986"/>
    <w:rsid w:val="00000B25"/>
    <w:rsid w:val="00000D82"/>
    <w:rsid w:val="00000E2A"/>
    <w:rsid w:val="000011E5"/>
    <w:rsid w:val="00001230"/>
    <w:rsid w:val="0000137D"/>
    <w:rsid w:val="00001531"/>
    <w:rsid w:val="0000153B"/>
    <w:rsid w:val="00001849"/>
    <w:rsid w:val="00001C82"/>
    <w:rsid w:val="00002359"/>
    <w:rsid w:val="000029E9"/>
    <w:rsid w:val="00002B99"/>
    <w:rsid w:val="00002BA1"/>
    <w:rsid w:val="00002DCD"/>
    <w:rsid w:val="00003A21"/>
    <w:rsid w:val="00003B78"/>
    <w:rsid w:val="0000472F"/>
    <w:rsid w:val="00004753"/>
    <w:rsid w:val="00005024"/>
    <w:rsid w:val="0000506A"/>
    <w:rsid w:val="0000545A"/>
    <w:rsid w:val="00005508"/>
    <w:rsid w:val="000055EE"/>
    <w:rsid w:val="00005834"/>
    <w:rsid w:val="00006348"/>
    <w:rsid w:val="00006638"/>
    <w:rsid w:val="00006B48"/>
    <w:rsid w:val="000079E4"/>
    <w:rsid w:val="00007CAF"/>
    <w:rsid w:val="000100C9"/>
    <w:rsid w:val="00010260"/>
    <w:rsid w:val="00010445"/>
    <w:rsid w:val="00010454"/>
    <w:rsid w:val="000106B5"/>
    <w:rsid w:val="00010D50"/>
    <w:rsid w:val="00010EA4"/>
    <w:rsid w:val="000113E3"/>
    <w:rsid w:val="000118C1"/>
    <w:rsid w:val="00011A2C"/>
    <w:rsid w:val="00011AC5"/>
    <w:rsid w:val="00011F28"/>
    <w:rsid w:val="00011F8F"/>
    <w:rsid w:val="00011FFB"/>
    <w:rsid w:val="0001214E"/>
    <w:rsid w:val="00012262"/>
    <w:rsid w:val="00012832"/>
    <w:rsid w:val="000132B4"/>
    <w:rsid w:val="000132FC"/>
    <w:rsid w:val="000135A4"/>
    <w:rsid w:val="00013F23"/>
    <w:rsid w:val="000141AE"/>
    <w:rsid w:val="0001456A"/>
    <w:rsid w:val="0001461F"/>
    <w:rsid w:val="00014CC7"/>
    <w:rsid w:val="000150DC"/>
    <w:rsid w:val="000155AD"/>
    <w:rsid w:val="00015A66"/>
    <w:rsid w:val="000166F8"/>
    <w:rsid w:val="00016D2A"/>
    <w:rsid w:val="000201B5"/>
    <w:rsid w:val="000201D3"/>
    <w:rsid w:val="0002063F"/>
    <w:rsid w:val="000210E8"/>
    <w:rsid w:val="000215F2"/>
    <w:rsid w:val="000216CF"/>
    <w:rsid w:val="00021F8B"/>
    <w:rsid w:val="00022002"/>
    <w:rsid w:val="00022887"/>
    <w:rsid w:val="00022AF0"/>
    <w:rsid w:val="00022CF2"/>
    <w:rsid w:val="00022FB1"/>
    <w:rsid w:val="00023C34"/>
    <w:rsid w:val="00023C70"/>
    <w:rsid w:val="000240E7"/>
    <w:rsid w:val="0002439D"/>
    <w:rsid w:val="000246A8"/>
    <w:rsid w:val="000247B5"/>
    <w:rsid w:val="00024CB2"/>
    <w:rsid w:val="000254A5"/>
    <w:rsid w:val="00025C7A"/>
    <w:rsid w:val="00025EE7"/>
    <w:rsid w:val="000263A3"/>
    <w:rsid w:val="000263C6"/>
    <w:rsid w:val="000268D9"/>
    <w:rsid w:val="00026D15"/>
    <w:rsid w:val="00026D48"/>
    <w:rsid w:val="00027171"/>
    <w:rsid w:val="00027E79"/>
    <w:rsid w:val="00027FDA"/>
    <w:rsid w:val="00030890"/>
    <w:rsid w:val="00030941"/>
    <w:rsid w:val="0003136F"/>
    <w:rsid w:val="00031655"/>
    <w:rsid w:val="00031ADD"/>
    <w:rsid w:val="00031C50"/>
    <w:rsid w:val="00031CCC"/>
    <w:rsid w:val="00031DFF"/>
    <w:rsid w:val="000329CE"/>
    <w:rsid w:val="00032D28"/>
    <w:rsid w:val="00032F8D"/>
    <w:rsid w:val="00033415"/>
    <w:rsid w:val="000338DE"/>
    <w:rsid w:val="00033F66"/>
    <w:rsid w:val="0003423A"/>
    <w:rsid w:val="00034974"/>
    <w:rsid w:val="00034DAA"/>
    <w:rsid w:val="00035305"/>
    <w:rsid w:val="0003550C"/>
    <w:rsid w:val="00035904"/>
    <w:rsid w:val="00035B6B"/>
    <w:rsid w:val="00035F60"/>
    <w:rsid w:val="00036350"/>
    <w:rsid w:val="0003645A"/>
    <w:rsid w:val="0003686A"/>
    <w:rsid w:val="000373A5"/>
    <w:rsid w:val="00037899"/>
    <w:rsid w:val="00037CB7"/>
    <w:rsid w:val="00037E5D"/>
    <w:rsid w:val="00037EE6"/>
    <w:rsid w:val="00037F5A"/>
    <w:rsid w:val="000403EB"/>
    <w:rsid w:val="0004064C"/>
    <w:rsid w:val="00040688"/>
    <w:rsid w:val="00040D7B"/>
    <w:rsid w:val="00040E8F"/>
    <w:rsid w:val="000410E4"/>
    <w:rsid w:val="0004191E"/>
    <w:rsid w:val="000419E1"/>
    <w:rsid w:val="000421AC"/>
    <w:rsid w:val="00042B56"/>
    <w:rsid w:val="000434D1"/>
    <w:rsid w:val="000438C8"/>
    <w:rsid w:val="00043DCD"/>
    <w:rsid w:val="000440A8"/>
    <w:rsid w:val="00044482"/>
    <w:rsid w:val="000454BE"/>
    <w:rsid w:val="00045834"/>
    <w:rsid w:val="000458CB"/>
    <w:rsid w:val="00045D66"/>
    <w:rsid w:val="00046112"/>
    <w:rsid w:val="00046218"/>
    <w:rsid w:val="00046312"/>
    <w:rsid w:val="0004636B"/>
    <w:rsid w:val="00046516"/>
    <w:rsid w:val="000468A0"/>
    <w:rsid w:val="000469E4"/>
    <w:rsid w:val="00046C65"/>
    <w:rsid w:val="00046D1F"/>
    <w:rsid w:val="00046ECA"/>
    <w:rsid w:val="000472AA"/>
    <w:rsid w:val="00050184"/>
    <w:rsid w:val="000501D6"/>
    <w:rsid w:val="000503ED"/>
    <w:rsid w:val="00050477"/>
    <w:rsid w:val="000507B1"/>
    <w:rsid w:val="00050C40"/>
    <w:rsid w:val="00050C9E"/>
    <w:rsid w:val="00050CAF"/>
    <w:rsid w:val="000511D4"/>
    <w:rsid w:val="00051409"/>
    <w:rsid w:val="000515E4"/>
    <w:rsid w:val="0005187F"/>
    <w:rsid w:val="00052265"/>
    <w:rsid w:val="00052627"/>
    <w:rsid w:val="00052A50"/>
    <w:rsid w:val="00052C00"/>
    <w:rsid w:val="00053BA7"/>
    <w:rsid w:val="00053E1E"/>
    <w:rsid w:val="00054488"/>
    <w:rsid w:val="00054B25"/>
    <w:rsid w:val="00054D8E"/>
    <w:rsid w:val="00055283"/>
    <w:rsid w:val="000559D7"/>
    <w:rsid w:val="00055BDF"/>
    <w:rsid w:val="00055F82"/>
    <w:rsid w:val="0005620A"/>
    <w:rsid w:val="000568D6"/>
    <w:rsid w:val="00056A10"/>
    <w:rsid w:val="0005708D"/>
    <w:rsid w:val="000572D2"/>
    <w:rsid w:val="000574EC"/>
    <w:rsid w:val="000576CC"/>
    <w:rsid w:val="00057AFE"/>
    <w:rsid w:val="00057C07"/>
    <w:rsid w:val="00057D17"/>
    <w:rsid w:val="00057E76"/>
    <w:rsid w:val="0006045B"/>
    <w:rsid w:val="000607A2"/>
    <w:rsid w:val="000609A0"/>
    <w:rsid w:val="00061265"/>
    <w:rsid w:val="00061884"/>
    <w:rsid w:val="00061CE7"/>
    <w:rsid w:val="00061E3D"/>
    <w:rsid w:val="00062FBD"/>
    <w:rsid w:val="0006306C"/>
    <w:rsid w:val="0006327C"/>
    <w:rsid w:val="000638DC"/>
    <w:rsid w:val="00063B40"/>
    <w:rsid w:val="00063D1F"/>
    <w:rsid w:val="00063FD9"/>
    <w:rsid w:val="000644C7"/>
    <w:rsid w:val="000647EE"/>
    <w:rsid w:val="00064F47"/>
    <w:rsid w:val="000659B4"/>
    <w:rsid w:val="00066098"/>
    <w:rsid w:val="00066DDF"/>
    <w:rsid w:val="00067129"/>
    <w:rsid w:val="00067519"/>
    <w:rsid w:val="00067871"/>
    <w:rsid w:val="00067AE8"/>
    <w:rsid w:val="000701C8"/>
    <w:rsid w:val="00070699"/>
    <w:rsid w:val="00070EBB"/>
    <w:rsid w:val="00070F14"/>
    <w:rsid w:val="00071478"/>
    <w:rsid w:val="00071D0D"/>
    <w:rsid w:val="0007370C"/>
    <w:rsid w:val="000739F9"/>
    <w:rsid w:val="00073DD3"/>
    <w:rsid w:val="00074386"/>
    <w:rsid w:val="000745B9"/>
    <w:rsid w:val="00074AC6"/>
    <w:rsid w:val="00074EC0"/>
    <w:rsid w:val="00074FD2"/>
    <w:rsid w:val="000751D2"/>
    <w:rsid w:val="0007581D"/>
    <w:rsid w:val="000764C6"/>
    <w:rsid w:val="00076AAF"/>
    <w:rsid w:val="00076DD3"/>
    <w:rsid w:val="00076E61"/>
    <w:rsid w:val="00076F1D"/>
    <w:rsid w:val="000779E5"/>
    <w:rsid w:val="00077AD2"/>
    <w:rsid w:val="00080550"/>
    <w:rsid w:val="00080576"/>
    <w:rsid w:val="00080581"/>
    <w:rsid w:val="000809E0"/>
    <w:rsid w:val="00081641"/>
    <w:rsid w:val="0008197D"/>
    <w:rsid w:val="00081A80"/>
    <w:rsid w:val="0008211B"/>
    <w:rsid w:val="00082CC7"/>
    <w:rsid w:val="00082DC2"/>
    <w:rsid w:val="00083883"/>
    <w:rsid w:val="00083C7D"/>
    <w:rsid w:val="00084132"/>
    <w:rsid w:val="000841B0"/>
    <w:rsid w:val="000842A1"/>
    <w:rsid w:val="00084432"/>
    <w:rsid w:val="000848C6"/>
    <w:rsid w:val="000848D2"/>
    <w:rsid w:val="00084978"/>
    <w:rsid w:val="00084C3D"/>
    <w:rsid w:val="0008501E"/>
    <w:rsid w:val="00085115"/>
    <w:rsid w:val="0008511B"/>
    <w:rsid w:val="000851EB"/>
    <w:rsid w:val="0008544A"/>
    <w:rsid w:val="00085559"/>
    <w:rsid w:val="00085682"/>
    <w:rsid w:val="00085765"/>
    <w:rsid w:val="00085F65"/>
    <w:rsid w:val="000867B2"/>
    <w:rsid w:val="00086BF2"/>
    <w:rsid w:val="00087858"/>
    <w:rsid w:val="00087BF7"/>
    <w:rsid w:val="00087C40"/>
    <w:rsid w:val="00090243"/>
    <w:rsid w:val="0009049E"/>
    <w:rsid w:val="00090B6F"/>
    <w:rsid w:val="00090BB2"/>
    <w:rsid w:val="00090CEC"/>
    <w:rsid w:val="00090DC9"/>
    <w:rsid w:val="00090F91"/>
    <w:rsid w:val="000910B6"/>
    <w:rsid w:val="000913B8"/>
    <w:rsid w:val="00091928"/>
    <w:rsid w:val="0009219D"/>
    <w:rsid w:val="00092566"/>
    <w:rsid w:val="00092D83"/>
    <w:rsid w:val="00092DBB"/>
    <w:rsid w:val="000931A0"/>
    <w:rsid w:val="000931FC"/>
    <w:rsid w:val="00093724"/>
    <w:rsid w:val="00093E02"/>
    <w:rsid w:val="00093E72"/>
    <w:rsid w:val="00093FF0"/>
    <w:rsid w:val="00094039"/>
    <w:rsid w:val="0009437F"/>
    <w:rsid w:val="000946FF"/>
    <w:rsid w:val="00094A4B"/>
    <w:rsid w:val="00094B95"/>
    <w:rsid w:val="00094C3D"/>
    <w:rsid w:val="00095384"/>
    <w:rsid w:val="00095577"/>
    <w:rsid w:val="00095E87"/>
    <w:rsid w:val="000960D4"/>
    <w:rsid w:val="0009613E"/>
    <w:rsid w:val="0009617D"/>
    <w:rsid w:val="000962C1"/>
    <w:rsid w:val="00096CAA"/>
    <w:rsid w:val="000973EF"/>
    <w:rsid w:val="00097F15"/>
    <w:rsid w:val="000A02E7"/>
    <w:rsid w:val="000A0672"/>
    <w:rsid w:val="000A0BD9"/>
    <w:rsid w:val="000A0DEC"/>
    <w:rsid w:val="000A1078"/>
    <w:rsid w:val="000A1651"/>
    <w:rsid w:val="000A19FC"/>
    <w:rsid w:val="000A1A2C"/>
    <w:rsid w:val="000A1AB7"/>
    <w:rsid w:val="000A1DAA"/>
    <w:rsid w:val="000A1E1D"/>
    <w:rsid w:val="000A2482"/>
    <w:rsid w:val="000A26E1"/>
    <w:rsid w:val="000A280E"/>
    <w:rsid w:val="000A2ADD"/>
    <w:rsid w:val="000A417C"/>
    <w:rsid w:val="000A42FA"/>
    <w:rsid w:val="000A433C"/>
    <w:rsid w:val="000A4AEF"/>
    <w:rsid w:val="000A4D31"/>
    <w:rsid w:val="000A4EA5"/>
    <w:rsid w:val="000A51DC"/>
    <w:rsid w:val="000A5C88"/>
    <w:rsid w:val="000A60DA"/>
    <w:rsid w:val="000A6EA3"/>
    <w:rsid w:val="000A77E8"/>
    <w:rsid w:val="000A7BE0"/>
    <w:rsid w:val="000B030D"/>
    <w:rsid w:val="000B0315"/>
    <w:rsid w:val="000B0395"/>
    <w:rsid w:val="000B0623"/>
    <w:rsid w:val="000B0707"/>
    <w:rsid w:val="000B07AB"/>
    <w:rsid w:val="000B0943"/>
    <w:rsid w:val="000B0BA9"/>
    <w:rsid w:val="000B0D82"/>
    <w:rsid w:val="000B1379"/>
    <w:rsid w:val="000B1A93"/>
    <w:rsid w:val="000B1ECC"/>
    <w:rsid w:val="000B2049"/>
    <w:rsid w:val="000B2290"/>
    <w:rsid w:val="000B27ED"/>
    <w:rsid w:val="000B2807"/>
    <w:rsid w:val="000B380B"/>
    <w:rsid w:val="000B3921"/>
    <w:rsid w:val="000B3D03"/>
    <w:rsid w:val="000B3D6F"/>
    <w:rsid w:val="000B49D6"/>
    <w:rsid w:val="000B5447"/>
    <w:rsid w:val="000B5676"/>
    <w:rsid w:val="000B59CC"/>
    <w:rsid w:val="000B642E"/>
    <w:rsid w:val="000B6A1B"/>
    <w:rsid w:val="000B7085"/>
    <w:rsid w:val="000B7541"/>
    <w:rsid w:val="000B75A0"/>
    <w:rsid w:val="000B76C3"/>
    <w:rsid w:val="000B76D7"/>
    <w:rsid w:val="000B7719"/>
    <w:rsid w:val="000B795C"/>
    <w:rsid w:val="000B79FE"/>
    <w:rsid w:val="000B7AE7"/>
    <w:rsid w:val="000C057D"/>
    <w:rsid w:val="000C0614"/>
    <w:rsid w:val="000C0C85"/>
    <w:rsid w:val="000C0C98"/>
    <w:rsid w:val="000C15BD"/>
    <w:rsid w:val="000C1979"/>
    <w:rsid w:val="000C1CAD"/>
    <w:rsid w:val="000C1DF7"/>
    <w:rsid w:val="000C29B5"/>
    <w:rsid w:val="000C2EFD"/>
    <w:rsid w:val="000C3093"/>
    <w:rsid w:val="000C3F39"/>
    <w:rsid w:val="000C43A1"/>
    <w:rsid w:val="000C476B"/>
    <w:rsid w:val="000C486E"/>
    <w:rsid w:val="000C4944"/>
    <w:rsid w:val="000C4EAA"/>
    <w:rsid w:val="000C5060"/>
    <w:rsid w:val="000C5413"/>
    <w:rsid w:val="000C56B3"/>
    <w:rsid w:val="000C58C1"/>
    <w:rsid w:val="000C6365"/>
    <w:rsid w:val="000C64F9"/>
    <w:rsid w:val="000C6733"/>
    <w:rsid w:val="000C75E9"/>
    <w:rsid w:val="000C7A8C"/>
    <w:rsid w:val="000C7D59"/>
    <w:rsid w:val="000C7D5B"/>
    <w:rsid w:val="000D00D0"/>
    <w:rsid w:val="000D0360"/>
    <w:rsid w:val="000D0607"/>
    <w:rsid w:val="000D065A"/>
    <w:rsid w:val="000D080A"/>
    <w:rsid w:val="000D0A4C"/>
    <w:rsid w:val="000D0B3C"/>
    <w:rsid w:val="000D0F51"/>
    <w:rsid w:val="000D16C9"/>
    <w:rsid w:val="000D1880"/>
    <w:rsid w:val="000D1949"/>
    <w:rsid w:val="000D1A3D"/>
    <w:rsid w:val="000D23F9"/>
    <w:rsid w:val="000D2899"/>
    <w:rsid w:val="000D2A1A"/>
    <w:rsid w:val="000D2B1A"/>
    <w:rsid w:val="000D2B6D"/>
    <w:rsid w:val="000D357E"/>
    <w:rsid w:val="000D3B44"/>
    <w:rsid w:val="000D4074"/>
    <w:rsid w:val="000D43E2"/>
    <w:rsid w:val="000D446F"/>
    <w:rsid w:val="000D4A25"/>
    <w:rsid w:val="000D63B8"/>
    <w:rsid w:val="000D6415"/>
    <w:rsid w:val="000D69B8"/>
    <w:rsid w:val="000D729D"/>
    <w:rsid w:val="000D7357"/>
    <w:rsid w:val="000D741D"/>
    <w:rsid w:val="000D7481"/>
    <w:rsid w:val="000D75C3"/>
    <w:rsid w:val="000D793D"/>
    <w:rsid w:val="000D7979"/>
    <w:rsid w:val="000D79E9"/>
    <w:rsid w:val="000D7F8F"/>
    <w:rsid w:val="000E0197"/>
    <w:rsid w:val="000E06A0"/>
    <w:rsid w:val="000E1819"/>
    <w:rsid w:val="000E2BA7"/>
    <w:rsid w:val="000E2D84"/>
    <w:rsid w:val="000E3068"/>
    <w:rsid w:val="000E3439"/>
    <w:rsid w:val="000E3A9F"/>
    <w:rsid w:val="000E3D9C"/>
    <w:rsid w:val="000E4224"/>
    <w:rsid w:val="000E501B"/>
    <w:rsid w:val="000E5235"/>
    <w:rsid w:val="000E59B8"/>
    <w:rsid w:val="000E5BAA"/>
    <w:rsid w:val="000E5D9B"/>
    <w:rsid w:val="000E6504"/>
    <w:rsid w:val="000E6A93"/>
    <w:rsid w:val="000E6AF6"/>
    <w:rsid w:val="000E6B23"/>
    <w:rsid w:val="000E6E03"/>
    <w:rsid w:val="000E747D"/>
    <w:rsid w:val="000F0154"/>
    <w:rsid w:val="000F084C"/>
    <w:rsid w:val="000F096D"/>
    <w:rsid w:val="000F0D7F"/>
    <w:rsid w:val="000F1363"/>
    <w:rsid w:val="000F138C"/>
    <w:rsid w:val="000F14DB"/>
    <w:rsid w:val="000F2A51"/>
    <w:rsid w:val="000F2C4A"/>
    <w:rsid w:val="000F3149"/>
    <w:rsid w:val="000F342F"/>
    <w:rsid w:val="000F358B"/>
    <w:rsid w:val="000F3F62"/>
    <w:rsid w:val="000F414D"/>
    <w:rsid w:val="000F428E"/>
    <w:rsid w:val="000F46E5"/>
    <w:rsid w:val="000F48FF"/>
    <w:rsid w:val="000F5C16"/>
    <w:rsid w:val="000F5F76"/>
    <w:rsid w:val="000F66DA"/>
    <w:rsid w:val="000F6AD3"/>
    <w:rsid w:val="000F6F27"/>
    <w:rsid w:val="000F6F37"/>
    <w:rsid w:val="000F76B8"/>
    <w:rsid w:val="000F7804"/>
    <w:rsid w:val="0010001E"/>
    <w:rsid w:val="0010042F"/>
    <w:rsid w:val="00100F67"/>
    <w:rsid w:val="00101013"/>
    <w:rsid w:val="001012DC"/>
    <w:rsid w:val="0010140F"/>
    <w:rsid w:val="00101722"/>
    <w:rsid w:val="00101A84"/>
    <w:rsid w:val="00101F79"/>
    <w:rsid w:val="001020CC"/>
    <w:rsid w:val="00102636"/>
    <w:rsid w:val="00102B61"/>
    <w:rsid w:val="00102BD4"/>
    <w:rsid w:val="00102DF6"/>
    <w:rsid w:val="00102E76"/>
    <w:rsid w:val="00102FA2"/>
    <w:rsid w:val="0010379B"/>
    <w:rsid w:val="0010428B"/>
    <w:rsid w:val="00104485"/>
    <w:rsid w:val="001045CC"/>
    <w:rsid w:val="00104B9C"/>
    <w:rsid w:val="00104C5D"/>
    <w:rsid w:val="00104DF2"/>
    <w:rsid w:val="0010527B"/>
    <w:rsid w:val="00105392"/>
    <w:rsid w:val="001055A5"/>
    <w:rsid w:val="0010648A"/>
    <w:rsid w:val="00106997"/>
    <w:rsid w:val="001071B4"/>
    <w:rsid w:val="0010745C"/>
    <w:rsid w:val="0010798F"/>
    <w:rsid w:val="00107FB0"/>
    <w:rsid w:val="00110CF1"/>
    <w:rsid w:val="0011169F"/>
    <w:rsid w:val="00111760"/>
    <w:rsid w:val="00111DC0"/>
    <w:rsid w:val="001130E8"/>
    <w:rsid w:val="00113145"/>
    <w:rsid w:val="00113147"/>
    <w:rsid w:val="001136AC"/>
    <w:rsid w:val="00113A84"/>
    <w:rsid w:val="00113A9F"/>
    <w:rsid w:val="001140B5"/>
    <w:rsid w:val="001143E1"/>
    <w:rsid w:val="00114C9D"/>
    <w:rsid w:val="0011521F"/>
    <w:rsid w:val="00115A5B"/>
    <w:rsid w:val="00116087"/>
    <w:rsid w:val="00116413"/>
    <w:rsid w:val="0011643A"/>
    <w:rsid w:val="0011684A"/>
    <w:rsid w:val="00116B82"/>
    <w:rsid w:val="00116D06"/>
    <w:rsid w:val="00117280"/>
    <w:rsid w:val="00117B53"/>
    <w:rsid w:val="00117B56"/>
    <w:rsid w:val="001201B8"/>
    <w:rsid w:val="00120B7E"/>
    <w:rsid w:val="00120EE8"/>
    <w:rsid w:val="00120EF6"/>
    <w:rsid w:val="0012130A"/>
    <w:rsid w:val="001215BD"/>
    <w:rsid w:val="001216B0"/>
    <w:rsid w:val="0012171F"/>
    <w:rsid w:val="0012178B"/>
    <w:rsid w:val="00121BF8"/>
    <w:rsid w:val="00122600"/>
    <w:rsid w:val="001230D7"/>
    <w:rsid w:val="0012327C"/>
    <w:rsid w:val="001233A7"/>
    <w:rsid w:val="00123873"/>
    <w:rsid w:val="00124B02"/>
    <w:rsid w:val="00124B55"/>
    <w:rsid w:val="00124C4C"/>
    <w:rsid w:val="0012552C"/>
    <w:rsid w:val="0012565C"/>
    <w:rsid w:val="00125FC8"/>
    <w:rsid w:val="001261EE"/>
    <w:rsid w:val="0012620B"/>
    <w:rsid w:val="0012661B"/>
    <w:rsid w:val="001266EA"/>
    <w:rsid w:val="00126E84"/>
    <w:rsid w:val="001276BE"/>
    <w:rsid w:val="00127A56"/>
    <w:rsid w:val="00127CE4"/>
    <w:rsid w:val="00130687"/>
    <w:rsid w:val="00131607"/>
    <w:rsid w:val="0013194E"/>
    <w:rsid w:val="00131A32"/>
    <w:rsid w:val="00131CE9"/>
    <w:rsid w:val="00132601"/>
    <w:rsid w:val="00132647"/>
    <w:rsid w:val="001329B3"/>
    <w:rsid w:val="00132C02"/>
    <w:rsid w:val="00132EBB"/>
    <w:rsid w:val="00133732"/>
    <w:rsid w:val="00133863"/>
    <w:rsid w:val="00133960"/>
    <w:rsid w:val="00133B9F"/>
    <w:rsid w:val="00133C80"/>
    <w:rsid w:val="00133C81"/>
    <w:rsid w:val="00133F2B"/>
    <w:rsid w:val="00133FA3"/>
    <w:rsid w:val="00134170"/>
    <w:rsid w:val="00134435"/>
    <w:rsid w:val="00134779"/>
    <w:rsid w:val="00134DD9"/>
    <w:rsid w:val="001369EF"/>
    <w:rsid w:val="00136A3C"/>
    <w:rsid w:val="00136DEB"/>
    <w:rsid w:val="00137201"/>
    <w:rsid w:val="001376E1"/>
    <w:rsid w:val="00137BA8"/>
    <w:rsid w:val="0014009C"/>
    <w:rsid w:val="00140435"/>
    <w:rsid w:val="001406EC"/>
    <w:rsid w:val="00140FC4"/>
    <w:rsid w:val="00141699"/>
    <w:rsid w:val="00142106"/>
    <w:rsid w:val="00142609"/>
    <w:rsid w:val="0014265A"/>
    <w:rsid w:val="0014309E"/>
    <w:rsid w:val="001433E6"/>
    <w:rsid w:val="00143725"/>
    <w:rsid w:val="001441FB"/>
    <w:rsid w:val="00144232"/>
    <w:rsid w:val="00144AA9"/>
    <w:rsid w:val="001450FB"/>
    <w:rsid w:val="001455E2"/>
    <w:rsid w:val="001458F1"/>
    <w:rsid w:val="00145F42"/>
    <w:rsid w:val="001466C0"/>
    <w:rsid w:val="00146716"/>
    <w:rsid w:val="00146737"/>
    <w:rsid w:val="00146AF7"/>
    <w:rsid w:val="00146BB3"/>
    <w:rsid w:val="00146F5B"/>
    <w:rsid w:val="001475DF"/>
    <w:rsid w:val="0014774B"/>
    <w:rsid w:val="00150AF6"/>
    <w:rsid w:val="00150C10"/>
    <w:rsid w:val="00150FC1"/>
    <w:rsid w:val="0015157B"/>
    <w:rsid w:val="0015189E"/>
    <w:rsid w:val="001518C9"/>
    <w:rsid w:val="00151B4E"/>
    <w:rsid w:val="00151D84"/>
    <w:rsid w:val="00152008"/>
    <w:rsid w:val="001522C5"/>
    <w:rsid w:val="0015295B"/>
    <w:rsid w:val="00152985"/>
    <w:rsid w:val="00154454"/>
    <w:rsid w:val="00154930"/>
    <w:rsid w:val="001550F6"/>
    <w:rsid w:val="0015533B"/>
    <w:rsid w:val="001557B7"/>
    <w:rsid w:val="00155EBA"/>
    <w:rsid w:val="00155EEC"/>
    <w:rsid w:val="00156E18"/>
    <w:rsid w:val="00160782"/>
    <w:rsid w:val="00160A64"/>
    <w:rsid w:val="00160BA8"/>
    <w:rsid w:val="00160C29"/>
    <w:rsid w:val="00160F8D"/>
    <w:rsid w:val="00160FA6"/>
    <w:rsid w:val="0016207C"/>
    <w:rsid w:val="00162369"/>
    <w:rsid w:val="001623FF"/>
    <w:rsid w:val="00163538"/>
    <w:rsid w:val="00163A0F"/>
    <w:rsid w:val="00163B31"/>
    <w:rsid w:val="00163CC7"/>
    <w:rsid w:val="00163D96"/>
    <w:rsid w:val="001641F6"/>
    <w:rsid w:val="0016456D"/>
    <w:rsid w:val="00164758"/>
    <w:rsid w:val="00165181"/>
    <w:rsid w:val="00165840"/>
    <w:rsid w:val="00165854"/>
    <w:rsid w:val="00165B70"/>
    <w:rsid w:val="00165FD4"/>
    <w:rsid w:val="0016614F"/>
    <w:rsid w:val="00166788"/>
    <w:rsid w:val="0016681B"/>
    <w:rsid w:val="0016689D"/>
    <w:rsid w:val="00166C52"/>
    <w:rsid w:val="001671D8"/>
    <w:rsid w:val="00167702"/>
    <w:rsid w:val="0016785B"/>
    <w:rsid w:val="00167B0B"/>
    <w:rsid w:val="0017008C"/>
    <w:rsid w:val="0017091C"/>
    <w:rsid w:val="001711AF"/>
    <w:rsid w:val="00171365"/>
    <w:rsid w:val="00171593"/>
    <w:rsid w:val="0017160B"/>
    <w:rsid w:val="00171CC2"/>
    <w:rsid w:val="00171D69"/>
    <w:rsid w:val="00172356"/>
    <w:rsid w:val="00173DFC"/>
    <w:rsid w:val="00173EB1"/>
    <w:rsid w:val="001743B6"/>
    <w:rsid w:val="001747C8"/>
    <w:rsid w:val="00174ADB"/>
    <w:rsid w:val="00174B81"/>
    <w:rsid w:val="00174E98"/>
    <w:rsid w:val="00175AA2"/>
    <w:rsid w:val="00175E93"/>
    <w:rsid w:val="0017602A"/>
    <w:rsid w:val="00176529"/>
    <w:rsid w:val="00176B07"/>
    <w:rsid w:val="00176C4C"/>
    <w:rsid w:val="00176DC0"/>
    <w:rsid w:val="001771EF"/>
    <w:rsid w:val="001778CA"/>
    <w:rsid w:val="00177A67"/>
    <w:rsid w:val="00177DC5"/>
    <w:rsid w:val="00177E95"/>
    <w:rsid w:val="0018016B"/>
    <w:rsid w:val="001801E3"/>
    <w:rsid w:val="001806D5"/>
    <w:rsid w:val="00180876"/>
    <w:rsid w:val="00180892"/>
    <w:rsid w:val="00180981"/>
    <w:rsid w:val="00180AC4"/>
    <w:rsid w:val="00181064"/>
    <w:rsid w:val="0018171F"/>
    <w:rsid w:val="00181B72"/>
    <w:rsid w:val="001826DF"/>
    <w:rsid w:val="001828B3"/>
    <w:rsid w:val="00182B8F"/>
    <w:rsid w:val="0018350D"/>
    <w:rsid w:val="001845BE"/>
    <w:rsid w:val="00184951"/>
    <w:rsid w:val="001849C3"/>
    <w:rsid w:val="00184CD6"/>
    <w:rsid w:val="00185292"/>
    <w:rsid w:val="0018552B"/>
    <w:rsid w:val="00185C90"/>
    <w:rsid w:val="001861E2"/>
    <w:rsid w:val="001866F4"/>
    <w:rsid w:val="00186AD7"/>
    <w:rsid w:val="00186DB7"/>
    <w:rsid w:val="00187A5F"/>
    <w:rsid w:val="00190913"/>
    <w:rsid w:val="001909C8"/>
    <w:rsid w:val="00190B36"/>
    <w:rsid w:val="00190BD1"/>
    <w:rsid w:val="00191442"/>
    <w:rsid w:val="00191C2E"/>
    <w:rsid w:val="00191D03"/>
    <w:rsid w:val="001923F1"/>
    <w:rsid w:val="001927F8"/>
    <w:rsid w:val="0019280C"/>
    <w:rsid w:val="0019280D"/>
    <w:rsid w:val="00193606"/>
    <w:rsid w:val="001939D5"/>
    <w:rsid w:val="00193F38"/>
    <w:rsid w:val="0019412D"/>
    <w:rsid w:val="001942D8"/>
    <w:rsid w:val="0019446E"/>
    <w:rsid w:val="001945EB"/>
    <w:rsid w:val="001958A7"/>
    <w:rsid w:val="0019773D"/>
    <w:rsid w:val="00197BFD"/>
    <w:rsid w:val="00197E5F"/>
    <w:rsid w:val="00197E79"/>
    <w:rsid w:val="00197ED2"/>
    <w:rsid w:val="001A0111"/>
    <w:rsid w:val="001A06AE"/>
    <w:rsid w:val="001A0FD4"/>
    <w:rsid w:val="001A1909"/>
    <w:rsid w:val="001A1D9E"/>
    <w:rsid w:val="001A1F3C"/>
    <w:rsid w:val="001A2C82"/>
    <w:rsid w:val="001A37C8"/>
    <w:rsid w:val="001A3E19"/>
    <w:rsid w:val="001A41CC"/>
    <w:rsid w:val="001A442B"/>
    <w:rsid w:val="001A46D3"/>
    <w:rsid w:val="001A48F9"/>
    <w:rsid w:val="001A4B82"/>
    <w:rsid w:val="001A5A9B"/>
    <w:rsid w:val="001A6E10"/>
    <w:rsid w:val="001A7012"/>
    <w:rsid w:val="001A7259"/>
    <w:rsid w:val="001A72EE"/>
    <w:rsid w:val="001A770F"/>
    <w:rsid w:val="001A77D4"/>
    <w:rsid w:val="001A79EF"/>
    <w:rsid w:val="001A7C7A"/>
    <w:rsid w:val="001A7EEB"/>
    <w:rsid w:val="001B015D"/>
    <w:rsid w:val="001B06DC"/>
    <w:rsid w:val="001B0D15"/>
    <w:rsid w:val="001B2015"/>
    <w:rsid w:val="001B20A2"/>
    <w:rsid w:val="001B2229"/>
    <w:rsid w:val="001B2D00"/>
    <w:rsid w:val="001B34EF"/>
    <w:rsid w:val="001B391C"/>
    <w:rsid w:val="001B3D35"/>
    <w:rsid w:val="001B3E2F"/>
    <w:rsid w:val="001B45B1"/>
    <w:rsid w:val="001B45E1"/>
    <w:rsid w:val="001B52E5"/>
    <w:rsid w:val="001B5DE4"/>
    <w:rsid w:val="001B6635"/>
    <w:rsid w:val="001B727D"/>
    <w:rsid w:val="001B72DC"/>
    <w:rsid w:val="001B757D"/>
    <w:rsid w:val="001C012F"/>
    <w:rsid w:val="001C0896"/>
    <w:rsid w:val="001C09AD"/>
    <w:rsid w:val="001C0A8B"/>
    <w:rsid w:val="001C1693"/>
    <w:rsid w:val="001C2DB5"/>
    <w:rsid w:val="001C31BA"/>
    <w:rsid w:val="001C3545"/>
    <w:rsid w:val="001C36BC"/>
    <w:rsid w:val="001C3AA6"/>
    <w:rsid w:val="001C40C9"/>
    <w:rsid w:val="001C42ED"/>
    <w:rsid w:val="001C4341"/>
    <w:rsid w:val="001C4A29"/>
    <w:rsid w:val="001C4BFA"/>
    <w:rsid w:val="001C538F"/>
    <w:rsid w:val="001C5413"/>
    <w:rsid w:val="001C5894"/>
    <w:rsid w:val="001C5F26"/>
    <w:rsid w:val="001C62DC"/>
    <w:rsid w:val="001C6648"/>
    <w:rsid w:val="001C6A1C"/>
    <w:rsid w:val="001C6FE5"/>
    <w:rsid w:val="001C765B"/>
    <w:rsid w:val="001C7D09"/>
    <w:rsid w:val="001D0450"/>
    <w:rsid w:val="001D0780"/>
    <w:rsid w:val="001D0DE2"/>
    <w:rsid w:val="001D10A6"/>
    <w:rsid w:val="001D2182"/>
    <w:rsid w:val="001D26A0"/>
    <w:rsid w:val="001D2B5B"/>
    <w:rsid w:val="001D2B6A"/>
    <w:rsid w:val="001D3364"/>
    <w:rsid w:val="001D35CA"/>
    <w:rsid w:val="001D3AD9"/>
    <w:rsid w:val="001D3B6E"/>
    <w:rsid w:val="001D46F6"/>
    <w:rsid w:val="001D4E37"/>
    <w:rsid w:val="001D5892"/>
    <w:rsid w:val="001D5DD5"/>
    <w:rsid w:val="001D5FCD"/>
    <w:rsid w:val="001D643D"/>
    <w:rsid w:val="001D73C0"/>
    <w:rsid w:val="001D7500"/>
    <w:rsid w:val="001D7617"/>
    <w:rsid w:val="001D7632"/>
    <w:rsid w:val="001E081D"/>
    <w:rsid w:val="001E0B96"/>
    <w:rsid w:val="001E10E4"/>
    <w:rsid w:val="001E16BC"/>
    <w:rsid w:val="001E187C"/>
    <w:rsid w:val="001E1A16"/>
    <w:rsid w:val="001E1DE4"/>
    <w:rsid w:val="001E1E04"/>
    <w:rsid w:val="001E2156"/>
    <w:rsid w:val="001E240E"/>
    <w:rsid w:val="001E24AE"/>
    <w:rsid w:val="001E2BB8"/>
    <w:rsid w:val="001E2E86"/>
    <w:rsid w:val="001E2F46"/>
    <w:rsid w:val="001E3627"/>
    <w:rsid w:val="001E36BF"/>
    <w:rsid w:val="001E38B7"/>
    <w:rsid w:val="001E3DE4"/>
    <w:rsid w:val="001E46D9"/>
    <w:rsid w:val="001E46F5"/>
    <w:rsid w:val="001E4A07"/>
    <w:rsid w:val="001E50FD"/>
    <w:rsid w:val="001E51CA"/>
    <w:rsid w:val="001E5231"/>
    <w:rsid w:val="001E55A7"/>
    <w:rsid w:val="001E57AA"/>
    <w:rsid w:val="001E5C4B"/>
    <w:rsid w:val="001E681C"/>
    <w:rsid w:val="001E74C7"/>
    <w:rsid w:val="001E77ED"/>
    <w:rsid w:val="001E7C6A"/>
    <w:rsid w:val="001F0B26"/>
    <w:rsid w:val="001F0BF8"/>
    <w:rsid w:val="001F0CE4"/>
    <w:rsid w:val="001F0D7F"/>
    <w:rsid w:val="001F0FE5"/>
    <w:rsid w:val="001F119A"/>
    <w:rsid w:val="001F1256"/>
    <w:rsid w:val="001F1EBE"/>
    <w:rsid w:val="001F1F63"/>
    <w:rsid w:val="001F21E0"/>
    <w:rsid w:val="001F35AE"/>
    <w:rsid w:val="001F3ADA"/>
    <w:rsid w:val="001F455A"/>
    <w:rsid w:val="001F4639"/>
    <w:rsid w:val="001F48A7"/>
    <w:rsid w:val="001F49FE"/>
    <w:rsid w:val="001F4D15"/>
    <w:rsid w:val="001F4DC2"/>
    <w:rsid w:val="001F5127"/>
    <w:rsid w:val="001F574B"/>
    <w:rsid w:val="001F593F"/>
    <w:rsid w:val="001F5EEC"/>
    <w:rsid w:val="001F6077"/>
    <w:rsid w:val="001F60A8"/>
    <w:rsid w:val="001F6148"/>
    <w:rsid w:val="001F61B3"/>
    <w:rsid w:val="001F6779"/>
    <w:rsid w:val="001F6AEE"/>
    <w:rsid w:val="001F6CB2"/>
    <w:rsid w:val="001F6E5B"/>
    <w:rsid w:val="001F6EED"/>
    <w:rsid w:val="001F72C3"/>
    <w:rsid w:val="001F776E"/>
    <w:rsid w:val="001F7B2C"/>
    <w:rsid w:val="001F7D31"/>
    <w:rsid w:val="001F7D7F"/>
    <w:rsid w:val="002005CE"/>
    <w:rsid w:val="0020072D"/>
    <w:rsid w:val="00200AE4"/>
    <w:rsid w:val="00200D4B"/>
    <w:rsid w:val="00200E75"/>
    <w:rsid w:val="00200EA3"/>
    <w:rsid w:val="0020162E"/>
    <w:rsid w:val="00201B1E"/>
    <w:rsid w:val="002027C9"/>
    <w:rsid w:val="00203503"/>
    <w:rsid w:val="0020353D"/>
    <w:rsid w:val="002040D6"/>
    <w:rsid w:val="002041EB"/>
    <w:rsid w:val="0020535F"/>
    <w:rsid w:val="002059C5"/>
    <w:rsid w:val="00205C95"/>
    <w:rsid w:val="00206479"/>
    <w:rsid w:val="0020674B"/>
    <w:rsid w:val="0020698B"/>
    <w:rsid w:val="00206C4D"/>
    <w:rsid w:val="002076CB"/>
    <w:rsid w:val="002078F6"/>
    <w:rsid w:val="00210318"/>
    <w:rsid w:val="002110D1"/>
    <w:rsid w:val="00211457"/>
    <w:rsid w:val="002116A8"/>
    <w:rsid w:val="00211E8E"/>
    <w:rsid w:val="002127B0"/>
    <w:rsid w:val="002127B4"/>
    <w:rsid w:val="002128F3"/>
    <w:rsid w:val="00212A21"/>
    <w:rsid w:val="00212C5D"/>
    <w:rsid w:val="00214617"/>
    <w:rsid w:val="00214DC6"/>
    <w:rsid w:val="0021504F"/>
    <w:rsid w:val="00215748"/>
    <w:rsid w:val="002157A8"/>
    <w:rsid w:val="00215D93"/>
    <w:rsid w:val="00215FB1"/>
    <w:rsid w:val="00216169"/>
    <w:rsid w:val="002161F3"/>
    <w:rsid w:val="00216206"/>
    <w:rsid w:val="00216690"/>
    <w:rsid w:val="00217560"/>
    <w:rsid w:val="002179F5"/>
    <w:rsid w:val="00217E4B"/>
    <w:rsid w:val="00220183"/>
    <w:rsid w:val="00220264"/>
    <w:rsid w:val="002207E7"/>
    <w:rsid w:val="00220BF5"/>
    <w:rsid w:val="00220CFC"/>
    <w:rsid w:val="00220DF3"/>
    <w:rsid w:val="00220F74"/>
    <w:rsid w:val="002213F3"/>
    <w:rsid w:val="002216A6"/>
    <w:rsid w:val="00221954"/>
    <w:rsid w:val="00221C14"/>
    <w:rsid w:val="0022264E"/>
    <w:rsid w:val="002226FF"/>
    <w:rsid w:val="00222851"/>
    <w:rsid w:val="00222982"/>
    <w:rsid w:val="00222F8B"/>
    <w:rsid w:val="002233B7"/>
    <w:rsid w:val="00223A68"/>
    <w:rsid w:val="002243F8"/>
    <w:rsid w:val="00224538"/>
    <w:rsid w:val="00224C1C"/>
    <w:rsid w:val="0022547D"/>
    <w:rsid w:val="00225C0E"/>
    <w:rsid w:val="00226FF9"/>
    <w:rsid w:val="00227526"/>
    <w:rsid w:val="002278F3"/>
    <w:rsid w:val="00227E73"/>
    <w:rsid w:val="00230307"/>
    <w:rsid w:val="00231625"/>
    <w:rsid w:val="002328D9"/>
    <w:rsid w:val="00232C26"/>
    <w:rsid w:val="00233646"/>
    <w:rsid w:val="00233980"/>
    <w:rsid w:val="00234104"/>
    <w:rsid w:val="0023423D"/>
    <w:rsid w:val="0023435A"/>
    <w:rsid w:val="00234A3B"/>
    <w:rsid w:val="00235E0B"/>
    <w:rsid w:val="002360A4"/>
    <w:rsid w:val="00236B3C"/>
    <w:rsid w:val="00236DEF"/>
    <w:rsid w:val="00236F8A"/>
    <w:rsid w:val="0023784F"/>
    <w:rsid w:val="00237B47"/>
    <w:rsid w:val="002401FE"/>
    <w:rsid w:val="00240933"/>
    <w:rsid w:val="00240C14"/>
    <w:rsid w:val="002417DB"/>
    <w:rsid w:val="00241E55"/>
    <w:rsid w:val="002425BC"/>
    <w:rsid w:val="0024280E"/>
    <w:rsid w:val="002428EF"/>
    <w:rsid w:val="00242BA6"/>
    <w:rsid w:val="00242D8B"/>
    <w:rsid w:val="00242F4D"/>
    <w:rsid w:val="0024383F"/>
    <w:rsid w:val="002457CC"/>
    <w:rsid w:val="00245FD8"/>
    <w:rsid w:val="002465AD"/>
    <w:rsid w:val="0024697A"/>
    <w:rsid w:val="00247DC9"/>
    <w:rsid w:val="00250B5D"/>
    <w:rsid w:val="00251264"/>
    <w:rsid w:val="00251936"/>
    <w:rsid w:val="00252111"/>
    <w:rsid w:val="00252662"/>
    <w:rsid w:val="00253032"/>
    <w:rsid w:val="00253B00"/>
    <w:rsid w:val="00253CC4"/>
    <w:rsid w:val="00253F57"/>
    <w:rsid w:val="00254AB2"/>
    <w:rsid w:val="00254F51"/>
    <w:rsid w:val="00254FE0"/>
    <w:rsid w:val="00255229"/>
    <w:rsid w:val="00256313"/>
    <w:rsid w:val="0025640C"/>
    <w:rsid w:val="002564A1"/>
    <w:rsid w:val="002564FA"/>
    <w:rsid w:val="00256715"/>
    <w:rsid w:val="00256D6A"/>
    <w:rsid w:val="00257121"/>
    <w:rsid w:val="00257250"/>
    <w:rsid w:val="0025741C"/>
    <w:rsid w:val="002608B3"/>
    <w:rsid w:val="00260919"/>
    <w:rsid w:val="0026099F"/>
    <w:rsid w:val="002610AF"/>
    <w:rsid w:val="002615FC"/>
    <w:rsid w:val="00262429"/>
    <w:rsid w:val="00262AC3"/>
    <w:rsid w:val="0026335B"/>
    <w:rsid w:val="00263511"/>
    <w:rsid w:val="002636D6"/>
    <w:rsid w:val="0026425E"/>
    <w:rsid w:val="00264267"/>
    <w:rsid w:val="002642EE"/>
    <w:rsid w:val="00264861"/>
    <w:rsid w:val="00264B77"/>
    <w:rsid w:val="00264B97"/>
    <w:rsid w:val="0026597D"/>
    <w:rsid w:val="00267024"/>
    <w:rsid w:val="0026770F"/>
    <w:rsid w:val="00267D84"/>
    <w:rsid w:val="00270242"/>
    <w:rsid w:val="00270CED"/>
    <w:rsid w:val="002710D7"/>
    <w:rsid w:val="00271346"/>
    <w:rsid w:val="00271905"/>
    <w:rsid w:val="0027192D"/>
    <w:rsid w:val="00271DEB"/>
    <w:rsid w:val="00271E2A"/>
    <w:rsid w:val="00272073"/>
    <w:rsid w:val="002726DA"/>
    <w:rsid w:val="002740AB"/>
    <w:rsid w:val="00274406"/>
    <w:rsid w:val="00274712"/>
    <w:rsid w:val="00274E86"/>
    <w:rsid w:val="00274EC8"/>
    <w:rsid w:val="0027585A"/>
    <w:rsid w:val="00275902"/>
    <w:rsid w:val="00275CAE"/>
    <w:rsid w:val="00275ED9"/>
    <w:rsid w:val="002761DC"/>
    <w:rsid w:val="00276558"/>
    <w:rsid w:val="00276C70"/>
    <w:rsid w:val="002777AA"/>
    <w:rsid w:val="00277CE7"/>
    <w:rsid w:val="002805B9"/>
    <w:rsid w:val="00280AE9"/>
    <w:rsid w:val="00280C61"/>
    <w:rsid w:val="002814F4"/>
    <w:rsid w:val="00281DE0"/>
    <w:rsid w:val="00281FAC"/>
    <w:rsid w:val="00282041"/>
    <w:rsid w:val="00282CBE"/>
    <w:rsid w:val="00282EA8"/>
    <w:rsid w:val="00282FDA"/>
    <w:rsid w:val="002831EC"/>
    <w:rsid w:val="00283405"/>
    <w:rsid w:val="0028367E"/>
    <w:rsid w:val="00283AF6"/>
    <w:rsid w:val="002841A6"/>
    <w:rsid w:val="002841EB"/>
    <w:rsid w:val="0028482D"/>
    <w:rsid w:val="002848C3"/>
    <w:rsid w:val="00284D2D"/>
    <w:rsid w:val="002855A7"/>
    <w:rsid w:val="00285AD2"/>
    <w:rsid w:val="00285BF2"/>
    <w:rsid w:val="002860EB"/>
    <w:rsid w:val="0028691A"/>
    <w:rsid w:val="002869C1"/>
    <w:rsid w:val="002869F1"/>
    <w:rsid w:val="00286DA7"/>
    <w:rsid w:val="00286FE8"/>
    <w:rsid w:val="00287226"/>
    <w:rsid w:val="00287499"/>
    <w:rsid w:val="00287C4C"/>
    <w:rsid w:val="00287DDB"/>
    <w:rsid w:val="00290948"/>
    <w:rsid w:val="00291182"/>
    <w:rsid w:val="0029172E"/>
    <w:rsid w:val="0029181B"/>
    <w:rsid w:val="0029197C"/>
    <w:rsid w:val="00291CD5"/>
    <w:rsid w:val="002921D3"/>
    <w:rsid w:val="00292648"/>
    <w:rsid w:val="0029264E"/>
    <w:rsid w:val="00292B23"/>
    <w:rsid w:val="00292ED9"/>
    <w:rsid w:val="002934BE"/>
    <w:rsid w:val="0029369F"/>
    <w:rsid w:val="002938D8"/>
    <w:rsid w:val="00293A92"/>
    <w:rsid w:val="00293AE1"/>
    <w:rsid w:val="002942A2"/>
    <w:rsid w:val="00294CDF"/>
    <w:rsid w:val="00295177"/>
    <w:rsid w:val="00295B35"/>
    <w:rsid w:val="00295BA6"/>
    <w:rsid w:val="00295C82"/>
    <w:rsid w:val="00295CA9"/>
    <w:rsid w:val="00295E29"/>
    <w:rsid w:val="002966CD"/>
    <w:rsid w:val="00297883"/>
    <w:rsid w:val="00297D2A"/>
    <w:rsid w:val="002A0CDA"/>
    <w:rsid w:val="002A11F7"/>
    <w:rsid w:val="002A120F"/>
    <w:rsid w:val="002A19D3"/>
    <w:rsid w:val="002A20EE"/>
    <w:rsid w:val="002A2555"/>
    <w:rsid w:val="002A2D10"/>
    <w:rsid w:val="002A2E70"/>
    <w:rsid w:val="002A3694"/>
    <w:rsid w:val="002A3CBB"/>
    <w:rsid w:val="002A4054"/>
    <w:rsid w:val="002A4778"/>
    <w:rsid w:val="002A4F67"/>
    <w:rsid w:val="002A536D"/>
    <w:rsid w:val="002A5698"/>
    <w:rsid w:val="002A59E1"/>
    <w:rsid w:val="002A690C"/>
    <w:rsid w:val="002A709B"/>
    <w:rsid w:val="002A7450"/>
    <w:rsid w:val="002A7514"/>
    <w:rsid w:val="002A7A67"/>
    <w:rsid w:val="002A7C6A"/>
    <w:rsid w:val="002A7F2E"/>
    <w:rsid w:val="002B01F6"/>
    <w:rsid w:val="002B01FF"/>
    <w:rsid w:val="002B0438"/>
    <w:rsid w:val="002B0980"/>
    <w:rsid w:val="002B0D1F"/>
    <w:rsid w:val="002B1023"/>
    <w:rsid w:val="002B1052"/>
    <w:rsid w:val="002B13AA"/>
    <w:rsid w:val="002B1F39"/>
    <w:rsid w:val="002B21CF"/>
    <w:rsid w:val="002B2332"/>
    <w:rsid w:val="002B2B79"/>
    <w:rsid w:val="002B2C43"/>
    <w:rsid w:val="002B32DF"/>
    <w:rsid w:val="002B3319"/>
    <w:rsid w:val="002B34E7"/>
    <w:rsid w:val="002B35E8"/>
    <w:rsid w:val="002B378A"/>
    <w:rsid w:val="002B3920"/>
    <w:rsid w:val="002B3D3D"/>
    <w:rsid w:val="002B43B3"/>
    <w:rsid w:val="002B46AA"/>
    <w:rsid w:val="002B4947"/>
    <w:rsid w:val="002B4BAB"/>
    <w:rsid w:val="002B5306"/>
    <w:rsid w:val="002B5648"/>
    <w:rsid w:val="002B5DA5"/>
    <w:rsid w:val="002B6376"/>
    <w:rsid w:val="002B637A"/>
    <w:rsid w:val="002B651F"/>
    <w:rsid w:val="002B66C7"/>
    <w:rsid w:val="002B6C82"/>
    <w:rsid w:val="002B6E1B"/>
    <w:rsid w:val="002B7118"/>
    <w:rsid w:val="002B7B9B"/>
    <w:rsid w:val="002B7D0F"/>
    <w:rsid w:val="002C02DA"/>
    <w:rsid w:val="002C0411"/>
    <w:rsid w:val="002C045E"/>
    <w:rsid w:val="002C0524"/>
    <w:rsid w:val="002C0585"/>
    <w:rsid w:val="002C068B"/>
    <w:rsid w:val="002C08C4"/>
    <w:rsid w:val="002C0ACE"/>
    <w:rsid w:val="002C0BCA"/>
    <w:rsid w:val="002C0F48"/>
    <w:rsid w:val="002C0FF8"/>
    <w:rsid w:val="002C13F3"/>
    <w:rsid w:val="002C1A86"/>
    <w:rsid w:val="002C1E2F"/>
    <w:rsid w:val="002C22D8"/>
    <w:rsid w:val="002C27B1"/>
    <w:rsid w:val="002C340F"/>
    <w:rsid w:val="002C3C77"/>
    <w:rsid w:val="002C3E33"/>
    <w:rsid w:val="002C4053"/>
    <w:rsid w:val="002C4256"/>
    <w:rsid w:val="002C4AF6"/>
    <w:rsid w:val="002C4F46"/>
    <w:rsid w:val="002C59B0"/>
    <w:rsid w:val="002C6847"/>
    <w:rsid w:val="002C710A"/>
    <w:rsid w:val="002C718F"/>
    <w:rsid w:val="002C7662"/>
    <w:rsid w:val="002C7A28"/>
    <w:rsid w:val="002C7C62"/>
    <w:rsid w:val="002D0112"/>
    <w:rsid w:val="002D0876"/>
    <w:rsid w:val="002D14A6"/>
    <w:rsid w:val="002D271C"/>
    <w:rsid w:val="002D288D"/>
    <w:rsid w:val="002D3042"/>
    <w:rsid w:val="002D31A7"/>
    <w:rsid w:val="002D31AC"/>
    <w:rsid w:val="002D34E1"/>
    <w:rsid w:val="002D3681"/>
    <w:rsid w:val="002D3FF8"/>
    <w:rsid w:val="002D40FF"/>
    <w:rsid w:val="002D41F7"/>
    <w:rsid w:val="002D42AC"/>
    <w:rsid w:val="002D453E"/>
    <w:rsid w:val="002D4559"/>
    <w:rsid w:val="002D4D95"/>
    <w:rsid w:val="002D53D4"/>
    <w:rsid w:val="002D59A8"/>
    <w:rsid w:val="002D5AA8"/>
    <w:rsid w:val="002D66DB"/>
    <w:rsid w:val="002D6A09"/>
    <w:rsid w:val="002D6B9A"/>
    <w:rsid w:val="002D75D6"/>
    <w:rsid w:val="002D786B"/>
    <w:rsid w:val="002D798D"/>
    <w:rsid w:val="002D7A89"/>
    <w:rsid w:val="002D7B0D"/>
    <w:rsid w:val="002E000A"/>
    <w:rsid w:val="002E049E"/>
    <w:rsid w:val="002E063A"/>
    <w:rsid w:val="002E0B20"/>
    <w:rsid w:val="002E0D67"/>
    <w:rsid w:val="002E16FC"/>
    <w:rsid w:val="002E20F2"/>
    <w:rsid w:val="002E227D"/>
    <w:rsid w:val="002E24CA"/>
    <w:rsid w:val="002E2A8F"/>
    <w:rsid w:val="002E3419"/>
    <w:rsid w:val="002E34A6"/>
    <w:rsid w:val="002E46FB"/>
    <w:rsid w:val="002E519E"/>
    <w:rsid w:val="002E5E36"/>
    <w:rsid w:val="002E650D"/>
    <w:rsid w:val="002E6690"/>
    <w:rsid w:val="002E6725"/>
    <w:rsid w:val="002E6889"/>
    <w:rsid w:val="002E6E6D"/>
    <w:rsid w:val="002E719E"/>
    <w:rsid w:val="002E77A8"/>
    <w:rsid w:val="002E7865"/>
    <w:rsid w:val="002E7C79"/>
    <w:rsid w:val="002E7E8F"/>
    <w:rsid w:val="002E7F08"/>
    <w:rsid w:val="002E7FB3"/>
    <w:rsid w:val="002F04FE"/>
    <w:rsid w:val="002F07AB"/>
    <w:rsid w:val="002F0AD6"/>
    <w:rsid w:val="002F1152"/>
    <w:rsid w:val="002F172D"/>
    <w:rsid w:val="002F17C4"/>
    <w:rsid w:val="002F242E"/>
    <w:rsid w:val="002F263D"/>
    <w:rsid w:val="002F2B67"/>
    <w:rsid w:val="002F2DE2"/>
    <w:rsid w:val="002F2EB0"/>
    <w:rsid w:val="002F328E"/>
    <w:rsid w:val="002F3406"/>
    <w:rsid w:val="002F34C8"/>
    <w:rsid w:val="002F3516"/>
    <w:rsid w:val="002F3523"/>
    <w:rsid w:val="002F3792"/>
    <w:rsid w:val="002F37F4"/>
    <w:rsid w:val="002F3CE3"/>
    <w:rsid w:val="002F40CD"/>
    <w:rsid w:val="002F436B"/>
    <w:rsid w:val="002F4948"/>
    <w:rsid w:val="002F4DA3"/>
    <w:rsid w:val="002F5710"/>
    <w:rsid w:val="002F587C"/>
    <w:rsid w:val="002F5A9C"/>
    <w:rsid w:val="002F62A6"/>
    <w:rsid w:val="002F62C0"/>
    <w:rsid w:val="002F6753"/>
    <w:rsid w:val="002F71BF"/>
    <w:rsid w:val="002F7382"/>
    <w:rsid w:val="002F744F"/>
    <w:rsid w:val="002F7E4E"/>
    <w:rsid w:val="00300107"/>
    <w:rsid w:val="00300200"/>
    <w:rsid w:val="00300AF9"/>
    <w:rsid w:val="00300E80"/>
    <w:rsid w:val="0030147E"/>
    <w:rsid w:val="0030184E"/>
    <w:rsid w:val="00301A0D"/>
    <w:rsid w:val="003021D0"/>
    <w:rsid w:val="003023C2"/>
    <w:rsid w:val="00302432"/>
    <w:rsid w:val="003024D4"/>
    <w:rsid w:val="00302B8E"/>
    <w:rsid w:val="003030D0"/>
    <w:rsid w:val="0030332C"/>
    <w:rsid w:val="00303861"/>
    <w:rsid w:val="00304212"/>
    <w:rsid w:val="00304495"/>
    <w:rsid w:val="003044F8"/>
    <w:rsid w:val="00304517"/>
    <w:rsid w:val="00304AB1"/>
    <w:rsid w:val="00304AB5"/>
    <w:rsid w:val="00304B4E"/>
    <w:rsid w:val="003055E8"/>
    <w:rsid w:val="003059E9"/>
    <w:rsid w:val="00305D76"/>
    <w:rsid w:val="00306112"/>
    <w:rsid w:val="003068E1"/>
    <w:rsid w:val="00306D7C"/>
    <w:rsid w:val="00306D88"/>
    <w:rsid w:val="003075F2"/>
    <w:rsid w:val="003079AA"/>
    <w:rsid w:val="00307B48"/>
    <w:rsid w:val="00307BAF"/>
    <w:rsid w:val="003101A9"/>
    <w:rsid w:val="003103F2"/>
    <w:rsid w:val="00310AE5"/>
    <w:rsid w:val="00310E08"/>
    <w:rsid w:val="00311E35"/>
    <w:rsid w:val="00312DE6"/>
    <w:rsid w:val="00312E31"/>
    <w:rsid w:val="00313A92"/>
    <w:rsid w:val="00313EEE"/>
    <w:rsid w:val="0031428A"/>
    <w:rsid w:val="00314736"/>
    <w:rsid w:val="00315400"/>
    <w:rsid w:val="003156B3"/>
    <w:rsid w:val="00315AF0"/>
    <w:rsid w:val="00315CC3"/>
    <w:rsid w:val="00315ED5"/>
    <w:rsid w:val="00315F9F"/>
    <w:rsid w:val="00316355"/>
    <w:rsid w:val="0031673B"/>
    <w:rsid w:val="0031674F"/>
    <w:rsid w:val="00316D0C"/>
    <w:rsid w:val="00316E80"/>
    <w:rsid w:val="00316F15"/>
    <w:rsid w:val="0031701A"/>
    <w:rsid w:val="003174CD"/>
    <w:rsid w:val="0031765B"/>
    <w:rsid w:val="003176DF"/>
    <w:rsid w:val="00317EE3"/>
    <w:rsid w:val="00320DCC"/>
    <w:rsid w:val="00320F43"/>
    <w:rsid w:val="0032105A"/>
    <w:rsid w:val="0032191E"/>
    <w:rsid w:val="00321BE1"/>
    <w:rsid w:val="0032231A"/>
    <w:rsid w:val="0032276E"/>
    <w:rsid w:val="00322BC2"/>
    <w:rsid w:val="00322CDF"/>
    <w:rsid w:val="00322E04"/>
    <w:rsid w:val="00322FF7"/>
    <w:rsid w:val="00323286"/>
    <w:rsid w:val="003232DD"/>
    <w:rsid w:val="0032433C"/>
    <w:rsid w:val="003244C1"/>
    <w:rsid w:val="00324654"/>
    <w:rsid w:val="00324C92"/>
    <w:rsid w:val="00325898"/>
    <w:rsid w:val="00325B9F"/>
    <w:rsid w:val="00325F7F"/>
    <w:rsid w:val="003262FD"/>
    <w:rsid w:val="003265AC"/>
    <w:rsid w:val="00326CAA"/>
    <w:rsid w:val="00327682"/>
    <w:rsid w:val="00330CEB"/>
    <w:rsid w:val="00330F74"/>
    <w:rsid w:val="003314A1"/>
    <w:rsid w:val="0033179C"/>
    <w:rsid w:val="00331E7A"/>
    <w:rsid w:val="00332103"/>
    <w:rsid w:val="0033264C"/>
    <w:rsid w:val="0033271F"/>
    <w:rsid w:val="00332FED"/>
    <w:rsid w:val="00333894"/>
    <w:rsid w:val="003338F2"/>
    <w:rsid w:val="00333B40"/>
    <w:rsid w:val="00333CB8"/>
    <w:rsid w:val="003343AB"/>
    <w:rsid w:val="00334845"/>
    <w:rsid w:val="00334C86"/>
    <w:rsid w:val="00334D41"/>
    <w:rsid w:val="0033502E"/>
    <w:rsid w:val="0033582F"/>
    <w:rsid w:val="00335AD1"/>
    <w:rsid w:val="0033603A"/>
    <w:rsid w:val="00336436"/>
    <w:rsid w:val="00336579"/>
    <w:rsid w:val="00337352"/>
    <w:rsid w:val="003373E9"/>
    <w:rsid w:val="003378D8"/>
    <w:rsid w:val="00337FF6"/>
    <w:rsid w:val="00340086"/>
    <w:rsid w:val="003400A3"/>
    <w:rsid w:val="003402E4"/>
    <w:rsid w:val="00340A28"/>
    <w:rsid w:val="0034112B"/>
    <w:rsid w:val="00341CA0"/>
    <w:rsid w:val="00342EAB"/>
    <w:rsid w:val="00342EB5"/>
    <w:rsid w:val="00342F03"/>
    <w:rsid w:val="0034359C"/>
    <w:rsid w:val="00343866"/>
    <w:rsid w:val="00343C3A"/>
    <w:rsid w:val="00344636"/>
    <w:rsid w:val="00345ABC"/>
    <w:rsid w:val="00345CA4"/>
    <w:rsid w:val="00346143"/>
    <w:rsid w:val="003462A3"/>
    <w:rsid w:val="003464FD"/>
    <w:rsid w:val="00347F93"/>
    <w:rsid w:val="00350220"/>
    <w:rsid w:val="0035045F"/>
    <w:rsid w:val="00350634"/>
    <w:rsid w:val="00350681"/>
    <w:rsid w:val="003509A7"/>
    <w:rsid w:val="00350A88"/>
    <w:rsid w:val="00350E4E"/>
    <w:rsid w:val="00350E6A"/>
    <w:rsid w:val="003512B1"/>
    <w:rsid w:val="0035142A"/>
    <w:rsid w:val="0035152D"/>
    <w:rsid w:val="00351550"/>
    <w:rsid w:val="0035233D"/>
    <w:rsid w:val="0035302B"/>
    <w:rsid w:val="00353B92"/>
    <w:rsid w:val="00353FF7"/>
    <w:rsid w:val="00354C4E"/>
    <w:rsid w:val="00354D6F"/>
    <w:rsid w:val="003552D8"/>
    <w:rsid w:val="0035530E"/>
    <w:rsid w:val="003559A3"/>
    <w:rsid w:val="0035618B"/>
    <w:rsid w:val="003564E8"/>
    <w:rsid w:val="00356838"/>
    <w:rsid w:val="00356930"/>
    <w:rsid w:val="003569A7"/>
    <w:rsid w:val="00356B6A"/>
    <w:rsid w:val="00356E3E"/>
    <w:rsid w:val="003574EB"/>
    <w:rsid w:val="00357968"/>
    <w:rsid w:val="00357A13"/>
    <w:rsid w:val="00357AE7"/>
    <w:rsid w:val="00357B78"/>
    <w:rsid w:val="00357C55"/>
    <w:rsid w:val="00357F12"/>
    <w:rsid w:val="003606A4"/>
    <w:rsid w:val="00360742"/>
    <w:rsid w:val="003607BA"/>
    <w:rsid w:val="00360ABD"/>
    <w:rsid w:val="003617D6"/>
    <w:rsid w:val="00361D65"/>
    <w:rsid w:val="0036204C"/>
    <w:rsid w:val="003621FB"/>
    <w:rsid w:val="003627EB"/>
    <w:rsid w:val="003634A2"/>
    <w:rsid w:val="003634F7"/>
    <w:rsid w:val="003638E5"/>
    <w:rsid w:val="00363B6C"/>
    <w:rsid w:val="00363E1F"/>
    <w:rsid w:val="003645BA"/>
    <w:rsid w:val="003655B1"/>
    <w:rsid w:val="003656ED"/>
    <w:rsid w:val="00365796"/>
    <w:rsid w:val="00365B80"/>
    <w:rsid w:val="00365BED"/>
    <w:rsid w:val="0036624E"/>
    <w:rsid w:val="00366594"/>
    <w:rsid w:val="00366702"/>
    <w:rsid w:val="00366B45"/>
    <w:rsid w:val="00366E74"/>
    <w:rsid w:val="00367746"/>
    <w:rsid w:val="00367964"/>
    <w:rsid w:val="00367A05"/>
    <w:rsid w:val="00370171"/>
    <w:rsid w:val="003704CD"/>
    <w:rsid w:val="00370B58"/>
    <w:rsid w:val="00370F11"/>
    <w:rsid w:val="0037104F"/>
    <w:rsid w:val="00371254"/>
    <w:rsid w:val="00371648"/>
    <w:rsid w:val="00371E0A"/>
    <w:rsid w:val="00372019"/>
    <w:rsid w:val="0037207B"/>
    <w:rsid w:val="00372E7E"/>
    <w:rsid w:val="003732E8"/>
    <w:rsid w:val="00373C9D"/>
    <w:rsid w:val="00373D67"/>
    <w:rsid w:val="00374B19"/>
    <w:rsid w:val="00374C5D"/>
    <w:rsid w:val="00375118"/>
    <w:rsid w:val="003758BB"/>
    <w:rsid w:val="003758BF"/>
    <w:rsid w:val="00375D70"/>
    <w:rsid w:val="00375E4F"/>
    <w:rsid w:val="003765D6"/>
    <w:rsid w:val="003774CA"/>
    <w:rsid w:val="00380B03"/>
    <w:rsid w:val="00380B59"/>
    <w:rsid w:val="00380E46"/>
    <w:rsid w:val="0038126C"/>
    <w:rsid w:val="00381ABD"/>
    <w:rsid w:val="00381D22"/>
    <w:rsid w:val="00381E26"/>
    <w:rsid w:val="00382096"/>
    <w:rsid w:val="00382377"/>
    <w:rsid w:val="003826DF"/>
    <w:rsid w:val="0038287C"/>
    <w:rsid w:val="003828A0"/>
    <w:rsid w:val="0038312F"/>
    <w:rsid w:val="003835F2"/>
    <w:rsid w:val="003836E4"/>
    <w:rsid w:val="00383AB7"/>
    <w:rsid w:val="00383DD0"/>
    <w:rsid w:val="00383FD4"/>
    <w:rsid w:val="00384669"/>
    <w:rsid w:val="003848FC"/>
    <w:rsid w:val="003849B3"/>
    <w:rsid w:val="00384D7D"/>
    <w:rsid w:val="00384D90"/>
    <w:rsid w:val="00384F26"/>
    <w:rsid w:val="00385EFC"/>
    <w:rsid w:val="00385F7F"/>
    <w:rsid w:val="003873DD"/>
    <w:rsid w:val="003875D4"/>
    <w:rsid w:val="003878C7"/>
    <w:rsid w:val="0039008E"/>
    <w:rsid w:val="00390141"/>
    <w:rsid w:val="00390468"/>
    <w:rsid w:val="00390720"/>
    <w:rsid w:val="00390A8A"/>
    <w:rsid w:val="00390DB8"/>
    <w:rsid w:val="003912A3"/>
    <w:rsid w:val="0039149B"/>
    <w:rsid w:val="003916C2"/>
    <w:rsid w:val="00391C76"/>
    <w:rsid w:val="0039202C"/>
    <w:rsid w:val="00392212"/>
    <w:rsid w:val="003926A3"/>
    <w:rsid w:val="00392B4E"/>
    <w:rsid w:val="00392C6C"/>
    <w:rsid w:val="00392D7F"/>
    <w:rsid w:val="00392EE6"/>
    <w:rsid w:val="00393326"/>
    <w:rsid w:val="0039346B"/>
    <w:rsid w:val="00393504"/>
    <w:rsid w:val="00393696"/>
    <w:rsid w:val="00393F66"/>
    <w:rsid w:val="003947ED"/>
    <w:rsid w:val="00394B88"/>
    <w:rsid w:val="003954A2"/>
    <w:rsid w:val="0039583D"/>
    <w:rsid w:val="00395BA6"/>
    <w:rsid w:val="00395FCD"/>
    <w:rsid w:val="003960D4"/>
    <w:rsid w:val="00396183"/>
    <w:rsid w:val="00396727"/>
    <w:rsid w:val="003967C1"/>
    <w:rsid w:val="00396E20"/>
    <w:rsid w:val="00397735"/>
    <w:rsid w:val="003978A9"/>
    <w:rsid w:val="003A03BC"/>
    <w:rsid w:val="003A06EF"/>
    <w:rsid w:val="003A0A30"/>
    <w:rsid w:val="003A0AC6"/>
    <w:rsid w:val="003A245D"/>
    <w:rsid w:val="003A24D9"/>
    <w:rsid w:val="003A2528"/>
    <w:rsid w:val="003A2580"/>
    <w:rsid w:val="003A305B"/>
    <w:rsid w:val="003A3179"/>
    <w:rsid w:val="003A3300"/>
    <w:rsid w:val="003A3549"/>
    <w:rsid w:val="003A35E5"/>
    <w:rsid w:val="003A3713"/>
    <w:rsid w:val="003A3755"/>
    <w:rsid w:val="003A3789"/>
    <w:rsid w:val="003A3C5E"/>
    <w:rsid w:val="003A42B3"/>
    <w:rsid w:val="003A459C"/>
    <w:rsid w:val="003A4C22"/>
    <w:rsid w:val="003A4DB0"/>
    <w:rsid w:val="003A60A2"/>
    <w:rsid w:val="003A62B0"/>
    <w:rsid w:val="003A69D4"/>
    <w:rsid w:val="003A716D"/>
    <w:rsid w:val="003A77BD"/>
    <w:rsid w:val="003A7984"/>
    <w:rsid w:val="003A7B4A"/>
    <w:rsid w:val="003B0314"/>
    <w:rsid w:val="003B07DB"/>
    <w:rsid w:val="003B0F8D"/>
    <w:rsid w:val="003B0FD2"/>
    <w:rsid w:val="003B190E"/>
    <w:rsid w:val="003B196D"/>
    <w:rsid w:val="003B1A44"/>
    <w:rsid w:val="003B29A2"/>
    <w:rsid w:val="003B2A3F"/>
    <w:rsid w:val="003B390D"/>
    <w:rsid w:val="003B3F92"/>
    <w:rsid w:val="003B424A"/>
    <w:rsid w:val="003B4330"/>
    <w:rsid w:val="003B464A"/>
    <w:rsid w:val="003B4801"/>
    <w:rsid w:val="003B53AA"/>
    <w:rsid w:val="003B5B37"/>
    <w:rsid w:val="003B5D64"/>
    <w:rsid w:val="003B5F00"/>
    <w:rsid w:val="003B6234"/>
    <w:rsid w:val="003B6845"/>
    <w:rsid w:val="003B6D65"/>
    <w:rsid w:val="003B7257"/>
    <w:rsid w:val="003B78CF"/>
    <w:rsid w:val="003B7D88"/>
    <w:rsid w:val="003C0110"/>
    <w:rsid w:val="003C069B"/>
    <w:rsid w:val="003C06D4"/>
    <w:rsid w:val="003C0745"/>
    <w:rsid w:val="003C0825"/>
    <w:rsid w:val="003C0F57"/>
    <w:rsid w:val="003C142D"/>
    <w:rsid w:val="003C16A4"/>
    <w:rsid w:val="003C181F"/>
    <w:rsid w:val="003C1B6F"/>
    <w:rsid w:val="003C1C95"/>
    <w:rsid w:val="003C20A8"/>
    <w:rsid w:val="003C2715"/>
    <w:rsid w:val="003C2A20"/>
    <w:rsid w:val="003C2E1D"/>
    <w:rsid w:val="003C2EDE"/>
    <w:rsid w:val="003C3734"/>
    <w:rsid w:val="003C3AFF"/>
    <w:rsid w:val="003C3C5A"/>
    <w:rsid w:val="003C458D"/>
    <w:rsid w:val="003C484A"/>
    <w:rsid w:val="003C4D3E"/>
    <w:rsid w:val="003C4EEA"/>
    <w:rsid w:val="003C4FF6"/>
    <w:rsid w:val="003C5374"/>
    <w:rsid w:val="003C550A"/>
    <w:rsid w:val="003C56C2"/>
    <w:rsid w:val="003C5A21"/>
    <w:rsid w:val="003C6D7A"/>
    <w:rsid w:val="003C7165"/>
    <w:rsid w:val="003C72A3"/>
    <w:rsid w:val="003C773C"/>
    <w:rsid w:val="003C775B"/>
    <w:rsid w:val="003C781B"/>
    <w:rsid w:val="003C7944"/>
    <w:rsid w:val="003C7B38"/>
    <w:rsid w:val="003C7DE7"/>
    <w:rsid w:val="003D086E"/>
    <w:rsid w:val="003D0C10"/>
    <w:rsid w:val="003D12AF"/>
    <w:rsid w:val="003D177F"/>
    <w:rsid w:val="003D1A0B"/>
    <w:rsid w:val="003D2475"/>
    <w:rsid w:val="003D2915"/>
    <w:rsid w:val="003D3008"/>
    <w:rsid w:val="003D349C"/>
    <w:rsid w:val="003D3CBC"/>
    <w:rsid w:val="003D401A"/>
    <w:rsid w:val="003D40E5"/>
    <w:rsid w:val="003D42A0"/>
    <w:rsid w:val="003D4E87"/>
    <w:rsid w:val="003D4FCC"/>
    <w:rsid w:val="003D504F"/>
    <w:rsid w:val="003D50CB"/>
    <w:rsid w:val="003D5425"/>
    <w:rsid w:val="003D6336"/>
    <w:rsid w:val="003D6592"/>
    <w:rsid w:val="003D6F1C"/>
    <w:rsid w:val="003D6FA5"/>
    <w:rsid w:val="003D7431"/>
    <w:rsid w:val="003D7550"/>
    <w:rsid w:val="003D75EB"/>
    <w:rsid w:val="003D7E4D"/>
    <w:rsid w:val="003E0039"/>
    <w:rsid w:val="003E049E"/>
    <w:rsid w:val="003E092F"/>
    <w:rsid w:val="003E0D53"/>
    <w:rsid w:val="003E0DFE"/>
    <w:rsid w:val="003E10CC"/>
    <w:rsid w:val="003E1AD6"/>
    <w:rsid w:val="003E2722"/>
    <w:rsid w:val="003E30B3"/>
    <w:rsid w:val="003E3840"/>
    <w:rsid w:val="003E3C1F"/>
    <w:rsid w:val="003E3DFE"/>
    <w:rsid w:val="003E408F"/>
    <w:rsid w:val="003E4285"/>
    <w:rsid w:val="003E4BBF"/>
    <w:rsid w:val="003E4FA6"/>
    <w:rsid w:val="003E4FE0"/>
    <w:rsid w:val="003E56BF"/>
    <w:rsid w:val="003E56EC"/>
    <w:rsid w:val="003E57ED"/>
    <w:rsid w:val="003E593E"/>
    <w:rsid w:val="003E5DB3"/>
    <w:rsid w:val="003E6B09"/>
    <w:rsid w:val="003E7272"/>
    <w:rsid w:val="003E72A4"/>
    <w:rsid w:val="003E74A2"/>
    <w:rsid w:val="003E758B"/>
    <w:rsid w:val="003E7752"/>
    <w:rsid w:val="003E7B47"/>
    <w:rsid w:val="003E7BBB"/>
    <w:rsid w:val="003E7E08"/>
    <w:rsid w:val="003F0388"/>
    <w:rsid w:val="003F0551"/>
    <w:rsid w:val="003F0853"/>
    <w:rsid w:val="003F0CBC"/>
    <w:rsid w:val="003F0CCD"/>
    <w:rsid w:val="003F100F"/>
    <w:rsid w:val="003F124E"/>
    <w:rsid w:val="003F13E5"/>
    <w:rsid w:val="003F1BF4"/>
    <w:rsid w:val="003F20C2"/>
    <w:rsid w:val="003F35A4"/>
    <w:rsid w:val="003F3C7E"/>
    <w:rsid w:val="003F4040"/>
    <w:rsid w:val="003F4B15"/>
    <w:rsid w:val="003F4F7F"/>
    <w:rsid w:val="003F565D"/>
    <w:rsid w:val="003F5745"/>
    <w:rsid w:val="003F5902"/>
    <w:rsid w:val="003F5ACC"/>
    <w:rsid w:val="003F6FDD"/>
    <w:rsid w:val="003F70EC"/>
    <w:rsid w:val="003F7157"/>
    <w:rsid w:val="003F7931"/>
    <w:rsid w:val="003F7BEA"/>
    <w:rsid w:val="0040008E"/>
    <w:rsid w:val="0040016A"/>
    <w:rsid w:val="00400588"/>
    <w:rsid w:val="00400672"/>
    <w:rsid w:val="00402063"/>
    <w:rsid w:val="00402142"/>
    <w:rsid w:val="00402418"/>
    <w:rsid w:val="00402A41"/>
    <w:rsid w:val="00403512"/>
    <w:rsid w:val="004035E8"/>
    <w:rsid w:val="004037F9"/>
    <w:rsid w:val="00405122"/>
    <w:rsid w:val="004053E7"/>
    <w:rsid w:val="0040540E"/>
    <w:rsid w:val="004058BF"/>
    <w:rsid w:val="0040602B"/>
    <w:rsid w:val="0040605F"/>
    <w:rsid w:val="00407126"/>
    <w:rsid w:val="0040767B"/>
    <w:rsid w:val="004078CC"/>
    <w:rsid w:val="00407DAB"/>
    <w:rsid w:val="00407EE6"/>
    <w:rsid w:val="004101B5"/>
    <w:rsid w:val="0041086E"/>
    <w:rsid w:val="0041167E"/>
    <w:rsid w:val="00411C63"/>
    <w:rsid w:val="00411CBF"/>
    <w:rsid w:val="004126AD"/>
    <w:rsid w:val="004127DB"/>
    <w:rsid w:val="004129F8"/>
    <w:rsid w:val="00412C14"/>
    <w:rsid w:val="004130E7"/>
    <w:rsid w:val="00413445"/>
    <w:rsid w:val="00413499"/>
    <w:rsid w:val="004135AA"/>
    <w:rsid w:val="004138AE"/>
    <w:rsid w:val="00413937"/>
    <w:rsid w:val="00413AFD"/>
    <w:rsid w:val="00413C78"/>
    <w:rsid w:val="004142EE"/>
    <w:rsid w:val="00414ED9"/>
    <w:rsid w:val="0041557D"/>
    <w:rsid w:val="004156B1"/>
    <w:rsid w:val="0041583F"/>
    <w:rsid w:val="00416430"/>
    <w:rsid w:val="004168CD"/>
    <w:rsid w:val="00416A0D"/>
    <w:rsid w:val="00417E65"/>
    <w:rsid w:val="00420BD2"/>
    <w:rsid w:val="00420C58"/>
    <w:rsid w:val="00421A2C"/>
    <w:rsid w:val="00421AC0"/>
    <w:rsid w:val="004222AA"/>
    <w:rsid w:val="004225E7"/>
    <w:rsid w:val="004226C5"/>
    <w:rsid w:val="004231CE"/>
    <w:rsid w:val="004235CA"/>
    <w:rsid w:val="00423A0A"/>
    <w:rsid w:val="00423D5E"/>
    <w:rsid w:val="004240B5"/>
    <w:rsid w:val="00424413"/>
    <w:rsid w:val="00424782"/>
    <w:rsid w:val="0042495E"/>
    <w:rsid w:val="00424BB6"/>
    <w:rsid w:val="0042524A"/>
    <w:rsid w:val="00425295"/>
    <w:rsid w:val="0042588F"/>
    <w:rsid w:val="00425942"/>
    <w:rsid w:val="00425BEB"/>
    <w:rsid w:val="00427324"/>
    <w:rsid w:val="00427514"/>
    <w:rsid w:val="004279DA"/>
    <w:rsid w:val="004300C5"/>
    <w:rsid w:val="00430AE6"/>
    <w:rsid w:val="00430CA0"/>
    <w:rsid w:val="004312AD"/>
    <w:rsid w:val="00432455"/>
    <w:rsid w:val="0043289C"/>
    <w:rsid w:val="00432E86"/>
    <w:rsid w:val="00432F8C"/>
    <w:rsid w:val="00433072"/>
    <w:rsid w:val="00433A94"/>
    <w:rsid w:val="00433C07"/>
    <w:rsid w:val="00433C5E"/>
    <w:rsid w:val="00433CE8"/>
    <w:rsid w:val="00434242"/>
    <w:rsid w:val="00434404"/>
    <w:rsid w:val="004346FC"/>
    <w:rsid w:val="00435362"/>
    <w:rsid w:val="00435452"/>
    <w:rsid w:val="0043550C"/>
    <w:rsid w:val="004357B2"/>
    <w:rsid w:val="00435A1F"/>
    <w:rsid w:val="00435DC9"/>
    <w:rsid w:val="0043601E"/>
    <w:rsid w:val="0043610E"/>
    <w:rsid w:val="00436A15"/>
    <w:rsid w:val="00437213"/>
    <w:rsid w:val="0043742F"/>
    <w:rsid w:val="00437512"/>
    <w:rsid w:val="00437586"/>
    <w:rsid w:val="00437B90"/>
    <w:rsid w:val="00437E6D"/>
    <w:rsid w:val="00440201"/>
    <w:rsid w:val="004402D1"/>
    <w:rsid w:val="00440F36"/>
    <w:rsid w:val="004414C0"/>
    <w:rsid w:val="00441C7A"/>
    <w:rsid w:val="00442732"/>
    <w:rsid w:val="004427A0"/>
    <w:rsid w:val="00442847"/>
    <w:rsid w:val="004429B7"/>
    <w:rsid w:val="00442C11"/>
    <w:rsid w:val="00442C5E"/>
    <w:rsid w:val="004433F9"/>
    <w:rsid w:val="004434D2"/>
    <w:rsid w:val="0044361A"/>
    <w:rsid w:val="00443B3F"/>
    <w:rsid w:val="00443C8F"/>
    <w:rsid w:val="00443F7D"/>
    <w:rsid w:val="004440FC"/>
    <w:rsid w:val="004442EA"/>
    <w:rsid w:val="004448BD"/>
    <w:rsid w:val="004449BA"/>
    <w:rsid w:val="00444CE3"/>
    <w:rsid w:val="00444FCB"/>
    <w:rsid w:val="0044534B"/>
    <w:rsid w:val="0044587B"/>
    <w:rsid w:val="00445C0D"/>
    <w:rsid w:val="00445C56"/>
    <w:rsid w:val="0044682D"/>
    <w:rsid w:val="00446D9F"/>
    <w:rsid w:val="0044793A"/>
    <w:rsid w:val="00447C31"/>
    <w:rsid w:val="00447D24"/>
    <w:rsid w:val="00447F6D"/>
    <w:rsid w:val="004503C2"/>
    <w:rsid w:val="004504EA"/>
    <w:rsid w:val="00450558"/>
    <w:rsid w:val="00450948"/>
    <w:rsid w:val="00450C0F"/>
    <w:rsid w:val="00450CF9"/>
    <w:rsid w:val="0045167B"/>
    <w:rsid w:val="00451B62"/>
    <w:rsid w:val="00451C48"/>
    <w:rsid w:val="004520B9"/>
    <w:rsid w:val="004526BA"/>
    <w:rsid w:val="00452886"/>
    <w:rsid w:val="0045296F"/>
    <w:rsid w:val="00452AB8"/>
    <w:rsid w:val="004533BA"/>
    <w:rsid w:val="00453402"/>
    <w:rsid w:val="0045415B"/>
    <w:rsid w:val="00454219"/>
    <w:rsid w:val="00454394"/>
    <w:rsid w:val="00454A6E"/>
    <w:rsid w:val="004551C3"/>
    <w:rsid w:val="00455659"/>
    <w:rsid w:val="0045582E"/>
    <w:rsid w:val="00455DDF"/>
    <w:rsid w:val="00455FA2"/>
    <w:rsid w:val="00455FD9"/>
    <w:rsid w:val="0045697F"/>
    <w:rsid w:val="00456B6A"/>
    <w:rsid w:val="00456BF7"/>
    <w:rsid w:val="00457273"/>
    <w:rsid w:val="00457C9D"/>
    <w:rsid w:val="00457EFF"/>
    <w:rsid w:val="00457F61"/>
    <w:rsid w:val="004601D4"/>
    <w:rsid w:val="0046077C"/>
    <w:rsid w:val="0046132D"/>
    <w:rsid w:val="0046157E"/>
    <w:rsid w:val="0046192E"/>
    <w:rsid w:val="00461BBC"/>
    <w:rsid w:val="00461C8C"/>
    <w:rsid w:val="00461E84"/>
    <w:rsid w:val="00462346"/>
    <w:rsid w:val="0046234F"/>
    <w:rsid w:val="004624DA"/>
    <w:rsid w:val="0046267B"/>
    <w:rsid w:val="00463B6D"/>
    <w:rsid w:val="00463E54"/>
    <w:rsid w:val="00463FFD"/>
    <w:rsid w:val="004644ED"/>
    <w:rsid w:val="004645AA"/>
    <w:rsid w:val="00464865"/>
    <w:rsid w:val="00464A4C"/>
    <w:rsid w:val="00464CAF"/>
    <w:rsid w:val="00464DF8"/>
    <w:rsid w:val="004656B3"/>
    <w:rsid w:val="00465A97"/>
    <w:rsid w:val="00465B82"/>
    <w:rsid w:val="00465E7B"/>
    <w:rsid w:val="0046658F"/>
    <w:rsid w:val="004665EB"/>
    <w:rsid w:val="00466AE2"/>
    <w:rsid w:val="00467101"/>
    <w:rsid w:val="004672FC"/>
    <w:rsid w:val="00467754"/>
    <w:rsid w:val="0046792B"/>
    <w:rsid w:val="00467F59"/>
    <w:rsid w:val="0047008A"/>
    <w:rsid w:val="00470902"/>
    <w:rsid w:val="004709A0"/>
    <w:rsid w:val="00471447"/>
    <w:rsid w:val="0047199A"/>
    <w:rsid w:val="00471A9D"/>
    <w:rsid w:val="00471C8A"/>
    <w:rsid w:val="00472537"/>
    <w:rsid w:val="00472C37"/>
    <w:rsid w:val="00472DF8"/>
    <w:rsid w:val="00472E39"/>
    <w:rsid w:val="0047365F"/>
    <w:rsid w:val="00473EBD"/>
    <w:rsid w:val="004744C4"/>
    <w:rsid w:val="0047503A"/>
    <w:rsid w:val="004752AC"/>
    <w:rsid w:val="00475451"/>
    <w:rsid w:val="00475633"/>
    <w:rsid w:val="00475889"/>
    <w:rsid w:val="00475A3C"/>
    <w:rsid w:val="0047613F"/>
    <w:rsid w:val="0047620C"/>
    <w:rsid w:val="00480A9A"/>
    <w:rsid w:val="00481134"/>
    <w:rsid w:val="00481AF7"/>
    <w:rsid w:val="00481EA0"/>
    <w:rsid w:val="00481FBA"/>
    <w:rsid w:val="0048276C"/>
    <w:rsid w:val="004831FC"/>
    <w:rsid w:val="00483B59"/>
    <w:rsid w:val="00484781"/>
    <w:rsid w:val="00484A2C"/>
    <w:rsid w:val="00485589"/>
    <w:rsid w:val="00485C54"/>
    <w:rsid w:val="00485F32"/>
    <w:rsid w:val="0048604B"/>
    <w:rsid w:val="004865B3"/>
    <w:rsid w:val="00486C9D"/>
    <w:rsid w:val="00487117"/>
    <w:rsid w:val="0048728D"/>
    <w:rsid w:val="0048732A"/>
    <w:rsid w:val="004876D6"/>
    <w:rsid w:val="00487F71"/>
    <w:rsid w:val="004909D0"/>
    <w:rsid w:val="0049169E"/>
    <w:rsid w:val="004917D8"/>
    <w:rsid w:val="00491E9C"/>
    <w:rsid w:val="00492658"/>
    <w:rsid w:val="00493097"/>
    <w:rsid w:val="00493345"/>
    <w:rsid w:val="004938B5"/>
    <w:rsid w:val="00493A98"/>
    <w:rsid w:val="00493B83"/>
    <w:rsid w:val="00493F94"/>
    <w:rsid w:val="00494315"/>
    <w:rsid w:val="0049488C"/>
    <w:rsid w:val="004951AD"/>
    <w:rsid w:val="004956CC"/>
    <w:rsid w:val="00495747"/>
    <w:rsid w:val="00495965"/>
    <w:rsid w:val="0049633A"/>
    <w:rsid w:val="0049659A"/>
    <w:rsid w:val="00496697"/>
    <w:rsid w:val="004966B0"/>
    <w:rsid w:val="00496B6C"/>
    <w:rsid w:val="00497581"/>
    <w:rsid w:val="004979E3"/>
    <w:rsid w:val="00497A9F"/>
    <w:rsid w:val="00497B27"/>
    <w:rsid w:val="004A016D"/>
    <w:rsid w:val="004A0954"/>
    <w:rsid w:val="004A0B85"/>
    <w:rsid w:val="004A0E2B"/>
    <w:rsid w:val="004A1277"/>
    <w:rsid w:val="004A13A9"/>
    <w:rsid w:val="004A1A1A"/>
    <w:rsid w:val="004A1BDF"/>
    <w:rsid w:val="004A1BF2"/>
    <w:rsid w:val="004A1FCF"/>
    <w:rsid w:val="004A3250"/>
    <w:rsid w:val="004A39F6"/>
    <w:rsid w:val="004A52BA"/>
    <w:rsid w:val="004A5452"/>
    <w:rsid w:val="004A5481"/>
    <w:rsid w:val="004A54CF"/>
    <w:rsid w:val="004A58B0"/>
    <w:rsid w:val="004A5D92"/>
    <w:rsid w:val="004A6978"/>
    <w:rsid w:val="004A6E80"/>
    <w:rsid w:val="004A7257"/>
    <w:rsid w:val="004A72D5"/>
    <w:rsid w:val="004A74E7"/>
    <w:rsid w:val="004A75EE"/>
    <w:rsid w:val="004A79BE"/>
    <w:rsid w:val="004B01A9"/>
    <w:rsid w:val="004B071C"/>
    <w:rsid w:val="004B08B2"/>
    <w:rsid w:val="004B186C"/>
    <w:rsid w:val="004B189C"/>
    <w:rsid w:val="004B1B00"/>
    <w:rsid w:val="004B1B43"/>
    <w:rsid w:val="004B1B5B"/>
    <w:rsid w:val="004B1C54"/>
    <w:rsid w:val="004B24DE"/>
    <w:rsid w:val="004B261A"/>
    <w:rsid w:val="004B281A"/>
    <w:rsid w:val="004B3607"/>
    <w:rsid w:val="004B36B8"/>
    <w:rsid w:val="004B390A"/>
    <w:rsid w:val="004B43D9"/>
    <w:rsid w:val="004B44FC"/>
    <w:rsid w:val="004B4723"/>
    <w:rsid w:val="004B4D0A"/>
    <w:rsid w:val="004B4D75"/>
    <w:rsid w:val="004B50CF"/>
    <w:rsid w:val="004B5263"/>
    <w:rsid w:val="004B54B0"/>
    <w:rsid w:val="004B55FD"/>
    <w:rsid w:val="004B5DC5"/>
    <w:rsid w:val="004B6260"/>
    <w:rsid w:val="004B684B"/>
    <w:rsid w:val="004B6A70"/>
    <w:rsid w:val="004B71FA"/>
    <w:rsid w:val="004B74F5"/>
    <w:rsid w:val="004C0353"/>
    <w:rsid w:val="004C04CC"/>
    <w:rsid w:val="004C0D3D"/>
    <w:rsid w:val="004C0EB2"/>
    <w:rsid w:val="004C1630"/>
    <w:rsid w:val="004C1816"/>
    <w:rsid w:val="004C1968"/>
    <w:rsid w:val="004C1C0C"/>
    <w:rsid w:val="004C24B5"/>
    <w:rsid w:val="004C24E4"/>
    <w:rsid w:val="004C2934"/>
    <w:rsid w:val="004C2A08"/>
    <w:rsid w:val="004C2C3D"/>
    <w:rsid w:val="004C34B1"/>
    <w:rsid w:val="004C3F7C"/>
    <w:rsid w:val="004C456E"/>
    <w:rsid w:val="004C4DF5"/>
    <w:rsid w:val="004C502F"/>
    <w:rsid w:val="004C568F"/>
    <w:rsid w:val="004C5749"/>
    <w:rsid w:val="004C5E0D"/>
    <w:rsid w:val="004C6ABD"/>
    <w:rsid w:val="004C6CCD"/>
    <w:rsid w:val="004C6E0B"/>
    <w:rsid w:val="004C7365"/>
    <w:rsid w:val="004C76AD"/>
    <w:rsid w:val="004C7888"/>
    <w:rsid w:val="004C7AC7"/>
    <w:rsid w:val="004C7C0E"/>
    <w:rsid w:val="004D02AC"/>
    <w:rsid w:val="004D0809"/>
    <w:rsid w:val="004D1269"/>
    <w:rsid w:val="004D13B2"/>
    <w:rsid w:val="004D15F5"/>
    <w:rsid w:val="004D17A1"/>
    <w:rsid w:val="004D1A23"/>
    <w:rsid w:val="004D1B54"/>
    <w:rsid w:val="004D1CE9"/>
    <w:rsid w:val="004D21C6"/>
    <w:rsid w:val="004D22F1"/>
    <w:rsid w:val="004D23C4"/>
    <w:rsid w:val="004D2966"/>
    <w:rsid w:val="004D29A0"/>
    <w:rsid w:val="004D2EAE"/>
    <w:rsid w:val="004D351C"/>
    <w:rsid w:val="004D384C"/>
    <w:rsid w:val="004D3931"/>
    <w:rsid w:val="004D393F"/>
    <w:rsid w:val="004D3C45"/>
    <w:rsid w:val="004D420B"/>
    <w:rsid w:val="004D4322"/>
    <w:rsid w:val="004D4A70"/>
    <w:rsid w:val="004D5767"/>
    <w:rsid w:val="004D619F"/>
    <w:rsid w:val="004D6259"/>
    <w:rsid w:val="004D68A3"/>
    <w:rsid w:val="004D6B48"/>
    <w:rsid w:val="004D7270"/>
    <w:rsid w:val="004D7503"/>
    <w:rsid w:val="004D772C"/>
    <w:rsid w:val="004D7AE9"/>
    <w:rsid w:val="004E0354"/>
    <w:rsid w:val="004E04F0"/>
    <w:rsid w:val="004E05D0"/>
    <w:rsid w:val="004E08F8"/>
    <w:rsid w:val="004E0A66"/>
    <w:rsid w:val="004E0A70"/>
    <w:rsid w:val="004E1233"/>
    <w:rsid w:val="004E14A6"/>
    <w:rsid w:val="004E1577"/>
    <w:rsid w:val="004E1692"/>
    <w:rsid w:val="004E21F6"/>
    <w:rsid w:val="004E4143"/>
    <w:rsid w:val="004E4C48"/>
    <w:rsid w:val="004E4D0A"/>
    <w:rsid w:val="004E4EAE"/>
    <w:rsid w:val="004E4F47"/>
    <w:rsid w:val="004E5024"/>
    <w:rsid w:val="004E5134"/>
    <w:rsid w:val="004E51DC"/>
    <w:rsid w:val="004E591F"/>
    <w:rsid w:val="004E65D1"/>
    <w:rsid w:val="004E6E2C"/>
    <w:rsid w:val="004E7030"/>
    <w:rsid w:val="004E784D"/>
    <w:rsid w:val="004E790B"/>
    <w:rsid w:val="004E7A78"/>
    <w:rsid w:val="004E7B07"/>
    <w:rsid w:val="004F023C"/>
    <w:rsid w:val="004F03B8"/>
    <w:rsid w:val="004F0550"/>
    <w:rsid w:val="004F06C5"/>
    <w:rsid w:val="004F0835"/>
    <w:rsid w:val="004F0E34"/>
    <w:rsid w:val="004F1553"/>
    <w:rsid w:val="004F160E"/>
    <w:rsid w:val="004F167F"/>
    <w:rsid w:val="004F1BA4"/>
    <w:rsid w:val="004F1BB0"/>
    <w:rsid w:val="004F1BD5"/>
    <w:rsid w:val="004F1BEA"/>
    <w:rsid w:val="004F1C78"/>
    <w:rsid w:val="004F218A"/>
    <w:rsid w:val="004F2236"/>
    <w:rsid w:val="004F2C3F"/>
    <w:rsid w:val="004F31B0"/>
    <w:rsid w:val="004F32FB"/>
    <w:rsid w:val="004F38B6"/>
    <w:rsid w:val="004F38FB"/>
    <w:rsid w:val="004F3BD0"/>
    <w:rsid w:val="004F3CFC"/>
    <w:rsid w:val="004F436D"/>
    <w:rsid w:val="004F50C8"/>
    <w:rsid w:val="004F5322"/>
    <w:rsid w:val="004F54A4"/>
    <w:rsid w:val="004F56A8"/>
    <w:rsid w:val="004F56BF"/>
    <w:rsid w:val="004F5AC0"/>
    <w:rsid w:val="004F5D2A"/>
    <w:rsid w:val="004F66F1"/>
    <w:rsid w:val="004F6AC5"/>
    <w:rsid w:val="004F6CAD"/>
    <w:rsid w:val="004F75CC"/>
    <w:rsid w:val="004F7F66"/>
    <w:rsid w:val="005008D3"/>
    <w:rsid w:val="00500C21"/>
    <w:rsid w:val="00501F5F"/>
    <w:rsid w:val="00501FD8"/>
    <w:rsid w:val="0050365F"/>
    <w:rsid w:val="00504808"/>
    <w:rsid w:val="0050507B"/>
    <w:rsid w:val="005055AF"/>
    <w:rsid w:val="00505A31"/>
    <w:rsid w:val="00505BF8"/>
    <w:rsid w:val="0050631E"/>
    <w:rsid w:val="00506634"/>
    <w:rsid w:val="0050680C"/>
    <w:rsid w:val="00506E63"/>
    <w:rsid w:val="00506ED9"/>
    <w:rsid w:val="00506F0B"/>
    <w:rsid w:val="0050704F"/>
    <w:rsid w:val="005076FA"/>
    <w:rsid w:val="00507821"/>
    <w:rsid w:val="00507B58"/>
    <w:rsid w:val="00507F0E"/>
    <w:rsid w:val="005107DC"/>
    <w:rsid w:val="00510E59"/>
    <w:rsid w:val="005110A8"/>
    <w:rsid w:val="005113A2"/>
    <w:rsid w:val="00511468"/>
    <w:rsid w:val="00511703"/>
    <w:rsid w:val="00511717"/>
    <w:rsid w:val="00511ABC"/>
    <w:rsid w:val="00511AF2"/>
    <w:rsid w:val="00511DA9"/>
    <w:rsid w:val="0051207E"/>
    <w:rsid w:val="005121E2"/>
    <w:rsid w:val="0051233E"/>
    <w:rsid w:val="0051243A"/>
    <w:rsid w:val="00513A57"/>
    <w:rsid w:val="00513EC1"/>
    <w:rsid w:val="005143A1"/>
    <w:rsid w:val="0051470F"/>
    <w:rsid w:val="00514E60"/>
    <w:rsid w:val="0051550B"/>
    <w:rsid w:val="0051568E"/>
    <w:rsid w:val="0051576B"/>
    <w:rsid w:val="00515842"/>
    <w:rsid w:val="00515A47"/>
    <w:rsid w:val="005161E7"/>
    <w:rsid w:val="00516385"/>
    <w:rsid w:val="0051641A"/>
    <w:rsid w:val="00516482"/>
    <w:rsid w:val="0051747A"/>
    <w:rsid w:val="005178AC"/>
    <w:rsid w:val="00517B66"/>
    <w:rsid w:val="005205ED"/>
    <w:rsid w:val="00520EA1"/>
    <w:rsid w:val="00521561"/>
    <w:rsid w:val="00521589"/>
    <w:rsid w:val="005218D8"/>
    <w:rsid w:val="00521F01"/>
    <w:rsid w:val="0052207B"/>
    <w:rsid w:val="005224C8"/>
    <w:rsid w:val="005225C9"/>
    <w:rsid w:val="00523001"/>
    <w:rsid w:val="0052318D"/>
    <w:rsid w:val="005244CC"/>
    <w:rsid w:val="00524CC2"/>
    <w:rsid w:val="00524F07"/>
    <w:rsid w:val="0052510C"/>
    <w:rsid w:val="005254C8"/>
    <w:rsid w:val="0052562C"/>
    <w:rsid w:val="005259B2"/>
    <w:rsid w:val="00527951"/>
    <w:rsid w:val="0052799E"/>
    <w:rsid w:val="00527B97"/>
    <w:rsid w:val="00527F7E"/>
    <w:rsid w:val="00527FBB"/>
    <w:rsid w:val="00527FD7"/>
    <w:rsid w:val="0053104E"/>
    <w:rsid w:val="005310C1"/>
    <w:rsid w:val="0053143B"/>
    <w:rsid w:val="005315DB"/>
    <w:rsid w:val="005316C8"/>
    <w:rsid w:val="00531BC7"/>
    <w:rsid w:val="00531CCC"/>
    <w:rsid w:val="00531FB2"/>
    <w:rsid w:val="005320CF"/>
    <w:rsid w:val="00532F79"/>
    <w:rsid w:val="005330EB"/>
    <w:rsid w:val="00533604"/>
    <w:rsid w:val="00533840"/>
    <w:rsid w:val="005339F8"/>
    <w:rsid w:val="00533C31"/>
    <w:rsid w:val="00533D67"/>
    <w:rsid w:val="0053424B"/>
    <w:rsid w:val="00534392"/>
    <w:rsid w:val="005345AA"/>
    <w:rsid w:val="0053515F"/>
    <w:rsid w:val="005351CC"/>
    <w:rsid w:val="005364C7"/>
    <w:rsid w:val="00536791"/>
    <w:rsid w:val="00536A5A"/>
    <w:rsid w:val="00536C90"/>
    <w:rsid w:val="0053708F"/>
    <w:rsid w:val="0053709E"/>
    <w:rsid w:val="00537182"/>
    <w:rsid w:val="0053780B"/>
    <w:rsid w:val="005379C1"/>
    <w:rsid w:val="00537A06"/>
    <w:rsid w:val="005402D0"/>
    <w:rsid w:val="0054061A"/>
    <w:rsid w:val="0054073C"/>
    <w:rsid w:val="00540AAB"/>
    <w:rsid w:val="00540C3E"/>
    <w:rsid w:val="00540D2F"/>
    <w:rsid w:val="00540D8D"/>
    <w:rsid w:val="00540EC3"/>
    <w:rsid w:val="00540EE7"/>
    <w:rsid w:val="00541728"/>
    <w:rsid w:val="00541B77"/>
    <w:rsid w:val="0054204C"/>
    <w:rsid w:val="005420A7"/>
    <w:rsid w:val="00542971"/>
    <w:rsid w:val="00543E6C"/>
    <w:rsid w:val="005442BC"/>
    <w:rsid w:val="0054469E"/>
    <w:rsid w:val="005446BA"/>
    <w:rsid w:val="00544BE9"/>
    <w:rsid w:val="00546853"/>
    <w:rsid w:val="00546F9F"/>
    <w:rsid w:val="00547D59"/>
    <w:rsid w:val="005502EA"/>
    <w:rsid w:val="00550615"/>
    <w:rsid w:val="005507F4"/>
    <w:rsid w:val="00550B73"/>
    <w:rsid w:val="00550DD5"/>
    <w:rsid w:val="00551308"/>
    <w:rsid w:val="00551467"/>
    <w:rsid w:val="005514DE"/>
    <w:rsid w:val="00551563"/>
    <w:rsid w:val="00551692"/>
    <w:rsid w:val="00551FC1"/>
    <w:rsid w:val="00551FEA"/>
    <w:rsid w:val="00552780"/>
    <w:rsid w:val="00552961"/>
    <w:rsid w:val="005529A9"/>
    <w:rsid w:val="00552EFA"/>
    <w:rsid w:val="0055322D"/>
    <w:rsid w:val="0055335C"/>
    <w:rsid w:val="005534F9"/>
    <w:rsid w:val="00553E24"/>
    <w:rsid w:val="00553ED3"/>
    <w:rsid w:val="00554DB7"/>
    <w:rsid w:val="005551A2"/>
    <w:rsid w:val="005554C4"/>
    <w:rsid w:val="00555A9D"/>
    <w:rsid w:val="00555B0B"/>
    <w:rsid w:val="00555FC9"/>
    <w:rsid w:val="0055653F"/>
    <w:rsid w:val="005568C4"/>
    <w:rsid w:val="0055713B"/>
    <w:rsid w:val="00557987"/>
    <w:rsid w:val="0056008A"/>
    <w:rsid w:val="00560619"/>
    <w:rsid w:val="0056064E"/>
    <w:rsid w:val="00560ADD"/>
    <w:rsid w:val="00560F5A"/>
    <w:rsid w:val="005612BC"/>
    <w:rsid w:val="0056178F"/>
    <w:rsid w:val="00561889"/>
    <w:rsid w:val="00561980"/>
    <w:rsid w:val="00561A50"/>
    <w:rsid w:val="00561B96"/>
    <w:rsid w:val="00562597"/>
    <w:rsid w:val="00563272"/>
    <w:rsid w:val="00563680"/>
    <w:rsid w:val="00563C39"/>
    <w:rsid w:val="005641C8"/>
    <w:rsid w:val="0056461F"/>
    <w:rsid w:val="00564836"/>
    <w:rsid w:val="0056486F"/>
    <w:rsid w:val="0056495C"/>
    <w:rsid w:val="005655D4"/>
    <w:rsid w:val="00566277"/>
    <w:rsid w:val="0056648C"/>
    <w:rsid w:val="00566532"/>
    <w:rsid w:val="00566C0E"/>
    <w:rsid w:val="00566C36"/>
    <w:rsid w:val="00566D82"/>
    <w:rsid w:val="005674F6"/>
    <w:rsid w:val="005677E2"/>
    <w:rsid w:val="00567BA6"/>
    <w:rsid w:val="00567C5E"/>
    <w:rsid w:val="00567D75"/>
    <w:rsid w:val="00567F68"/>
    <w:rsid w:val="00570163"/>
    <w:rsid w:val="005705FD"/>
    <w:rsid w:val="005708B4"/>
    <w:rsid w:val="00570AA4"/>
    <w:rsid w:val="00571946"/>
    <w:rsid w:val="00571C98"/>
    <w:rsid w:val="00571D90"/>
    <w:rsid w:val="00571E61"/>
    <w:rsid w:val="00572165"/>
    <w:rsid w:val="005725CC"/>
    <w:rsid w:val="00572618"/>
    <w:rsid w:val="005727F4"/>
    <w:rsid w:val="00572D6E"/>
    <w:rsid w:val="00573090"/>
    <w:rsid w:val="005730D5"/>
    <w:rsid w:val="0057342E"/>
    <w:rsid w:val="00573A34"/>
    <w:rsid w:val="00573AA7"/>
    <w:rsid w:val="00573ECF"/>
    <w:rsid w:val="0057547E"/>
    <w:rsid w:val="00575F12"/>
    <w:rsid w:val="0057600F"/>
    <w:rsid w:val="005763B5"/>
    <w:rsid w:val="005767CC"/>
    <w:rsid w:val="00576B40"/>
    <w:rsid w:val="005771D2"/>
    <w:rsid w:val="00577899"/>
    <w:rsid w:val="00577D85"/>
    <w:rsid w:val="00577FE0"/>
    <w:rsid w:val="00581000"/>
    <w:rsid w:val="0058137D"/>
    <w:rsid w:val="005814BD"/>
    <w:rsid w:val="00581A77"/>
    <w:rsid w:val="0058210A"/>
    <w:rsid w:val="0058290E"/>
    <w:rsid w:val="00582933"/>
    <w:rsid w:val="00582B14"/>
    <w:rsid w:val="00582CB5"/>
    <w:rsid w:val="00582F0C"/>
    <w:rsid w:val="00584C3F"/>
    <w:rsid w:val="00584E3D"/>
    <w:rsid w:val="0058506E"/>
    <w:rsid w:val="00585534"/>
    <w:rsid w:val="005855B7"/>
    <w:rsid w:val="00585C4D"/>
    <w:rsid w:val="00586028"/>
    <w:rsid w:val="0058633A"/>
    <w:rsid w:val="005866FC"/>
    <w:rsid w:val="0058683D"/>
    <w:rsid w:val="00586949"/>
    <w:rsid w:val="00586E44"/>
    <w:rsid w:val="00587163"/>
    <w:rsid w:val="00587643"/>
    <w:rsid w:val="00587ACA"/>
    <w:rsid w:val="00587CE9"/>
    <w:rsid w:val="00587D99"/>
    <w:rsid w:val="00587E53"/>
    <w:rsid w:val="00587EB3"/>
    <w:rsid w:val="00587ECC"/>
    <w:rsid w:val="005903EE"/>
    <w:rsid w:val="005907BA"/>
    <w:rsid w:val="00590C87"/>
    <w:rsid w:val="00590F3B"/>
    <w:rsid w:val="005911DD"/>
    <w:rsid w:val="0059138E"/>
    <w:rsid w:val="0059190E"/>
    <w:rsid w:val="005921A0"/>
    <w:rsid w:val="0059293A"/>
    <w:rsid w:val="00592AA8"/>
    <w:rsid w:val="00592B81"/>
    <w:rsid w:val="00592CD3"/>
    <w:rsid w:val="00592CE3"/>
    <w:rsid w:val="00592D8C"/>
    <w:rsid w:val="005932EE"/>
    <w:rsid w:val="00593BA5"/>
    <w:rsid w:val="00593BDC"/>
    <w:rsid w:val="00593E3C"/>
    <w:rsid w:val="005946A9"/>
    <w:rsid w:val="00594EE9"/>
    <w:rsid w:val="00595002"/>
    <w:rsid w:val="005950C7"/>
    <w:rsid w:val="00595131"/>
    <w:rsid w:val="005953A5"/>
    <w:rsid w:val="00595D84"/>
    <w:rsid w:val="00596570"/>
    <w:rsid w:val="00596E28"/>
    <w:rsid w:val="00596FA6"/>
    <w:rsid w:val="005973DE"/>
    <w:rsid w:val="005978D6"/>
    <w:rsid w:val="005A0292"/>
    <w:rsid w:val="005A1343"/>
    <w:rsid w:val="005A16E9"/>
    <w:rsid w:val="005A184D"/>
    <w:rsid w:val="005A214A"/>
    <w:rsid w:val="005A2432"/>
    <w:rsid w:val="005A275E"/>
    <w:rsid w:val="005A276F"/>
    <w:rsid w:val="005A298D"/>
    <w:rsid w:val="005A336C"/>
    <w:rsid w:val="005A441C"/>
    <w:rsid w:val="005A4BB9"/>
    <w:rsid w:val="005A4C95"/>
    <w:rsid w:val="005A536A"/>
    <w:rsid w:val="005A5DC8"/>
    <w:rsid w:val="005A5EFA"/>
    <w:rsid w:val="005A7935"/>
    <w:rsid w:val="005A7ADB"/>
    <w:rsid w:val="005A7B65"/>
    <w:rsid w:val="005B005C"/>
    <w:rsid w:val="005B0086"/>
    <w:rsid w:val="005B019F"/>
    <w:rsid w:val="005B0B1C"/>
    <w:rsid w:val="005B123D"/>
    <w:rsid w:val="005B174B"/>
    <w:rsid w:val="005B23A9"/>
    <w:rsid w:val="005B2733"/>
    <w:rsid w:val="005B2794"/>
    <w:rsid w:val="005B27B5"/>
    <w:rsid w:val="005B3346"/>
    <w:rsid w:val="005B3B98"/>
    <w:rsid w:val="005B3C15"/>
    <w:rsid w:val="005B3F95"/>
    <w:rsid w:val="005B468C"/>
    <w:rsid w:val="005B4DA7"/>
    <w:rsid w:val="005B4DE6"/>
    <w:rsid w:val="005B4E2A"/>
    <w:rsid w:val="005B61EE"/>
    <w:rsid w:val="005B61F4"/>
    <w:rsid w:val="005B73CF"/>
    <w:rsid w:val="005B7982"/>
    <w:rsid w:val="005B7CFA"/>
    <w:rsid w:val="005C1489"/>
    <w:rsid w:val="005C199E"/>
    <w:rsid w:val="005C1E04"/>
    <w:rsid w:val="005C202E"/>
    <w:rsid w:val="005C2CFF"/>
    <w:rsid w:val="005C2D23"/>
    <w:rsid w:val="005C30BB"/>
    <w:rsid w:val="005C34BB"/>
    <w:rsid w:val="005C3709"/>
    <w:rsid w:val="005C38D4"/>
    <w:rsid w:val="005C3C00"/>
    <w:rsid w:val="005C3F37"/>
    <w:rsid w:val="005C410F"/>
    <w:rsid w:val="005C4350"/>
    <w:rsid w:val="005C443C"/>
    <w:rsid w:val="005C501B"/>
    <w:rsid w:val="005C546C"/>
    <w:rsid w:val="005C5C0D"/>
    <w:rsid w:val="005C6BB5"/>
    <w:rsid w:val="005C7363"/>
    <w:rsid w:val="005C73B3"/>
    <w:rsid w:val="005C74BB"/>
    <w:rsid w:val="005C78CF"/>
    <w:rsid w:val="005C7903"/>
    <w:rsid w:val="005D01CD"/>
    <w:rsid w:val="005D04B0"/>
    <w:rsid w:val="005D074A"/>
    <w:rsid w:val="005D0EE0"/>
    <w:rsid w:val="005D11E6"/>
    <w:rsid w:val="005D1313"/>
    <w:rsid w:val="005D17DB"/>
    <w:rsid w:val="005D1FB4"/>
    <w:rsid w:val="005D2785"/>
    <w:rsid w:val="005D2A33"/>
    <w:rsid w:val="005D2AF3"/>
    <w:rsid w:val="005D2BCC"/>
    <w:rsid w:val="005D2DCD"/>
    <w:rsid w:val="005D3609"/>
    <w:rsid w:val="005D37C8"/>
    <w:rsid w:val="005D395C"/>
    <w:rsid w:val="005D3E5F"/>
    <w:rsid w:val="005D3F98"/>
    <w:rsid w:val="005D4390"/>
    <w:rsid w:val="005D4A60"/>
    <w:rsid w:val="005D4C2A"/>
    <w:rsid w:val="005D5527"/>
    <w:rsid w:val="005D5EDE"/>
    <w:rsid w:val="005D615B"/>
    <w:rsid w:val="005D62CC"/>
    <w:rsid w:val="005D659F"/>
    <w:rsid w:val="005D69A9"/>
    <w:rsid w:val="005D6BAF"/>
    <w:rsid w:val="005D6C64"/>
    <w:rsid w:val="005D6C77"/>
    <w:rsid w:val="005D7A69"/>
    <w:rsid w:val="005E0366"/>
    <w:rsid w:val="005E0754"/>
    <w:rsid w:val="005E0CC4"/>
    <w:rsid w:val="005E1AEA"/>
    <w:rsid w:val="005E2380"/>
    <w:rsid w:val="005E26C4"/>
    <w:rsid w:val="005E2DB1"/>
    <w:rsid w:val="005E345C"/>
    <w:rsid w:val="005E3AD4"/>
    <w:rsid w:val="005E3DC0"/>
    <w:rsid w:val="005E479A"/>
    <w:rsid w:val="005E48AA"/>
    <w:rsid w:val="005E5271"/>
    <w:rsid w:val="005E59DF"/>
    <w:rsid w:val="005E5C3F"/>
    <w:rsid w:val="005E5E7C"/>
    <w:rsid w:val="005E644C"/>
    <w:rsid w:val="005E6585"/>
    <w:rsid w:val="005E6858"/>
    <w:rsid w:val="005E6A5C"/>
    <w:rsid w:val="005E71AD"/>
    <w:rsid w:val="005E795E"/>
    <w:rsid w:val="005E7974"/>
    <w:rsid w:val="005E7DEE"/>
    <w:rsid w:val="005F060B"/>
    <w:rsid w:val="005F066C"/>
    <w:rsid w:val="005F08E4"/>
    <w:rsid w:val="005F0A2C"/>
    <w:rsid w:val="005F1198"/>
    <w:rsid w:val="005F140F"/>
    <w:rsid w:val="005F1808"/>
    <w:rsid w:val="005F1839"/>
    <w:rsid w:val="005F1DD9"/>
    <w:rsid w:val="005F2396"/>
    <w:rsid w:val="005F29EB"/>
    <w:rsid w:val="005F2A21"/>
    <w:rsid w:val="005F2B0B"/>
    <w:rsid w:val="005F2BEC"/>
    <w:rsid w:val="005F322E"/>
    <w:rsid w:val="005F39BB"/>
    <w:rsid w:val="005F435D"/>
    <w:rsid w:val="005F4868"/>
    <w:rsid w:val="005F4A38"/>
    <w:rsid w:val="005F5CEE"/>
    <w:rsid w:val="005F5EE4"/>
    <w:rsid w:val="005F5EE7"/>
    <w:rsid w:val="005F5F6A"/>
    <w:rsid w:val="005F61CF"/>
    <w:rsid w:val="005F7578"/>
    <w:rsid w:val="005F7CD9"/>
    <w:rsid w:val="005F7EE1"/>
    <w:rsid w:val="00600295"/>
    <w:rsid w:val="006005DF"/>
    <w:rsid w:val="00600A9D"/>
    <w:rsid w:val="00600D37"/>
    <w:rsid w:val="00600E27"/>
    <w:rsid w:val="006012B2"/>
    <w:rsid w:val="00601539"/>
    <w:rsid w:val="00601DF0"/>
    <w:rsid w:val="00603699"/>
    <w:rsid w:val="00603C86"/>
    <w:rsid w:val="00603D84"/>
    <w:rsid w:val="006042EC"/>
    <w:rsid w:val="006044FE"/>
    <w:rsid w:val="00604B76"/>
    <w:rsid w:val="00604DA9"/>
    <w:rsid w:val="006051EC"/>
    <w:rsid w:val="006052FA"/>
    <w:rsid w:val="00605609"/>
    <w:rsid w:val="00605C5E"/>
    <w:rsid w:val="00605D3E"/>
    <w:rsid w:val="006061A3"/>
    <w:rsid w:val="00606454"/>
    <w:rsid w:val="00606C61"/>
    <w:rsid w:val="00606E8B"/>
    <w:rsid w:val="006070AF"/>
    <w:rsid w:val="00607413"/>
    <w:rsid w:val="006105B1"/>
    <w:rsid w:val="0061061A"/>
    <w:rsid w:val="00610626"/>
    <w:rsid w:val="00610676"/>
    <w:rsid w:val="006112C9"/>
    <w:rsid w:val="0061178B"/>
    <w:rsid w:val="00611DA0"/>
    <w:rsid w:val="00612540"/>
    <w:rsid w:val="00612770"/>
    <w:rsid w:val="00613038"/>
    <w:rsid w:val="0061335C"/>
    <w:rsid w:val="0061374B"/>
    <w:rsid w:val="0061460A"/>
    <w:rsid w:val="00614956"/>
    <w:rsid w:val="00614F8A"/>
    <w:rsid w:val="00615DCA"/>
    <w:rsid w:val="00616C5B"/>
    <w:rsid w:val="00616F52"/>
    <w:rsid w:val="0061755E"/>
    <w:rsid w:val="00617829"/>
    <w:rsid w:val="0061783E"/>
    <w:rsid w:val="0061789F"/>
    <w:rsid w:val="006179FD"/>
    <w:rsid w:val="006207F7"/>
    <w:rsid w:val="0062104E"/>
    <w:rsid w:val="006217B2"/>
    <w:rsid w:val="00621B1C"/>
    <w:rsid w:val="00621C92"/>
    <w:rsid w:val="00621D74"/>
    <w:rsid w:val="006222C8"/>
    <w:rsid w:val="00622669"/>
    <w:rsid w:val="006226DE"/>
    <w:rsid w:val="00622969"/>
    <w:rsid w:val="00622C11"/>
    <w:rsid w:val="00622D3D"/>
    <w:rsid w:val="00622E01"/>
    <w:rsid w:val="0062336C"/>
    <w:rsid w:val="0062397E"/>
    <w:rsid w:val="00623A3D"/>
    <w:rsid w:val="00623B4D"/>
    <w:rsid w:val="0062412F"/>
    <w:rsid w:val="00624225"/>
    <w:rsid w:val="006247FD"/>
    <w:rsid w:val="00624DCF"/>
    <w:rsid w:val="00625020"/>
    <w:rsid w:val="006251D9"/>
    <w:rsid w:val="006257E4"/>
    <w:rsid w:val="006259D6"/>
    <w:rsid w:val="00625E2B"/>
    <w:rsid w:val="0062625B"/>
    <w:rsid w:val="006263E1"/>
    <w:rsid w:val="00626DA0"/>
    <w:rsid w:val="00626E48"/>
    <w:rsid w:val="00626F75"/>
    <w:rsid w:val="006277D8"/>
    <w:rsid w:val="00627810"/>
    <w:rsid w:val="00627CC4"/>
    <w:rsid w:val="00627EA2"/>
    <w:rsid w:val="00630487"/>
    <w:rsid w:val="00630740"/>
    <w:rsid w:val="00630768"/>
    <w:rsid w:val="006309FA"/>
    <w:rsid w:val="00630A27"/>
    <w:rsid w:val="00630D27"/>
    <w:rsid w:val="006310FF"/>
    <w:rsid w:val="00631699"/>
    <w:rsid w:val="006316F1"/>
    <w:rsid w:val="00631A21"/>
    <w:rsid w:val="00631E1C"/>
    <w:rsid w:val="0063254A"/>
    <w:rsid w:val="00633DB8"/>
    <w:rsid w:val="006345BE"/>
    <w:rsid w:val="006347C0"/>
    <w:rsid w:val="00634B0F"/>
    <w:rsid w:val="00634C67"/>
    <w:rsid w:val="00635012"/>
    <w:rsid w:val="006354AE"/>
    <w:rsid w:val="00635638"/>
    <w:rsid w:val="00635E16"/>
    <w:rsid w:val="00635EB0"/>
    <w:rsid w:val="00635F95"/>
    <w:rsid w:val="00637262"/>
    <w:rsid w:val="0063754A"/>
    <w:rsid w:val="00637820"/>
    <w:rsid w:val="00637CD1"/>
    <w:rsid w:val="0064034C"/>
    <w:rsid w:val="00640A3A"/>
    <w:rsid w:val="00640F2E"/>
    <w:rsid w:val="00641BE8"/>
    <w:rsid w:val="00641DBE"/>
    <w:rsid w:val="00642D05"/>
    <w:rsid w:val="00642DE8"/>
    <w:rsid w:val="00642F3A"/>
    <w:rsid w:val="006436D5"/>
    <w:rsid w:val="00643D69"/>
    <w:rsid w:val="00644051"/>
    <w:rsid w:val="00644785"/>
    <w:rsid w:val="00644E80"/>
    <w:rsid w:val="006451D6"/>
    <w:rsid w:val="006459C8"/>
    <w:rsid w:val="00645D17"/>
    <w:rsid w:val="006462A5"/>
    <w:rsid w:val="0064630B"/>
    <w:rsid w:val="00646947"/>
    <w:rsid w:val="00647A8F"/>
    <w:rsid w:val="00647BBE"/>
    <w:rsid w:val="00647CEA"/>
    <w:rsid w:val="00647F69"/>
    <w:rsid w:val="006504B4"/>
    <w:rsid w:val="0065078D"/>
    <w:rsid w:val="00650DA7"/>
    <w:rsid w:val="00651265"/>
    <w:rsid w:val="006515ED"/>
    <w:rsid w:val="00651601"/>
    <w:rsid w:val="00651CC5"/>
    <w:rsid w:val="00652936"/>
    <w:rsid w:val="00652D50"/>
    <w:rsid w:val="00653596"/>
    <w:rsid w:val="00653F56"/>
    <w:rsid w:val="006547D9"/>
    <w:rsid w:val="00654B8C"/>
    <w:rsid w:val="00655D80"/>
    <w:rsid w:val="0065616D"/>
    <w:rsid w:val="006561B1"/>
    <w:rsid w:val="00656901"/>
    <w:rsid w:val="00656A23"/>
    <w:rsid w:val="00656D98"/>
    <w:rsid w:val="00657595"/>
    <w:rsid w:val="0065762B"/>
    <w:rsid w:val="0065778E"/>
    <w:rsid w:val="00657950"/>
    <w:rsid w:val="00657CC0"/>
    <w:rsid w:val="00657DA7"/>
    <w:rsid w:val="006600C7"/>
    <w:rsid w:val="006605EF"/>
    <w:rsid w:val="00660843"/>
    <w:rsid w:val="00660CE0"/>
    <w:rsid w:val="00661557"/>
    <w:rsid w:val="006618B8"/>
    <w:rsid w:val="00661D4B"/>
    <w:rsid w:val="00661EF8"/>
    <w:rsid w:val="0066232F"/>
    <w:rsid w:val="0066251B"/>
    <w:rsid w:val="006625BB"/>
    <w:rsid w:val="00662FAB"/>
    <w:rsid w:val="006631A2"/>
    <w:rsid w:val="006634E2"/>
    <w:rsid w:val="00663586"/>
    <w:rsid w:val="00663592"/>
    <w:rsid w:val="00663FC8"/>
    <w:rsid w:val="006643A3"/>
    <w:rsid w:val="00664673"/>
    <w:rsid w:val="00664A24"/>
    <w:rsid w:val="0066546F"/>
    <w:rsid w:val="006654C8"/>
    <w:rsid w:val="0066554E"/>
    <w:rsid w:val="00666124"/>
    <w:rsid w:val="00666E0E"/>
    <w:rsid w:val="00667200"/>
    <w:rsid w:val="006677FD"/>
    <w:rsid w:val="0066789C"/>
    <w:rsid w:val="0066792C"/>
    <w:rsid w:val="006679F5"/>
    <w:rsid w:val="00667F32"/>
    <w:rsid w:val="0067045C"/>
    <w:rsid w:val="006706A3"/>
    <w:rsid w:val="00670A3A"/>
    <w:rsid w:val="00670F4A"/>
    <w:rsid w:val="0067153C"/>
    <w:rsid w:val="0067183D"/>
    <w:rsid w:val="00671EB3"/>
    <w:rsid w:val="0067217A"/>
    <w:rsid w:val="00672598"/>
    <w:rsid w:val="0067329F"/>
    <w:rsid w:val="006738D6"/>
    <w:rsid w:val="00673DB5"/>
    <w:rsid w:val="006743B5"/>
    <w:rsid w:val="006743D0"/>
    <w:rsid w:val="006747F4"/>
    <w:rsid w:val="00674E71"/>
    <w:rsid w:val="0067548D"/>
    <w:rsid w:val="00675B16"/>
    <w:rsid w:val="00676043"/>
    <w:rsid w:val="006762AD"/>
    <w:rsid w:val="006765C5"/>
    <w:rsid w:val="00677621"/>
    <w:rsid w:val="00677D07"/>
    <w:rsid w:val="00677ED0"/>
    <w:rsid w:val="006804C4"/>
    <w:rsid w:val="00681409"/>
    <w:rsid w:val="006829F9"/>
    <w:rsid w:val="00682C03"/>
    <w:rsid w:val="006833C3"/>
    <w:rsid w:val="006836BF"/>
    <w:rsid w:val="00683B4D"/>
    <w:rsid w:val="0068450D"/>
    <w:rsid w:val="0068468A"/>
    <w:rsid w:val="00685047"/>
    <w:rsid w:val="00685A84"/>
    <w:rsid w:val="00685CDF"/>
    <w:rsid w:val="006860FD"/>
    <w:rsid w:val="00686321"/>
    <w:rsid w:val="00686499"/>
    <w:rsid w:val="00686664"/>
    <w:rsid w:val="006876D0"/>
    <w:rsid w:val="00687D50"/>
    <w:rsid w:val="00690349"/>
    <w:rsid w:val="0069059C"/>
    <w:rsid w:val="00690B33"/>
    <w:rsid w:val="00690B46"/>
    <w:rsid w:val="00690C7D"/>
    <w:rsid w:val="00691126"/>
    <w:rsid w:val="0069144C"/>
    <w:rsid w:val="0069242B"/>
    <w:rsid w:val="006928A2"/>
    <w:rsid w:val="0069290C"/>
    <w:rsid w:val="00692A5A"/>
    <w:rsid w:val="00693F7C"/>
    <w:rsid w:val="006946B4"/>
    <w:rsid w:val="006948BC"/>
    <w:rsid w:val="00694A12"/>
    <w:rsid w:val="00694B36"/>
    <w:rsid w:val="00695E7B"/>
    <w:rsid w:val="006966C1"/>
    <w:rsid w:val="00696851"/>
    <w:rsid w:val="006968B6"/>
    <w:rsid w:val="0069775C"/>
    <w:rsid w:val="0069787A"/>
    <w:rsid w:val="00697B63"/>
    <w:rsid w:val="00697FA0"/>
    <w:rsid w:val="006A0056"/>
    <w:rsid w:val="006A0248"/>
    <w:rsid w:val="006A024D"/>
    <w:rsid w:val="006A0309"/>
    <w:rsid w:val="006A06C2"/>
    <w:rsid w:val="006A0B13"/>
    <w:rsid w:val="006A0BB8"/>
    <w:rsid w:val="006A0F3A"/>
    <w:rsid w:val="006A1115"/>
    <w:rsid w:val="006A190B"/>
    <w:rsid w:val="006A192D"/>
    <w:rsid w:val="006A19DA"/>
    <w:rsid w:val="006A1D56"/>
    <w:rsid w:val="006A2348"/>
    <w:rsid w:val="006A2A4D"/>
    <w:rsid w:val="006A2A70"/>
    <w:rsid w:val="006A2BBC"/>
    <w:rsid w:val="006A2EF8"/>
    <w:rsid w:val="006A349D"/>
    <w:rsid w:val="006A366B"/>
    <w:rsid w:val="006A375F"/>
    <w:rsid w:val="006A3EFD"/>
    <w:rsid w:val="006A3FE4"/>
    <w:rsid w:val="006A4115"/>
    <w:rsid w:val="006A4281"/>
    <w:rsid w:val="006A47A9"/>
    <w:rsid w:val="006A489B"/>
    <w:rsid w:val="006A53B2"/>
    <w:rsid w:val="006A56C7"/>
    <w:rsid w:val="006A576E"/>
    <w:rsid w:val="006A5BEF"/>
    <w:rsid w:val="006A5FA5"/>
    <w:rsid w:val="006A612B"/>
    <w:rsid w:val="006A754A"/>
    <w:rsid w:val="006A75A0"/>
    <w:rsid w:val="006A7D42"/>
    <w:rsid w:val="006A7EC7"/>
    <w:rsid w:val="006B003C"/>
    <w:rsid w:val="006B00EB"/>
    <w:rsid w:val="006B0C37"/>
    <w:rsid w:val="006B1466"/>
    <w:rsid w:val="006B15BA"/>
    <w:rsid w:val="006B166E"/>
    <w:rsid w:val="006B1824"/>
    <w:rsid w:val="006B187A"/>
    <w:rsid w:val="006B1BE4"/>
    <w:rsid w:val="006B1D6F"/>
    <w:rsid w:val="006B211F"/>
    <w:rsid w:val="006B2BC8"/>
    <w:rsid w:val="006B3051"/>
    <w:rsid w:val="006B30E7"/>
    <w:rsid w:val="006B3317"/>
    <w:rsid w:val="006B3A5A"/>
    <w:rsid w:val="006B3D2A"/>
    <w:rsid w:val="006B3E8F"/>
    <w:rsid w:val="006B474D"/>
    <w:rsid w:val="006B499E"/>
    <w:rsid w:val="006B4A28"/>
    <w:rsid w:val="006B4D5A"/>
    <w:rsid w:val="006B527D"/>
    <w:rsid w:val="006B5581"/>
    <w:rsid w:val="006B60A8"/>
    <w:rsid w:val="006B613A"/>
    <w:rsid w:val="006B687A"/>
    <w:rsid w:val="006B6C4F"/>
    <w:rsid w:val="006B6D0E"/>
    <w:rsid w:val="006B710D"/>
    <w:rsid w:val="006B7622"/>
    <w:rsid w:val="006B7867"/>
    <w:rsid w:val="006B7DD2"/>
    <w:rsid w:val="006B7F11"/>
    <w:rsid w:val="006C03B8"/>
    <w:rsid w:val="006C0667"/>
    <w:rsid w:val="006C0797"/>
    <w:rsid w:val="006C0B92"/>
    <w:rsid w:val="006C0C2B"/>
    <w:rsid w:val="006C0F87"/>
    <w:rsid w:val="006C1130"/>
    <w:rsid w:val="006C1282"/>
    <w:rsid w:val="006C1536"/>
    <w:rsid w:val="006C19B5"/>
    <w:rsid w:val="006C1A08"/>
    <w:rsid w:val="006C1A74"/>
    <w:rsid w:val="006C1FBA"/>
    <w:rsid w:val="006C2109"/>
    <w:rsid w:val="006C2113"/>
    <w:rsid w:val="006C241C"/>
    <w:rsid w:val="006C2776"/>
    <w:rsid w:val="006C28A7"/>
    <w:rsid w:val="006C2D53"/>
    <w:rsid w:val="006C2EEE"/>
    <w:rsid w:val="006C2FC7"/>
    <w:rsid w:val="006C3984"/>
    <w:rsid w:val="006C4243"/>
    <w:rsid w:val="006C4CF5"/>
    <w:rsid w:val="006C4E86"/>
    <w:rsid w:val="006C56DB"/>
    <w:rsid w:val="006C630F"/>
    <w:rsid w:val="006C648E"/>
    <w:rsid w:val="006C6780"/>
    <w:rsid w:val="006C6874"/>
    <w:rsid w:val="006C6920"/>
    <w:rsid w:val="006C6940"/>
    <w:rsid w:val="006C6A1E"/>
    <w:rsid w:val="006C6A66"/>
    <w:rsid w:val="006C6C93"/>
    <w:rsid w:val="006C7050"/>
    <w:rsid w:val="006C7064"/>
    <w:rsid w:val="006C7488"/>
    <w:rsid w:val="006C7838"/>
    <w:rsid w:val="006C7870"/>
    <w:rsid w:val="006C7A6B"/>
    <w:rsid w:val="006C7A73"/>
    <w:rsid w:val="006D0148"/>
    <w:rsid w:val="006D0410"/>
    <w:rsid w:val="006D0533"/>
    <w:rsid w:val="006D0CBA"/>
    <w:rsid w:val="006D1E1A"/>
    <w:rsid w:val="006D201F"/>
    <w:rsid w:val="006D28AA"/>
    <w:rsid w:val="006D317C"/>
    <w:rsid w:val="006D3407"/>
    <w:rsid w:val="006D3906"/>
    <w:rsid w:val="006D3AEB"/>
    <w:rsid w:val="006D3C0F"/>
    <w:rsid w:val="006D3EEB"/>
    <w:rsid w:val="006D4354"/>
    <w:rsid w:val="006D4F35"/>
    <w:rsid w:val="006D5393"/>
    <w:rsid w:val="006D5AA7"/>
    <w:rsid w:val="006D6427"/>
    <w:rsid w:val="006D6580"/>
    <w:rsid w:val="006D6DD9"/>
    <w:rsid w:val="006D6E19"/>
    <w:rsid w:val="006D6F62"/>
    <w:rsid w:val="006D746B"/>
    <w:rsid w:val="006D7584"/>
    <w:rsid w:val="006D7607"/>
    <w:rsid w:val="006D7BFA"/>
    <w:rsid w:val="006E0A8F"/>
    <w:rsid w:val="006E0D04"/>
    <w:rsid w:val="006E0E5A"/>
    <w:rsid w:val="006E1343"/>
    <w:rsid w:val="006E186C"/>
    <w:rsid w:val="006E18C3"/>
    <w:rsid w:val="006E1C78"/>
    <w:rsid w:val="006E1DAA"/>
    <w:rsid w:val="006E2254"/>
    <w:rsid w:val="006E232B"/>
    <w:rsid w:val="006E2497"/>
    <w:rsid w:val="006E2AFC"/>
    <w:rsid w:val="006E2E41"/>
    <w:rsid w:val="006E30DA"/>
    <w:rsid w:val="006E31BF"/>
    <w:rsid w:val="006E324C"/>
    <w:rsid w:val="006E3282"/>
    <w:rsid w:val="006E34BD"/>
    <w:rsid w:val="006E34FC"/>
    <w:rsid w:val="006E3584"/>
    <w:rsid w:val="006E3793"/>
    <w:rsid w:val="006E3901"/>
    <w:rsid w:val="006E3EBE"/>
    <w:rsid w:val="006E3F42"/>
    <w:rsid w:val="006E43FE"/>
    <w:rsid w:val="006E44F8"/>
    <w:rsid w:val="006E45A1"/>
    <w:rsid w:val="006E4E3A"/>
    <w:rsid w:val="006E5185"/>
    <w:rsid w:val="006E526D"/>
    <w:rsid w:val="006E534D"/>
    <w:rsid w:val="006E5A1B"/>
    <w:rsid w:val="006E5A85"/>
    <w:rsid w:val="006E5B5F"/>
    <w:rsid w:val="006E5C7E"/>
    <w:rsid w:val="006E5CA3"/>
    <w:rsid w:val="006E5F2B"/>
    <w:rsid w:val="006E6288"/>
    <w:rsid w:val="006E648F"/>
    <w:rsid w:val="006E6690"/>
    <w:rsid w:val="006E70F9"/>
    <w:rsid w:val="006E7430"/>
    <w:rsid w:val="006F03F1"/>
    <w:rsid w:val="006F09D5"/>
    <w:rsid w:val="006F0BF3"/>
    <w:rsid w:val="006F0D2D"/>
    <w:rsid w:val="006F195F"/>
    <w:rsid w:val="006F1F3D"/>
    <w:rsid w:val="006F232A"/>
    <w:rsid w:val="006F29B0"/>
    <w:rsid w:val="006F2A8E"/>
    <w:rsid w:val="006F32DF"/>
    <w:rsid w:val="006F33B9"/>
    <w:rsid w:val="006F384F"/>
    <w:rsid w:val="006F39A4"/>
    <w:rsid w:val="006F3D1B"/>
    <w:rsid w:val="006F3ED0"/>
    <w:rsid w:val="006F3F79"/>
    <w:rsid w:val="006F4213"/>
    <w:rsid w:val="006F4627"/>
    <w:rsid w:val="006F4698"/>
    <w:rsid w:val="006F4E05"/>
    <w:rsid w:val="006F543D"/>
    <w:rsid w:val="006F5C2E"/>
    <w:rsid w:val="006F5E01"/>
    <w:rsid w:val="006F5E4F"/>
    <w:rsid w:val="006F60F6"/>
    <w:rsid w:val="006F6733"/>
    <w:rsid w:val="006F6A53"/>
    <w:rsid w:val="006F7AA5"/>
    <w:rsid w:val="006F7BC2"/>
    <w:rsid w:val="00700029"/>
    <w:rsid w:val="007008C2"/>
    <w:rsid w:val="00700CB7"/>
    <w:rsid w:val="0070135C"/>
    <w:rsid w:val="00701A8C"/>
    <w:rsid w:val="00701D5F"/>
    <w:rsid w:val="00701E24"/>
    <w:rsid w:val="007021E6"/>
    <w:rsid w:val="00702AB9"/>
    <w:rsid w:val="0070389E"/>
    <w:rsid w:val="007039AF"/>
    <w:rsid w:val="00703EF4"/>
    <w:rsid w:val="00704307"/>
    <w:rsid w:val="007043C6"/>
    <w:rsid w:val="00704A1E"/>
    <w:rsid w:val="00704A77"/>
    <w:rsid w:val="00705319"/>
    <w:rsid w:val="00705677"/>
    <w:rsid w:val="00705AB3"/>
    <w:rsid w:val="007075D9"/>
    <w:rsid w:val="00707A3A"/>
    <w:rsid w:val="00707DE4"/>
    <w:rsid w:val="00710076"/>
    <w:rsid w:val="0071041A"/>
    <w:rsid w:val="0071046E"/>
    <w:rsid w:val="00710747"/>
    <w:rsid w:val="00710910"/>
    <w:rsid w:val="007110CF"/>
    <w:rsid w:val="007110DA"/>
    <w:rsid w:val="00711A19"/>
    <w:rsid w:val="007120D1"/>
    <w:rsid w:val="00712498"/>
    <w:rsid w:val="007124F2"/>
    <w:rsid w:val="0071279F"/>
    <w:rsid w:val="007128F1"/>
    <w:rsid w:val="00712B76"/>
    <w:rsid w:val="00712D7A"/>
    <w:rsid w:val="00712F2C"/>
    <w:rsid w:val="0071321C"/>
    <w:rsid w:val="007132DA"/>
    <w:rsid w:val="00713DCB"/>
    <w:rsid w:val="00713E14"/>
    <w:rsid w:val="00714048"/>
    <w:rsid w:val="007146E5"/>
    <w:rsid w:val="00714D7F"/>
    <w:rsid w:val="00714F29"/>
    <w:rsid w:val="007157AA"/>
    <w:rsid w:val="00715B46"/>
    <w:rsid w:val="00715F57"/>
    <w:rsid w:val="007168ED"/>
    <w:rsid w:val="00716966"/>
    <w:rsid w:val="00716AB1"/>
    <w:rsid w:val="00716D2A"/>
    <w:rsid w:val="00716DCF"/>
    <w:rsid w:val="00716E8D"/>
    <w:rsid w:val="0071718E"/>
    <w:rsid w:val="0071742B"/>
    <w:rsid w:val="007177B7"/>
    <w:rsid w:val="007179EF"/>
    <w:rsid w:val="00717F90"/>
    <w:rsid w:val="00720223"/>
    <w:rsid w:val="00720A40"/>
    <w:rsid w:val="00720C64"/>
    <w:rsid w:val="00720C89"/>
    <w:rsid w:val="00720E79"/>
    <w:rsid w:val="00720EEF"/>
    <w:rsid w:val="00720F88"/>
    <w:rsid w:val="0072160C"/>
    <w:rsid w:val="0072206C"/>
    <w:rsid w:val="00722D10"/>
    <w:rsid w:val="007234BB"/>
    <w:rsid w:val="00723A8A"/>
    <w:rsid w:val="00723AC2"/>
    <w:rsid w:val="00723C0F"/>
    <w:rsid w:val="00723CA8"/>
    <w:rsid w:val="00724124"/>
    <w:rsid w:val="00724953"/>
    <w:rsid w:val="00725506"/>
    <w:rsid w:val="00725526"/>
    <w:rsid w:val="00725B9B"/>
    <w:rsid w:val="00725FD7"/>
    <w:rsid w:val="00726328"/>
    <w:rsid w:val="00726771"/>
    <w:rsid w:val="00726885"/>
    <w:rsid w:val="0072733E"/>
    <w:rsid w:val="007274B1"/>
    <w:rsid w:val="00727543"/>
    <w:rsid w:val="00727748"/>
    <w:rsid w:val="00727BBA"/>
    <w:rsid w:val="007305F5"/>
    <w:rsid w:val="00730D83"/>
    <w:rsid w:val="007312E5"/>
    <w:rsid w:val="007313E8"/>
    <w:rsid w:val="007315A5"/>
    <w:rsid w:val="00732ACF"/>
    <w:rsid w:val="00732CD5"/>
    <w:rsid w:val="00732E13"/>
    <w:rsid w:val="007335BE"/>
    <w:rsid w:val="007338DC"/>
    <w:rsid w:val="00733B38"/>
    <w:rsid w:val="00734A7F"/>
    <w:rsid w:val="00734C51"/>
    <w:rsid w:val="00734CD0"/>
    <w:rsid w:val="007350B6"/>
    <w:rsid w:val="007350E9"/>
    <w:rsid w:val="00735833"/>
    <w:rsid w:val="00735C1B"/>
    <w:rsid w:val="007364EA"/>
    <w:rsid w:val="00736CE6"/>
    <w:rsid w:val="00736D95"/>
    <w:rsid w:val="00736EE1"/>
    <w:rsid w:val="00737032"/>
    <w:rsid w:val="00737269"/>
    <w:rsid w:val="007372F6"/>
    <w:rsid w:val="00737D5E"/>
    <w:rsid w:val="007404D7"/>
    <w:rsid w:val="007409F1"/>
    <w:rsid w:val="00740AA0"/>
    <w:rsid w:val="00741925"/>
    <w:rsid w:val="00741A8C"/>
    <w:rsid w:val="00741CA8"/>
    <w:rsid w:val="00741D1F"/>
    <w:rsid w:val="00741DBC"/>
    <w:rsid w:val="00741FB1"/>
    <w:rsid w:val="007420D4"/>
    <w:rsid w:val="007426A4"/>
    <w:rsid w:val="00742774"/>
    <w:rsid w:val="00742EF7"/>
    <w:rsid w:val="00743659"/>
    <w:rsid w:val="007438B8"/>
    <w:rsid w:val="00743C2F"/>
    <w:rsid w:val="00743DCE"/>
    <w:rsid w:val="00743F2E"/>
    <w:rsid w:val="007449A3"/>
    <w:rsid w:val="00744C2A"/>
    <w:rsid w:val="00745813"/>
    <w:rsid w:val="00745AFB"/>
    <w:rsid w:val="0074619F"/>
    <w:rsid w:val="007470F4"/>
    <w:rsid w:val="00747285"/>
    <w:rsid w:val="00747424"/>
    <w:rsid w:val="007475CF"/>
    <w:rsid w:val="00747A47"/>
    <w:rsid w:val="00747BBC"/>
    <w:rsid w:val="00747C99"/>
    <w:rsid w:val="00747EC1"/>
    <w:rsid w:val="0075004F"/>
    <w:rsid w:val="00750134"/>
    <w:rsid w:val="00750290"/>
    <w:rsid w:val="007505D0"/>
    <w:rsid w:val="0075087B"/>
    <w:rsid w:val="0075094E"/>
    <w:rsid w:val="00750B07"/>
    <w:rsid w:val="00751127"/>
    <w:rsid w:val="00751223"/>
    <w:rsid w:val="00751B21"/>
    <w:rsid w:val="00751B41"/>
    <w:rsid w:val="00751D6B"/>
    <w:rsid w:val="00751E5C"/>
    <w:rsid w:val="007521E6"/>
    <w:rsid w:val="00752360"/>
    <w:rsid w:val="0075281F"/>
    <w:rsid w:val="00752E71"/>
    <w:rsid w:val="007532F5"/>
    <w:rsid w:val="007535F8"/>
    <w:rsid w:val="00753BC0"/>
    <w:rsid w:val="00753E71"/>
    <w:rsid w:val="00753FA7"/>
    <w:rsid w:val="00754123"/>
    <w:rsid w:val="00754591"/>
    <w:rsid w:val="00754BE2"/>
    <w:rsid w:val="0075513D"/>
    <w:rsid w:val="0075531C"/>
    <w:rsid w:val="007554C5"/>
    <w:rsid w:val="00755FAE"/>
    <w:rsid w:val="00756517"/>
    <w:rsid w:val="0075664F"/>
    <w:rsid w:val="007568E8"/>
    <w:rsid w:val="00756B16"/>
    <w:rsid w:val="00757033"/>
    <w:rsid w:val="007574EF"/>
    <w:rsid w:val="007579A6"/>
    <w:rsid w:val="00757A54"/>
    <w:rsid w:val="00757CB1"/>
    <w:rsid w:val="0076047A"/>
    <w:rsid w:val="0076068C"/>
    <w:rsid w:val="00760B97"/>
    <w:rsid w:val="00760FB1"/>
    <w:rsid w:val="00761558"/>
    <w:rsid w:val="007616C1"/>
    <w:rsid w:val="00761C9A"/>
    <w:rsid w:val="00761FF2"/>
    <w:rsid w:val="00762499"/>
    <w:rsid w:val="0076260D"/>
    <w:rsid w:val="007628B8"/>
    <w:rsid w:val="007630F8"/>
    <w:rsid w:val="007633BD"/>
    <w:rsid w:val="007638F3"/>
    <w:rsid w:val="00764077"/>
    <w:rsid w:val="007640C4"/>
    <w:rsid w:val="007642F8"/>
    <w:rsid w:val="00764C97"/>
    <w:rsid w:val="00765107"/>
    <w:rsid w:val="00765224"/>
    <w:rsid w:val="007655C1"/>
    <w:rsid w:val="0076590E"/>
    <w:rsid w:val="00765B22"/>
    <w:rsid w:val="007669DD"/>
    <w:rsid w:val="0076775A"/>
    <w:rsid w:val="00767E0C"/>
    <w:rsid w:val="00770483"/>
    <w:rsid w:val="0077062C"/>
    <w:rsid w:val="007710E6"/>
    <w:rsid w:val="00771118"/>
    <w:rsid w:val="00771639"/>
    <w:rsid w:val="00771A22"/>
    <w:rsid w:val="00771B78"/>
    <w:rsid w:val="0077228E"/>
    <w:rsid w:val="007724A6"/>
    <w:rsid w:val="00773198"/>
    <w:rsid w:val="00773323"/>
    <w:rsid w:val="0077385D"/>
    <w:rsid w:val="00773CBF"/>
    <w:rsid w:val="00773FFC"/>
    <w:rsid w:val="007743F7"/>
    <w:rsid w:val="00774796"/>
    <w:rsid w:val="00774D9E"/>
    <w:rsid w:val="00774DDF"/>
    <w:rsid w:val="00775082"/>
    <w:rsid w:val="0077518C"/>
    <w:rsid w:val="0077528A"/>
    <w:rsid w:val="007752D9"/>
    <w:rsid w:val="00775CB6"/>
    <w:rsid w:val="00775F4E"/>
    <w:rsid w:val="00775FF4"/>
    <w:rsid w:val="00776249"/>
    <w:rsid w:val="00776688"/>
    <w:rsid w:val="00777161"/>
    <w:rsid w:val="0077729C"/>
    <w:rsid w:val="007773A3"/>
    <w:rsid w:val="007774AB"/>
    <w:rsid w:val="007774DC"/>
    <w:rsid w:val="00777B6D"/>
    <w:rsid w:val="00777E83"/>
    <w:rsid w:val="00777E92"/>
    <w:rsid w:val="00780047"/>
    <w:rsid w:val="00780115"/>
    <w:rsid w:val="0078038B"/>
    <w:rsid w:val="0078038E"/>
    <w:rsid w:val="00780971"/>
    <w:rsid w:val="00781284"/>
    <w:rsid w:val="007813B4"/>
    <w:rsid w:val="0078157F"/>
    <w:rsid w:val="00781E9D"/>
    <w:rsid w:val="00782999"/>
    <w:rsid w:val="00782D0D"/>
    <w:rsid w:val="00782DAE"/>
    <w:rsid w:val="007831F3"/>
    <w:rsid w:val="00783298"/>
    <w:rsid w:val="007837A0"/>
    <w:rsid w:val="007839F3"/>
    <w:rsid w:val="00783FB7"/>
    <w:rsid w:val="00784070"/>
    <w:rsid w:val="0078440B"/>
    <w:rsid w:val="0078452B"/>
    <w:rsid w:val="0078454B"/>
    <w:rsid w:val="00784E45"/>
    <w:rsid w:val="00785006"/>
    <w:rsid w:val="00785396"/>
    <w:rsid w:val="0078544B"/>
    <w:rsid w:val="007854DA"/>
    <w:rsid w:val="00785564"/>
    <w:rsid w:val="00785830"/>
    <w:rsid w:val="00785F22"/>
    <w:rsid w:val="0078611B"/>
    <w:rsid w:val="007863DE"/>
    <w:rsid w:val="0078710F"/>
    <w:rsid w:val="007876AA"/>
    <w:rsid w:val="00790384"/>
    <w:rsid w:val="00790828"/>
    <w:rsid w:val="00790BAF"/>
    <w:rsid w:val="00791357"/>
    <w:rsid w:val="00791937"/>
    <w:rsid w:val="0079204C"/>
    <w:rsid w:val="00792D04"/>
    <w:rsid w:val="0079316E"/>
    <w:rsid w:val="00793701"/>
    <w:rsid w:val="00793D33"/>
    <w:rsid w:val="007942A0"/>
    <w:rsid w:val="007947F1"/>
    <w:rsid w:val="00794B7B"/>
    <w:rsid w:val="00794F85"/>
    <w:rsid w:val="00795080"/>
    <w:rsid w:val="0079508D"/>
    <w:rsid w:val="00796022"/>
    <w:rsid w:val="00796081"/>
    <w:rsid w:val="0079659A"/>
    <w:rsid w:val="007965C2"/>
    <w:rsid w:val="00796CE0"/>
    <w:rsid w:val="00796F56"/>
    <w:rsid w:val="007972B7"/>
    <w:rsid w:val="00797671"/>
    <w:rsid w:val="00797753"/>
    <w:rsid w:val="00797D63"/>
    <w:rsid w:val="007A037B"/>
    <w:rsid w:val="007A0AAE"/>
    <w:rsid w:val="007A0E4D"/>
    <w:rsid w:val="007A11B2"/>
    <w:rsid w:val="007A1498"/>
    <w:rsid w:val="007A1556"/>
    <w:rsid w:val="007A1C8B"/>
    <w:rsid w:val="007A209B"/>
    <w:rsid w:val="007A239B"/>
    <w:rsid w:val="007A27E4"/>
    <w:rsid w:val="007A2DF3"/>
    <w:rsid w:val="007A3202"/>
    <w:rsid w:val="007A3D02"/>
    <w:rsid w:val="007A44E0"/>
    <w:rsid w:val="007A4747"/>
    <w:rsid w:val="007A504C"/>
    <w:rsid w:val="007A5387"/>
    <w:rsid w:val="007A54B7"/>
    <w:rsid w:val="007A5672"/>
    <w:rsid w:val="007A595F"/>
    <w:rsid w:val="007A5B29"/>
    <w:rsid w:val="007A5E05"/>
    <w:rsid w:val="007A5F2A"/>
    <w:rsid w:val="007A6319"/>
    <w:rsid w:val="007A6E39"/>
    <w:rsid w:val="007A6F6C"/>
    <w:rsid w:val="007A7269"/>
    <w:rsid w:val="007A74BD"/>
    <w:rsid w:val="007A7A3B"/>
    <w:rsid w:val="007A7A6B"/>
    <w:rsid w:val="007B00A0"/>
    <w:rsid w:val="007B0D61"/>
    <w:rsid w:val="007B0E6F"/>
    <w:rsid w:val="007B1127"/>
    <w:rsid w:val="007B13E9"/>
    <w:rsid w:val="007B1556"/>
    <w:rsid w:val="007B17FF"/>
    <w:rsid w:val="007B1B35"/>
    <w:rsid w:val="007B1CE1"/>
    <w:rsid w:val="007B206D"/>
    <w:rsid w:val="007B2285"/>
    <w:rsid w:val="007B233D"/>
    <w:rsid w:val="007B24EA"/>
    <w:rsid w:val="007B2C78"/>
    <w:rsid w:val="007B2FB7"/>
    <w:rsid w:val="007B34DD"/>
    <w:rsid w:val="007B4E4B"/>
    <w:rsid w:val="007B4FA2"/>
    <w:rsid w:val="007B5C0A"/>
    <w:rsid w:val="007B5D4E"/>
    <w:rsid w:val="007B6200"/>
    <w:rsid w:val="007B6A7A"/>
    <w:rsid w:val="007B71F5"/>
    <w:rsid w:val="007B7259"/>
    <w:rsid w:val="007B727B"/>
    <w:rsid w:val="007B7A42"/>
    <w:rsid w:val="007B7AA5"/>
    <w:rsid w:val="007B7F0D"/>
    <w:rsid w:val="007C10DC"/>
    <w:rsid w:val="007C129E"/>
    <w:rsid w:val="007C190A"/>
    <w:rsid w:val="007C1D8F"/>
    <w:rsid w:val="007C1DAB"/>
    <w:rsid w:val="007C2170"/>
    <w:rsid w:val="007C25CF"/>
    <w:rsid w:val="007C2AFC"/>
    <w:rsid w:val="007C2B1F"/>
    <w:rsid w:val="007C2B9E"/>
    <w:rsid w:val="007C2D12"/>
    <w:rsid w:val="007C36CE"/>
    <w:rsid w:val="007C4203"/>
    <w:rsid w:val="007C4236"/>
    <w:rsid w:val="007C469F"/>
    <w:rsid w:val="007C48AF"/>
    <w:rsid w:val="007C4A55"/>
    <w:rsid w:val="007C501C"/>
    <w:rsid w:val="007C515D"/>
    <w:rsid w:val="007C54AB"/>
    <w:rsid w:val="007C555B"/>
    <w:rsid w:val="007C58DE"/>
    <w:rsid w:val="007C5D56"/>
    <w:rsid w:val="007C614F"/>
    <w:rsid w:val="007C695E"/>
    <w:rsid w:val="007C7BF5"/>
    <w:rsid w:val="007D05AB"/>
    <w:rsid w:val="007D0611"/>
    <w:rsid w:val="007D1317"/>
    <w:rsid w:val="007D204A"/>
    <w:rsid w:val="007D2060"/>
    <w:rsid w:val="007D2815"/>
    <w:rsid w:val="007D3074"/>
    <w:rsid w:val="007D3295"/>
    <w:rsid w:val="007D337C"/>
    <w:rsid w:val="007D33FC"/>
    <w:rsid w:val="007D37DF"/>
    <w:rsid w:val="007D395F"/>
    <w:rsid w:val="007D3C75"/>
    <w:rsid w:val="007D3E8F"/>
    <w:rsid w:val="007D45E9"/>
    <w:rsid w:val="007D47B8"/>
    <w:rsid w:val="007D52BA"/>
    <w:rsid w:val="007D6227"/>
    <w:rsid w:val="007D7094"/>
    <w:rsid w:val="007D7174"/>
    <w:rsid w:val="007D77A0"/>
    <w:rsid w:val="007D79C3"/>
    <w:rsid w:val="007D7B1F"/>
    <w:rsid w:val="007D7B71"/>
    <w:rsid w:val="007D7E5B"/>
    <w:rsid w:val="007D7F47"/>
    <w:rsid w:val="007E15B3"/>
    <w:rsid w:val="007E15C5"/>
    <w:rsid w:val="007E1721"/>
    <w:rsid w:val="007E1A0B"/>
    <w:rsid w:val="007E1AC8"/>
    <w:rsid w:val="007E232D"/>
    <w:rsid w:val="007E250F"/>
    <w:rsid w:val="007E2592"/>
    <w:rsid w:val="007E2CFE"/>
    <w:rsid w:val="007E2E9F"/>
    <w:rsid w:val="007E3126"/>
    <w:rsid w:val="007E33A0"/>
    <w:rsid w:val="007E3688"/>
    <w:rsid w:val="007E3CC7"/>
    <w:rsid w:val="007E3EFE"/>
    <w:rsid w:val="007E43B4"/>
    <w:rsid w:val="007E4677"/>
    <w:rsid w:val="007E46C2"/>
    <w:rsid w:val="007E4E2E"/>
    <w:rsid w:val="007E5870"/>
    <w:rsid w:val="007E591F"/>
    <w:rsid w:val="007E5965"/>
    <w:rsid w:val="007E5E52"/>
    <w:rsid w:val="007E5FA0"/>
    <w:rsid w:val="007E63FE"/>
    <w:rsid w:val="007E6613"/>
    <w:rsid w:val="007E71AF"/>
    <w:rsid w:val="007E74F5"/>
    <w:rsid w:val="007E7843"/>
    <w:rsid w:val="007E7BC1"/>
    <w:rsid w:val="007E7E11"/>
    <w:rsid w:val="007E7F1B"/>
    <w:rsid w:val="007F01F7"/>
    <w:rsid w:val="007F02E2"/>
    <w:rsid w:val="007F0BB0"/>
    <w:rsid w:val="007F1218"/>
    <w:rsid w:val="007F1AD1"/>
    <w:rsid w:val="007F1BD1"/>
    <w:rsid w:val="007F1D59"/>
    <w:rsid w:val="007F1E14"/>
    <w:rsid w:val="007F2036"/>
    <w:rsid w:val="007F3196"/>
    <w:rsid w:val="007F3394"/>
    <w:rsid w:val="007F3484"/>
    <w:rsid w:val="007F34A2"/>
    <w:rsid w:val="007F3757"/>
    <w:rsid w:val="007F3AFD"/>
    <w:rsid w:val="007F3B04"/>
    <w:rsid w:val="007F3C57"/>
    <w:rsid w:val="007F413A"/>
    <w:rsid w:val="007F4173"/>
    <w:rsid w:val="007F4912"/>
    <w:rsid w:val="007F4C00"/>
    <w:rsid w:val="007F52E4"/>
    <w:rsid w:val="007F52EA"/>
    <w:rsid w:val="007F5769"/>
    <w:rsid w:val="007F5CA6"/>
    <w:rsid w:val="007F5DE4"/>
    <w:rsid w:val="007F61B2"/>
    <w:rsid w:val="007F6FC5"/>
    <w:rsid w:val="007F718D"/>
    <w:rsid w:val="007F7925"/>
    <w:rsid w:val="007F7AE8"/>
    <w:rsid w:val="007F7FAE"/>
    <w:rsid w:val="008003BD"/>
    <w:rsid w:val="008015C6"/>
    <w:rsid w:val="0080217E"/>
    <w:rsid w:val="008021ED"/>
    <w:rsid w:val="0080339A"/>
    <w:rsid w:val="00803542"/>
    <w:rsid w:val="00803880"/>
    <w:rsid w:val="00803B88"/>
    <w:rsid w:val="00804D48"/>
    <w:rsid w:val="00804F98"/>
    <w:rsid w:val="0080515A"/>
    <w:rsid w:val="008055B8"/>
    <w:rsid w:val="00805B39"/>
    <w:rsid w:val="008060D5"/>
    <w:rsid w:val="008061B3"/>
    <w:rsid w:val="00806C95"/>
    <w:rsid w:val="00806FE1"/>
    <w:rsid w:val="008101AC"/>
    <w:rsid w:val="0081034C"/>
    <w:rsid w:val="00810443"/>
    <w:rsid w:val="0081072D"/>
    <w:rsid w:val="00810BCC"/>
    <w:rsid w:val="00810D43"/>
    <w:rsid w:val="0081114A"/>
    <w:rsid w:val="0081151F"/>
    <w:rsid w:val="008116ED"/>
    <w:rsid w:val="008121C0"/>
    <w:rsid w:val="008123EC"/>
    <w:rsid w:val="0081241E"/>
    <w:rsid w:val="008126D2"/>
    <w:rsid w:val="008127D3"/>
    <w:rsid w:val="008127E6"/>
    <w:rsid w:val="00812E9A"/>
    <w:rsid w:val="00812FC7"/>
    <w:rsid w:val="008145DC"/>
    <w:rsid w:val="00814AF2"/>
    <w:rsid w:val="00814D52"/>
    <w:rsid w:val="00814E88"/>
    <w:rsid w:val="0081557D"/>
    <w:rsid w:val="00815626"/>
    <w:rsid w:val="00815B65"/>
    <w:rsid w:val="00815D3C"/>
    <w:rsid w:val="00815E1A"/>
    <w:rsid w:val="00815E59"/>
    <w:rsid w:val="008160CE"/>
    <w:rsid w:val="008168F4"/>
    <w:rsid w:val="008170E0"/>
    <w:rsid w:val="008170ED"/>
    <w:rsid w:val="008178F9"/>
    <w:rsid w:val="00817B9C"/>
    <w:rsid w:val="00820276"/>
    <w:rsid w:val="008203F3"/>
    <w:rsid w:val="0082086A"/>
    <w:rsid w:val="00820B84"/>
    <w:rsid w:val="00820BD6"/>
    <w:rsid w:val="00820E90"/>
    <w:rsid w:val="008210D9"/>
    <w:rsid w:val="008212E8"/>
    <w:rsid w:val="00821C0B"/>
    <w:rsid w:val="00822A2D"/>
    <w:rsid w:val="00822E3F"/>
    <w:rsid w:val="00823F2C"/>
    <w:rsid w:val="0082416B"/>
    <w:rsid w:val="00824853"/>
    <w:rsid w:val="0082497D"/>
    <w:rsid w:val="00824F3E"/>
    <w:rsid w:val="00824FD0"/>
    <w:rsid w:val="00825486"/>
    <w:rsid w:val="00825C36"/>
    <w:rsid w:val="00825D75"/>
    <w:rsid w:val="00826AD7"/>
    <w:rsid w:val="00827375"/>
    <w:rsid w:val="00827957"/>
    <w:rsid w:val="00827DDA"/>
    <w:rsid w:val="00827DEA"/>
    <w:rsid w:val="008306AF"/>
    <w:rsid w:val="00830C7C"/>
    <w:rsid w:val="0083102A"/>
    <w:rsid w:val="00831B0B"/>
    <w:rsid w:val="00832529"/>
    <w:rsid w:val="00832AFD"/>
    <w:rsid w:val="00832EA5"/>
    <w:rsid w:val="00833079"/>
    <w:rsid w:val="00833329"/>
    <w:rsid w:val="00833AD5"/>
    <w:rsid w:val="008340BA"/>
    <w:rsid w:val="00834269"/>
    <w:rsid w:val="00834D79"/>
    <w:rsid w:val="00834D81"/>
    <w:rsid w:val="008351AC"/>
    <w:rsid w:val="00835402"/>
    <w:rsid w:val="00835C72"/>
    <w:rsid w:val="00835D1E"/>
    <w:rsid w:val="00836065"/>
    <w:rsid w:val="0083608E"/>
    <w:rsid w:val="008366E3"/>
    <w:rsid w:val="00836A2A"/>
    <w:rsid w:val="00837033"/>
    <w:rsid w:val="00837114"/>
    <w:rsid w:val="00837509"/>
    <w:rsid w:val="008375CF"/>
    <w:rsid w:val="00840FD0"/>
    <w:rsid w:val="008412A7"/>
    <w:rsid w:val="00841873"/>
    <w:rsid w:val="00841FD3"/>
    <w:rsid w:val="00843C9B"/>
    <w:rsid w:val="0084498F"/>
    <w:rsid w:val="00844C31"/>
    <w:rsid w:val="00844EFF"/>
    <w:rsid w:val="00845072"/>
    <w:rsid w:val="0084527A"/>
    <w:rsid w:val="00845444"/>
    <w:rsid w:val="00845AED"/>
    <w:rsid w:val="00846414"/>
    <w:rsid w:val="00846A8F"/>
    <w:rsid w:val="00846D90"/>
    <w:rsid w:val="008471E2"/>
    <w:rsid w:val="008474F9"/>
    <w:rsid w:val="00847AA8"/>
    <w:rsid w:val="0085043A"/>
    <w:rsid w:val="00850EB5"/>
    <w:rsid w:val="00850FE5"/>
    <w:rsid w:val="008511BE"/>
    <w:rsid w:val="00851672"/>
    <w:rsid w:val="00851A55"/>
    <w:rsid w:val="00851CF5"/>
    <w:rsid w:val="00851E5A"/>
    <w:rsid w:val="00852587"/>
    <w:rsid w:val="0085261C"/>
    <w:rsid w:val="008527D6"/>
    <w:rsid w:val="00852A33"/>
    <w:rsid w:val="00852B77"/>
    <w:rsid w:val="00852F06"/>
    <w:rsid w:val="00853005"/>
    <w:rsid w:val="0085310D"/>
    <w:rsid w:val="008534AB"/>
    <w:rsid w:val="008538CB"/>
    <w:rsid w:val="00853A8B"/>
    <w:rsid w:val="00853D97"/>
    <w:rsid w:val="00854083"/>
    <w:rsid w:val="008540D5"/>
    <w:rsid w:val="008541E6"/>
    <w:rsid w:val="00854607"/>
    <w:rsid w:val="00854F25"/>
    <w:rsid w:val="00854FF0"/>
    <w:rsid w:val="00855003"/>
    <w:rsid w:val="008557F2"/>
    <w:rsid w:val="00855F6E"/>
    <w:rsid w:val="0085608A"/>
    <w:rsid w:val="00856181"/>
    <w:rsid w:val="0085646F"/>
    <w:rsid w:val="008565A4"/>
    <w:rsid w:val="0085683D"/>
    <w:rsid w:val="00856AB6"/>
    <w:rsid w:val="00856B77"/>
    <w:rsid w:val="00856BCC"/>
    <w:rsid w:val="00856C75"/>
    <w:rsid w:val="008573EB"/>
    <w:rsid w:val="0085749B"/>
    <w:rsid w:val="0085784E"/>
    <w:rsid w:val="00857A78"/>
    <w:rsid w:val="00857C6D"/>
    <w:rsid w:val="00857DC7"/>
    <w:rsid w:val="008602FD"/>
    <w:rsid w:val="00860719"/>
    <w:rsid w:val="00860A1C"/>
    <w:rsid w:val="00860BC8"/>
    <w:rsid w:val="00860D96"/>
    <w:rsid w:val="00860E6A"/>
    <w:rsid w:val="00861196"/>
    <w:rsid w:val="008613E2"/>
    <w:rsid w:val="0086148E"/>
    <w:rsid w:val="00861CB9"/>
    <w:rsid w:val="00862D36"/>
    <w:rsid w:val="00862E0F"/>
    <w:rsid w:val="00862ECD"/>
    <w:rsid w:val="008633A7"/>
    <w:rsid w:val="00863574"/>
    <w:rsid w:val="00863591"/>
    <w:rsid w:val="008638BE"/>
    <w:rsid w:val="00863CE0"/>
    <w:rsid w:val="00864A83"/>
    <w:rsid w:val="008653D8"/>
    <w:rsid w:val="00865548"/>
    <w:rsid w:val="008657F1"/>
    <w:rsid w:val="00865931"/>
    <w:rsid w:val="00865E33"/>
    <w:rsid w:val="00866372"/>
    <w:rsid w:val="00866469"/>
    <w:rsid w:val="008665FA"/>
    <w:rsid w:val="008667A7"/>
    <w:rsid w:val="008668A1"/>
    <w:rsid w:val="00866CC9"/>
    <w:rsid w:val="008671C8"/>
    <w:rsid w:val="00867211"/>
    <w:rsid w:val="008674E8"/>
    <w:rsid w:val="00867A26"/>
    <w:rsid w:val="00867DFE"/>
    <w:rsid w:val="0087096C"/>
    <w:rsid w:val="00870CAC"/>
    <w:rsid w:val="0087166F"/>
    <w:rsid w:val="008718B4"/>
    <w:rsid w:val="00871F3A"/>
    <w:rsid w:val="008721E1"/>
    <w:rsid w:val="008721F9"/>
    <w:rsid w:val="008725DB"/>
    <w:rsid w:val="00872B9E"/>
    <w:rsid w:val="00872DDC"/>
    <w:rsid w:val="00872E40"/>
    <w:rsid w:val="00873AEA"/>
    <w:rsid w:val="00873C26"/>
    <w:rsid w:val="008748AA"/>
    <w:rsid w:val="00874A80"/>
    <w:rsid w:val="008751AE"/>
    <w:rsid w:val="008752FB"/>
    <w:rsid w:val="00875532"/>
    <w:rsid w:val="0087561A"/>
    <w:rsid w:val="008764A0"/>
    <w:rsid w:val="008767E7"/>
    <w:rsid w:val="00876AA6"/>
    <w:rsid w:val="00876E89"/>
    <w:rsid w:val="008770D9"/>
    <w:rsid w:val="00877321"/>
    <w:rsid w:val="008774DF"/>
    <w:rsid w:val="0087781A"/>
    <w:rsid w:val="00877EE7"/>
    <w:rsid w:val="00880739"/>
    <w:rsid w:val="00880892"/>
    <w:rsid w:val="00880D4E"/>
    <w:rsid w:val="00881366"/>
    <w:rsid w:val="00882495"/>
    <w:rsid w:val="00882674"/>
    <w:rsid w:val="008826A2"/>
    <w:rsid w:val="00883782"/>
    <w:rsid w:val="00883815"/>
    <w:rsid w:val="0088398E"/>
    <w:rsid w:val="00883E6C"/>
    <w:rsid w:val="00884196"/>
    <w:rsid w:val="008842DF"/>
    <w:rsid w:val="0088499D"/>
    <w:rsid w:val="008849E4"/>
    <w:rsid w:val="00884A15"/>
    <w:rsid w:val="00884B8D"/>
    <w:rsid w:val="00884D30"/>
    <w:rsid w:val="00884E13"/>
    <w:rsid w:val="00885390"/>
    <w:rsid w:val="0088551C"/>
    <w:rsid w:val="00885AD6"/>
    <w:rsid w:val="00885E60"/>
    <w:rsid w:val="0088629E"/>
    <w:rsid w:val="00886858"/>
    <w:rsid w:val="008876C3"/>
    <w:rsid w:val="008876DB"/>
    <w:rsid w:val="00887BC0"/>
    <w:rsid w:val="00887CA4"/>
    <w:rsid w:val="00887EA1"/>
    <w:rsid w:val="008900E6"/>
    <w:rsid w:val="0089019D"/>
    <w:rsid w:val="00890535"/>
    <w:rsid w:val="0089088F"/>
    <w:rsid w:val="00890B15"/>
    <w:rsid w:val="00890B67"/>
    <w:rsid w:val="00891550"/>
    <w:rsid w:val="008918A5"/>
    <w:rsid w:val="00891B92"/>
    <w:rsid w:val="00891D60"/>
    <w:rsid w:val="00891E8F"/>
    <w:rsid w:val="008920EB"/>
    <w:rsid w:val="00892529"/>
    <w:rsid w:val="0089261B"/>
    <w:rsid w:val="00892A01"/>
    <w:rsid w:val="00892AEF"/>
    <w:rsid w:val="00892DE3"/>
    <w:rsid w:val="008931D3"/>
    <w:rsid w:val="008937E4"/>
    <w:rsid w:val="008949FF"/>
    <w:rsid w:val="00894BAA"/>
    <w:rsid w:val="00894E5C"/>
    <w:rsid w:val="00894E99"/>
    <w:rsid w:val="00894F1A"/>
    <w:rsid w:val="00895321"/>
    <w:rsid w:val="00895660"/>
    <w:rsid w:val="00895B88"/>
    <w:rsid w:val="00895D3E"/>
    <w:rsid w:val="00895F75"/>
    <w:rsid w:val="0089600F"/>
    <w:rsid w:val="00896141"/>
    <w:rsid w:val="00896998"/>
    <w:rsid w:val="0089719D"/>
    <w:rsid w:val="0089724B"/>
    <w:rsid w:val="008973CA"/>
    <w:rsid w:val="0089780F"/>
    <w:rsid w:val="00897EAE"/>
    <w:rsid w:val="008A0631"/>
    <w:rsid w:val="008A0AC6"/>
    <w:rsid w:val="008A0D30"/>
    <w:rsid w:val="008A161F"/>
    <w:rsid w:val="008A2E52"/>
    <w:rsid w:val="008A3D93"/>
    <w:rsid w:val="008A3E5A"/>
    <w:rsid w:val="008A4260"/>
    <w:rsid w:val="008A45CE"/>
    <w:rsid w:val="008A4957"/>
    <w:rsid w:val="008A4B0C"/>
    <w:rsid w:val="008A5028"/>
    <w:rsid w:val="008A5446"/>
    <w:rsid w:val="008A54DA"/>
    <w:rsid w:val="008A5CDD"/>
    <w:rsid w:val="008A5F0F"/>
    <w:rsid w:val="008A5FD6"/>
    <w:rsid w:val="008A6B85"/>
    <w:rsid w:val="008A6E60"/>
    <w:rsid w:val="008A71E7"/>
    <w:rsid w:val="008A762D"/>
    <w:rsid w:val="008A78BB"/>
    <w:rsid w:val="008A7D7D"/>
    <w:rsid w:val="008B0038"/>
    <w:rsid w:val="008B0561"/>
    <w:rsid w:val="008B05CD"/>
    <w:rsid w:val="008B063C"/>
    <w:rsid w:val="008B085A"/>
    <w:rsid w:val="008B0A16"/>
    <w:rsid w:val="008B0AB3"/>
    <w:rsid w:val="008B0E9D"/>
    <w:rsid w:val="008B101C"/>
    <w:rsid w:val="008B104B"/>
    <w:rsid w:val="008B1093"/>
    <w:rsid w:val="008B1565"/>
    <w:rsid w:val="008B1C67"/>
    <w:rsid w:val="008B1CFE"/>
    <w:rsid w:val="008B1E18"/>
    <w:rsid w:val="008B1E3A"/>
    <w:rsid w:val="008B2042"/>
    <w:rsid w:val="008B204A"/>
    <w:rsid w:val="008B2108"/>
    <w:rsid w:val="008B238B"/>
    <w:rsid w:val="008B23B7"/>
    <w:rsid w:val="008B2588"/>
    <w:rsid w:val="008B273E"/>
    <w:rsid w:val="008B27C1"/>
    <w:rsid w:val="008B288C"/>
    <w:rsid w:val="008B2C24"/>
    <w:rsid w:val="008B2D7C"/>
    <w:rsid w:val="008B2E01"/>
    <w:rsid w:val="008B2E83"/>
    <w:rsid w:val="008B3187"/>
    <w:rsid w:val="008B3759"/>
    <w:rsid w:val="008B4A69"/>
    <w:rsid w:val="008B4B0B"/>
    <w:rsid w:val="008B5341"/>
    <w:rsid w:val="008B5877"/>
    <w:rsid w:val="008B5E8E"/>
    <w:rsid w:val="008B612B"/>
    <w:rsid w:val="008B6363"/>
    <w:rsid w:val="008B64CB"/>
    <w:rsid w:val="008B68B2"/>
    <w:rsid w:val="008B6F23"/>
    <w:rsid w:val="008B727E"/>
    <w:rsid w:val="008B7606"/>
    <w:rsid w:val="008B7690"/>
    <w:rsid w:val="008B7908"/>
    <w:rsid w:val="008C021E"/>
    <w:rsid w:val="008C0463"/>
    <w:rsid w:val="008C07B0"/>
    <w:rsid w:val="008C0D17"/>
    <w:rsid w:val="008C0E9B"/>
    <w:rsid w:val="008C0F08"/>
    <w:rsid w:val="008C1190"/>
    <w:rsid w:val="008C15BF"/>
    <w:rsid w:val="008C1AC4"/>
    <w:rsid w:val="008C1BC0"/>
    <w:rsid w:val="008C1EE9"/>
    <w:rsid w:val="008C207F"/>
    <w:rsid w:val="008C20B5"/>
    <w:rsid w:val="008C237C"/>
    <w:rsid w:val="008C2C3A"/>
    <w:rsid w:val="008C319D"/>
    <w:rsid w:val="008C31A2"/>
    <w:rsid w:val="008C3528"/>
    <w:rsid w:val="008C386F"/>
    <w:rsid w:val="008C3C65"/>
    <w:rsid w:val="008C4277"/>
    <w:rsid w:val="008C45B2"/>
    <w:rsid w:val="008C4AC9"/>
    <w:rsid w:val="008C5127"/>
    <w:rsid w:val="008C529C"/>
    <w:rsid w:val="008C5CB5"/>
    <w:rsid w:val="008C5FC0"/>
    <w:rsid w:val="008C6649"/>
    <w:rsid w:val="008C66CB"/>
    <w:rsid w:val="008C67AE"/>
    <w:rsid w:val="008C7EE8"/>
    <w:rsid w:val="008D027C"/>
    <w:rsid w:val="008D07A1"/>
    <w:rsid w:val="008D0979"/>
    <w:rsid w:val="008D0C2B"/>
    <w:rsid w:val="008D0FDA"/>
    <w:rsid w:val="008D13CD"/>
    <w:rsid w:val="008D18B2"/>
    <w:rsid w:val="008D1B5E"/>
    <w:rsid w:val="008D1D88"/>
    <w:rsid w:val="008D228F"/>
    <w:rsid w:val="008D23AA"/>
    <w:rsid w:val="008D24C1"/>
    <w:rsid w:val="008D2970"/>
    <w:rsid w:val="008D2E65"/>
    <w:rsid w:val="008D2FE7"/>
    <w:rsid w:val="008D38B1"/>
    <w:rsid w:val="008D39BA"/>
    <w:rsid w:val="008D3BA4"/>
    <w:rsid w:val="008D3E92"/>
    <w:rsid w:val="008D53EA"/>
    <w:rsid w:val="008D5528"/>
    <w:rsid w:val="008D5952"/>
    <w:rsid w:val="008D59D7"/>
    <w:rsid w:val="008D629C"/>
    <w:rsid w:val="008D6309"/>
    <w:rsid w:val="008D6327"/>
    <w:rsid w:val="008D69FE"/>
    <w:rsid w:val="008D6BD7"/>
    <w:rsid w:val="008D6DB9"/>
    <w:rsid w:val="008D7027"/>
    <w:rsid w:val="008D7343"/>
    <w:rsid w:val="008D79E7"/>
    <w:rsid w:val="008D7EF1"/>
    <w:rsid w:val="008E0EEF"/>
    <w:rsid w:val="008E16A4"/>
    <w:rsid w:val="008E16DC"/>
    <w:rsid w:val="008E173F"/>
    <w:rsid w:val="008E1887"/>
    <w:rsid w:val="008E268E"/>
    <w:rsid w:val="008E2A80"/>
    <w:rsid w:val="008E2BB2"/>
    <w:rsid w:val="008E2F72"/>
    <w:rsid w:val="008E3571"/>
    <w:rsid w:val="008E3AB7"/>
    <w:rsid w:val="008E3F0A"/>
    <w:rsid w:val="008E41CD"/>
    <w:rsid w:val="008E442D"/>
    <w:rsid w:val="008E4A98"/>
    <w:rsid w:val="008E4C4A"/>
    <w:rsid w:val="008E4FF2"/>
    <w:rsid w:val="008E5BC2"/>
    <w:rsid w:val="008E5C1F"/>
    <w:rsid w:val="008E5F25"/>
    <w:rsid w:val="008E69B3"/>
    <w:rsid w:val="008E6D3B"/>
    <w:rsid w:val="008E6E27"/>
    <w:rsid w:val="008E7024"/>
    <w:rsid w:val="008E7177"/>
    <w:rsid w:val="008E72F1"/>
    <w:rsid w:val="008E75FF"/>
    <w:rsid w:val="008E7630"/>
    <w:rsid w:val="008F038C"/>
    <w:rsid w:val="008F060A"/>
    <w:rsid w:val="008F061B"/>
    <w:rsid w:val="008F0742"/>
    <w:rsid w:val="008F1BB5"/>
    <w:rsid w:val="008F1C8C"/>
    <w:rsid w:val="008F2369"/>
    <w:rsid w:val="008F2500"/>
    <w:rsid w:val="008F2755"/>
    <w:rsid w:val="008F2C41"/>
    <w:rsid w:val="008F3166"/>
    <w:rsid w:val="008F31DF"/>
    <w:rsid w:val="008F3275"/>
    <w:rsid w:val="008F33C0"/>
    <w:rsid w:val="008F3576"/>
    <w:rsid w:val="008F35B4"/>
    <w:rsid w:val="008F3805"/>
    <w:rsid w:val="008F3FB8"/>
    <w:rsid w:val="008F4265"/>
    <w:rsid w:val="008F4B03"/>
    <w:rsid w:val="008F5400"/>
    <w:rsid w:val="008F5775"/>
    <w:rsid w:val="008F5A20"/>
    <w:rsid w:val="008F6079"/>
    <w:rsid w:val="008F60BD"/>
    <w:rsid w:val="008F6432"/>
    <w:rsid w:val="008F65B2"/>
    <w:rsid w:val="008F6687"/>
    <w:rsid w:val="008F677D"/>
    <w:rsid w:val="008F6882"/>
    <w:rsid w:val="008F68DD"/>
    <w:rsid w:val="008F68DF"/>
    <w:rsid w:val="008F69F6"/>
    <w:rsid w:val="008F706A"/>
    <w:rsid w:val="008F74CC"/>
    <w:rsid w:val="008F7727"/>
    <w:rsid w:val="008F7E96"/>
    <w:rsid w:val="00900247"/>
    <w:rsid w:val="0090069B"/>
    <w:rsid w:val="00901882"/>
    <w:rsid w:val="00901A02"/>
    <w:rsid w:val="00901D06"/>
    <w:rsid w:val="009021F0"/>
    <w:rsid w:val="0090247D"/>
    <w:rsid w:val="0090289D"/>
    <w:rsid w:val="0090299A"/>
    <w:rsid w:val="00902CCF"/>
    <w:rsid w:val="009031E8"/>
    <w:rsid w:val="00903473"/>
    <w:rsid w:val="00903CB9"/>
    <w:rsid w:val="009041F6"/>
    <w:rsid w:val="0090458D"/>
    <w:rsid w:val="0090489D"/>
    <w:rsid w:val="00904B86"/>
    <w:rsid w:val="00904D5E"/>
    <w:rsid w:val="00905146"/>
    <w:rsid w:val="00905614"/>
    <w:rsid w:val="00905688"/>
    <w:rsid w:val="00905DE5"/>
    <w:rsid w:val="009062A4"/>
    <w:rsid w:val="00906442"/>
    <w:rsid w:val="009068A9"/>
    <w:rsid w:val="009070FE"/>
    <w:rsid w:val="00907285"/>
    <w:rsid w:val="00910722"/>
    <w:rsid w:val="009108B5"/>
    <w:rsid w:val="00910E7B"/>
    <w:rsid w:val="009110BB"/>
    <w:rsid w:val="009113B5"/>
    <w:rsid w:val="009115C8"/>
    <w:rsid w:val="00912490"/>
    <w:rsid w:val="00912CCF"/>
    <w:rsid w:val="00912F22"/>
    <w:rsid w:val="009135E5"/>
    <w:rsid w:val="00913AD4"/>
    <w:rsid w:val="00913EF1"/>
    <w:rsid w:val="00914267"/>
    <w:rsid w:val="00914608"/>
    <w:rsid w:val="00914CB6"/>
    <w:rsid w:val="00915658"/>
    <w:rsid w:val="00915AEF"/>
    <w:rsid w:val="00915B62"/>
    <w:rsid w:val="00916103"/>
    <w:rsid w:val="009164D7"/>
    <w:rsid w:val="00916B3C"/>
    <w:rsid w:val="00917068"/>
    <w:rsid w:val="00917C98"/>
    <w:rsid w:val="009201F2"/>
    <w:rsid w:val="00920681"/>
    <w:rsid w:val="00920A7B"/>
    <w:rsid w:val="00920CDB"/>
    <w:rsid w:val="00921469"/>
    <w:rsid w:val="00921671"/>
    <w:rsid w:val="009219B3"/>
    <w:rsid w:val="00921FF2"/>
    <w:rsid w:val="00922162"/>
    <w:rsid w:val="0092245E"/>
    <w:rsid w:val="00922A45"/>
    <w:rsid w:val="00922CAD"/>
    <w:rsid w:val="00923031"/>
    <w:rsid w:val="009237B8"/>
    <w:rsid w:val="00923E08"/>
    <w:rsid w:val="00924427"/>
    <w:rsid w:val="0092582F"/>
    <w:rsid w:val="009261AD"/>
    <w:rsid w:val="00926551"/>
    <w:rsid w:val="009266F4"/>
    <w:rsid w:val="00926EC0"/>
    <w:rsid w:val="00926F5B"/>
    <w:rsid w:val="009272E7"/>
    <w:rsid w:val="009274BE"/>
    <w:rsid w:val="00927662"/>
    <w:rsid w:val="00927B4E"/>
    <w:rsid w:val="009315D0"/>
    <w:rsid w:val="009319AD"/>
    <w:rsid w:val="00931AAB"/>
    <w:rsid w:val="00931EF3"/>
    <w:rsid w:val="009320AD"/>
    <w:rsid w:val="0093279B"/>
    <w:rsid w:val="00932EBA"/>
    <w:rsid w:val="0093315D"/>
    <w:rsid w:val="00933BFA"/>
    <w:rsid w:val="00933FDC"/>
    <w:rsid w:val="00934E5F"/>
    <w:rsid w:val="0093505B"/>
    <w:rsid w:val="00935396"/>
    <w:rsid w:val="00935443"/>
    <w:rsid w:val="00935984"/>
    <w:rsid w:val="00935EBB"/>
    <w:rsid w:val="00935EF3"/>
    <w:rsid w:val="0093636E"/>
    <w:rsid w:val="00936399"/>
    <w:rsid w:val="00936997"/>
    <w:rsid w:val="00936F39"/>
    <w:rsid w:val="00937352"/>
    <w:rsid w:val="00937692"/>
    <w:rsid w:val="00937E1A"/>
    <w:rsid w:val="009400B8"/>
    <w:rsid w:val="009405BD"/>
    <w:rsid w:val="00940D50"/>
    <w:rsid w:val="00940F78"/>
    <w:rsid w:val="00941AC0"/>
    <w:rsid w:val="00941C10"/>
    <w:rsid w:val="00941E12"/>
    <w:rsid w:val="00942139"/>
    <w:rsid w:val="00942625"/>
    <w:rsid w:val="00942674"/>
    <w:rsid w:val="00942974"/>
    <w:rsid w:val="00942BCA"/>
    <w:rsid w:val="00942D10"/>
    <w:rsid w:val="00942E59"/>
    <w:rsid w:val="00942EFF"/>
    <w:rsid w:val="0094305D"/>
    <w:rsid w:val="0094319E"/>
    <w:rsid w:val="00943443"/>
    <w:rsid w:val="009438E3"/>
    <w:rsid w:val="00943990"/>
    <w:rsid w:val="00943A97"/>
    <w:rsid w:val="00945500"/>
    <w:rsid w:val="00945AF9"/>
    <w:rsid w:val="00945C61"/>
    <w:rsid w:val="00946274"/>
    <w:rsid w:val="009464E7"/>
    <w:rsid w:val="00946A6D"/>
    <w:rsid w:val="0094720E"/>
    <w:rsid w:val="00947FC0"/>
    <w:rsid w:val="00950088"/>
    <w:rsid w:val="009502F5"/>
    <w:rsid w:val="009503A0"/>
    <w:rsid w:val="00951F22"/>
    <w:rsid w:val="009526B5"/>
    <w:rsid w:val="00952CDA"/>
    <w:rsid w:val="009530D8"/>
    <w:rsid w:val="00953215"/>
    <w:rsid w:val="009537C6"/>
    <w:rsid w:val="00954381"/>
    <w:rsid w:val="0095454F"/>
    <w:rsid w:val="009549D3"/>
    <w:rsid w:val="009550FF"/>
    <w:rsid w:val="00955253"/>
    <w:rsid w:val="0095588F"/>
    <w:rsid w:val="00955DC3"/>
    <w:rsid w:val="009560EE"/>
    <w:rsid w:val="009566B7"/>
    <w:rsid w:val="00956F05"/>
    <w:rsid w:val="00956F1B"/>
    <w:rsid w:val="00957890"/>
    <w:rsid w:val="00957C27"/>
    <w:rsid w:val="00960B2A"/>
    <w:rsid w:val="00960ECF"/>
    <w:rsid w:val="00960FDC"/>
    <w:rsid w:val="00960FF3"/>
    <w:rsid w:val="00961AF8"/>
    <w:rsid w:val="00961AFA"/>
    <w:rsid w:val="00961BE4"/>
    <w:rsid w:val="00961DE9"/>
    <w:rsid w:val="0096212D"/>
    <w:rsid w:val="009628E9"/>
    <w:rsid w:val="0096297F"/>
    <w:rsid w:val="009629DB"/>
    <w:rsid w:val="00962E6A"/>
    <w:rsid w:val="009630FD"/>
    <w:rsid w:val="00963B2B"/>
    <w:rsid w:val="00963FC9"/>
    <w:rsid w:val="0096432B"/>
    <w:rsid w:val="00964533"/>
    <w:rsid w:val="009650C4"/>
    <w:rsid w:val="00965285"/>
    <w:rsid w:val="009653A0"/>
    <w:rsid w:val="0096650C"/>
    <w:rsid w:val="009669C2"/>
    <w:rsid w:val="00966F36"/>
    <w:rsid w:val="00966F8D"/>
    <w:rsid w:val="00967FDC"/>
    <w:rsid w:val="0097001A"/>
    <w:rsid w:val="00970AC6"/>
    <w:rsid w:val="00971309"/>
    <w:rsid w:val="00971701"/>
    <w:rsid w:val="009717FA"/>
    <w:rsid w:val="009718A5"/>
    <w:rsid w:val="009718CC"/>
    <w:rsid w:val="00971CFE"/>
    <w:rsid w:val="00971E62"/>
    <w:rsid w:val="009721FE"/>
    <w:rsid w:val="00972491"/>
    <w:rsid w:val="00972689"/>
    <w:rsid w:val="00972865"/>
    <w:rsid w:val="00972B06"/>
    <w:rsid w:val="00972F8E"/>
    <w:rsid w:val="00973511"/>
    <w:rsid w:val="00973A82"/>
    <w:rsid w:val="00973AA0"/>
    <w:rsid w:val="0097427B"/>
    <w:rsid w:val="00974375"/>
    <w:rsid w:val="00974566"/>
    <w:rsid w:val="00974A4D"/>
    <w:rsid w:val="00974C26"/>
    <w:rsid w:val="00974DDF"/>
    <w:rsid w:val="00975B01"/>
    <w:rsid w:val="0097615C"/>
    <w:rsid w:val="0097642E"/>
    <w:rsid w:val="0097671D"/>
    <w:rsid w:val="00976892"/>
    <w:rsid w:val="00976A8B"/>
    <w:rsid w:val="00976CFC"/>
    <w:rsid w:val="00976E1B"/>
    <w:rsid w:val="00980660"/>
    <w:rsid w:val="0098075B"/>
    <w:rsid w:val="0098089A"/>
    <w:rsid w:val="00980CCA"/>
    <w:rsid w:val="00980D23"/>
    <w:rsid w:val="00981446"/>
    <w:rsid w:val="0098149C"/>
    <w:rsid w:val="00981975"/>
    <w:rsid w:val="009820A1"/>
    <w:rsid w:val="00982261"/>
    <w:rsid w:val="0098227F"/>
    <w:rsid w:val="00982566"/>
    <w:rsid w:val="00982D6E"/>
    <w:rsid w:val="009833B6"/>
    <w:rsid w:val="009836F9"/>
    <w:rsid w:val="00983B97"/>
    <w:rsid w:val="009847BD"/>
    <w:rsid w:val="00984BF6"/>
    <w:rsid w:val="00984DA0"/>
    <w:rsid w:val="00984EEA"/>
    <w:rsid w:val="0098553A"/>
    <w:rsid w:val="0098592E"/>
    <w:rsid w:val="00985D2E"/>
    <w:rsid w:val="00986349"/>
    <w:rsid w:val="0098694B"/>
    <w:rsid w:val="00986F53"/>
    <w:rsid w:val="009876D7"/>
    <w:rsid w:val="00987743"/>
    <w:rsid w:val="00987869"/>
    <w:rsid w:val="00987972"/>
    <w:rsid w:val="00987D8B"/>
    <w:rsid w:val="00990213"/>
    <w:rsid w:val="009907A4"/>
    <w:rsid w:val="009908CE"/>
    <w:rsid w:val="00990E51"/>
    <w:rsid w:val="009916FE"/>
    <w:rsid w:val="00991B31"/>
    <w:rsid w:val="00992005"/>
    <w:rsid w:val="00992AF8"/>
    <w:rsid w:val="009939AF"/>
    <w:rsid w:val="00993A72"/>
    <w:rsid w:val="00993F66"/>
    <w:rsid w:val="00994374"/>
    <w:rsid w:val="009946C8"/>
    <w:rsid w:val="009947CA"/>
    <w:rsid w:val="00994932"/>
    <w:rsid w:val="00994D90"/>
    <w:rsid w:val="009950CD"/>
    <w:rsid w:val="00995301"/>
    <w:rsid w:val="009958BF"/>
    <w:rsid w:val="00995A0A"/>
    <w:rsid w:val="00995BC2"/>
    <w:rsid w:val="009969B1"/>
    <w:rsid w:val="009972D1"/>
    <w:rsid w:val="00997B4D"/>
    <w:rsid w:val="009A0198"/>
    <w:rsid w:val="009A0D50"/>
    <w:rsid w:val="009A0F93"/>
    <w:rsid w:val="009A15BC"/>
    <w:rsid w:val="009A17F9"/>
    <w:rsid w:val="009A1A3B"/>
    <w:rsid w:val="009A1BA6"/>
    <w:rsid w:val="009A225E"/>
    <w:rsid w:val="009A2306"/>
    <w:rsid w:val="009A251A"/>
    <w:rsid w:val="009A25FB"/>
    <w:rsid w:val="009A2C6A"/>
    <w:rsid w:val="009A2E17"/>
    <w:rsid w:val="009A3B1A"/>
    <w:rsid w:val="009A3CDF"/>
    <w:rsid w:val="009A3F74"/>
    <w:rsid w:val="009A499F"/>
    <w:rsid w:val="009A4AE6"/>
    <w:rsid w:val="009A50E8"/>
    <w:rsid w:val="009A5DC7"/>
    <w:rsid w:val="009A5E3D"/>
    <w:rsid w:val="009A5EBC"/>
    <w:rsid w:val="009A6A8B"/>
    <w:rsid w:val="009A6C44"/>
    <w:rsid w:val="009A70D3"/>
    <w:rsid w:val="009A7300"/>
    <w:rsid w:val="009A7601"/>
    <w:rsid w:val="009B0438"/>
    <w:rsid w:val="009B071C"/>
    <w:rsid w:val="009B079F"/>
    <w:rsid w:val="009B0DFC"/>
    <w:rsid w:val="009B11B4"/>
    <w:rsid w:val="009B1812"/>
    <w:rsid w:val="009B1CAF"/>
    <w:rsid w:val="009B258C"/>
    <w:rsid w:val="009B2EA7"/>
    <w:rsid w:val="009B390C"/>
    <w:rsid w:val="009B3C33"/>
    <w:rsid w:val="009B3FDD"/>
    <w:rsid w:val="009B4266"/>
    <w:rsid w:val="009B42F8"/>
    <w:rsid w:val="009B43D2"/>
    <w:rsid w:val="009B46FA"/>
    <w:rsid w:val="009B47C9"/>
    <w:rsid w:val="009B505D"/>
    <w:rsid w:val="009B5402"/>
    <w:rsid w:val="009B56DD"/>
    <w:rsid w:val="009B5B93"/>
    <w:rsid w:val="009B5FC5"/>
    <w:rsid w:val="009B6302"/>
    <w:rsid w:val="009B6310"/>
    <w:rsid w:val="009B632B"/>
    <w:rsid w:val="009B64F3"/>
    <w:rsid w:val="009B71BE"/>
    <w:rsid w:val="009B73A1"/>
    <w:rsid w:val="009B740A"/>
    <w:rsid w:val="009B7429"/>
    <w:rsid w:val="009B747E"/>
    <w:rsid w:val="009B7612"/>
    <w:rsid w:val="009C02CC"/>
    <w:rsid w:val="009C0726"/>
    <w:rsid w:val="009C091F"/>
    <w:rsid w:val="009C09A4"/>
    <w:rsid w:val="009C1093"/>
    <w:rsid w:val="009C260C"/>
    <w:rsid w:val="009C2E46"/>
    <w:rsid w:val="009C31C1"/>
    <w:rsid w:val="009C338B"/>
    <w:rsid w:val="009C3829"/>
    <w:rsid w:val="009C390B"/>
    <w:rsid w:val="009C3AD8"/>
    <w:rsid w:val="009C3D64"/>
    <w:rsid w:val="009C3E53"/>
    <w:rsid w:val="009C4433"/>
    <w:rsid w:val="009C44BD"/>
    <w:rsid w:val="009C639D"/>
    <w:rsid w:val="009C6453"/>
    <w:rsid w:val="009C67D7"/>
    <w:rsid w:val="009C6C43"/>
    <w:rsid w:val="009C77EC"/>
    <w:rsid w:val="009C7D25"/>
    <w:rsid w:val="009D01DD"/>
    <w:rsid w:val="009D03AC"/>
    <w:rsid w:val="009D0A4D"/>
    <w:rsid w:val="009D0D0B"/>
    <w:rsid w:val="009D0D9E"/>
    <w:rsid w:val="009D1755"/>
    <w:rsid w:val="009D1811"/>
    <w:rsid w:val="009D1EB2"/>
    <w:rsid w:val="009D21FA"/>
    <w:rsid w:val="009D2BD2"/>
    <w:rsid w:val="009D31B9"/>
    <w:rsid w:val="009D35F3"/>
    <w:rsid w:val="009D3672"/>
    <w:rsid w:val="009D3A73"/>
    <w:rsid w:val="009D423B"/>
    <w:rsid w:val="009D5662"/>
    <w:rsid w:val="009D56BF"/>
    <w:rsid w:val="009D5C54"/>
    <w:rsid w:val="009D5F40"/>
    <w:rsid w:val="009D6432"/>
    <w:rsid w:val="009D6653"/>
    <w:rsid w:val="009D68D4"/>
    <w:rsid w:val="009D7163"/>
    <w:rsid w:val="009D7203"/>
    <w:rsid w:val="009D7447"/>
    <w:rsid w:val="009D7F1C"/>
    <w:rsid w:val="009E0363"/>
    <w:rsid w:val="009E0A23"/>
    <w:rsid w:val="009E0D29"/>
    <w:rsid w:val="009E1026"/>
    <w:rsid w:val="009E1724"/>
    <w:rsid w:val="009E1937"/>
    <w:rsid w:val="009E1BEA"/>
    <w:rsid w:val="009E1F9F"/>
    <w:rsid w:val="009E2129"/>
    <w:rsid w:val="009E2303"/>
    <w:rsid w:val="009E2758"/>
    <w:rsid w:val="009E28BE"/>
    <w:rsid w:val="009E2DBD"/>
    <w:rsid w:val="009E30BC"/>
    <w:rsid w:val="009E38A5"/>
    <w:rsid w:val="009E4380"/>
    <w:rsid w:val="009E4EBA"/>
    <w:rsid w:val="009E511C"/>
    <w:rsid w:val="009E5569"/>
    <w:rsid w:val="009E5714"/>
    <w:rsid w:val="009E5866"/>
    <w:rsid w:val="009E59BA"/>
    <w:rsid w:val="009E6A15"/>
    <w:rsid w:val="009E6C3A"/>
    <w:rsid w:val="009E72D6"/>
    <w:rsid w:val="009E7399"/>
    <w:rsid w:val="009E77BD"/>
    <w:rsid w:val="009E7CE6"/>
    <w:rsid w:val="009E7FD9"/>
    <w:rsid w:val="009F035F"/>
    <w:rsid w:val="009F0385"/>
    <w:rsid w:val="009F0608"/>
    <w:rsid w:val="009F10A5"/>
    <w:rsid w:val="009F194D"/>
    <w:rsid w:val="009F197F"/>
    <w:rsid w:val="009F2477"/>
    <w:rsid w:val="009F2F0F"/>
    <w:rsid w:val="009F310B"/>
    <w:rsid w:val="009F323E"/>
    <w:rsid w:val="009F3C49"/>
    <w:rsid w:val="009F3D51"/>
    <w:rsid w:val="009F4961"/>
    <w:rsid w:val="009F4CA8"/>
    <w:rsid w:val="009F5249"/>
    <w:rsid w:val="009F576C"/>
    <w:rsid w:val="009F5A7A"/>
    <w:rsid w:val="009F5E68"/>
    <w:rsid w:val="009F616A"/>
    <w:rsid w:val="009F63AE"/>
    <w:rsid w:val="009F66EC"/>
    <w:rsid w:val="009F6C69"/>
    <w:rsid w:val="009F744A"/>
    <w:rsid w:val="009F7FC3"/>
    <w:rsid w:val="00A00096"/>
    <w:rsid w:val="00A00850"/>
    <w:rsid w:val="00A00A8F"/>
    <w:rsid w:val="00A00C4A"/>
    <w:rsid w:val="00A013CF"/>
    <w:rsid w:val="00A016AB"/>
    <w:rsid w:val="00A016C5"/>
    <w:rsid w:val="00A0172A"/>
    <w:rsid w:val="00A01E7D"/>
    <w:rsid w:val="00A02CE2"/>
    <w:rsid w:val="00A032F4"/>
    <w:rsid w:val="00A03B38"/>
    <w:rsid w:val="00A03D06"/>
    <w:rsid w:val="00A03FC2"/>
    <w:rsid w:val="00A04047"/>
    <w:rsid w:val="00A046E8"/>
    <w:rsid w:val="00A046FA"/>
    <w:rsid w:val="00A04707"/>
    <w:rsid w:val="00A048B2"/>
    <w:rsid w:val="00A04947"/>
    <w:rsid w:val="00A04D76"/>
    <w:rsid w:val="00A04D9B"/>
    <w:rsid w:val="00A053C2"/>
    <w:rsid w:val="00A056FA"/>
    <w:rsid w:val="00A0571F"/>
    <w:rsid w:val="00A0593B"/>
    <w:rsid w:val="00A05B88"/>
    <w:rsid w:val="00A061B8"/>
    <w:rsid w:val="00A065F4"/>
    <w:rsid w:val="00A07176"/>
    <w:rsid w:val="00A072D5"/>
    <w:rsid w:val="00A07BFD"/>
    <w:rsid w:val="00A07C44"/>
    <w:rsid w:val="00A07E19"/>
    <w:rsid w:val="00A10482"/>
    <w:rsid w:val="00A10CA4"/>
    <w:rsid w:val="00A1142E"/>
    <w:rsid w:val="00A11925"/>
    <w:rsid w:val="00A11939"/>
    <w:rsid w:val="00A125C2"/>
    <w:rsid w:val="00A12A73"/>
    <w:rsid w:val="00A12AEA"/>
    <w:rsid w:val="00A14AC7"/>
    <w:rsid w:val="00A14C27"/>
    <w:rsid w:val="00A14CC4"/>
    <w:rsid w:val="00A14F02"/>
    <w:rsid w:val="00A15627"/>
    <w:rsid w:val="00A1562D"/>
    <w:rsid w:val="00A15BAD"/>
    <w:rsid w:val="00A15E01"/>
    <w:rsid w:val="00A1636D"/>
    <w:rsid w:val="00A1637B"/>
    <w:rsid w:val="00A165CF"/>
    <w:rsid w:val="00A16842"/>
    <w:rsid w:val="00A16F8F"/>
    <w:rsid w:val="00A1710B"/>
    <w:rsid w:val="00A1741D"/>
    <w:rsid w:val="00A17485"/>
    <w:rsid w:val="00A176B8"/>
    <w:rsid w:val="00A17F90"/>
    <w:rsid w:val="00A20176"/>
    <w:rsid w:val="00A21925"/>
    <w:rsid w:val="00A21A1B"/>
    <w:rsid w:val="00A22236"/>
    <w:rsid w:val="00A22337"/>
    <w:rsid w:val="00A22584"/>
    <w:rsid w:val="00A227ED"/>
    <w:rsid w:val="00A22967"/>
    <w:rsid w:val="00A2322A"/>
    <w:rsid w:val="00A234C4"/>
    <w:rsid w:val="00A23591"/>
    <w:rsid w:val="00A23968"/>
    <w:rsid w:val="00A23B0E"/>
    <w:rsid w:val="00A23B90"/>
    <w:rsid w:val="00A2400C"/>
    <w:rsid w:val="00A247C1"/>
    <w:rsid w:val="00A24948"/>
    <w:rsid w:val="00A25271"/>
    <w:rsid w:val="00A25550"/>
    <w:rsid w:val="00A25DBD"/>
    <w:rsid w:val="00A25DFE"/>
    <w:rsid w:val="00A26BCF"/>
    <w:rsid w:val="00A273C1"/>
    <w:rsid w:val="00A27865"/>
    <w:rsid w:val="00A27879"/>
    <w:rsid w:val="00A30033"/>
    <w:rsid w:val="00A300E4"/>
    <w:rsid w:val="00A305BB"/>
    <w:rsid w:val="00A30BD2"/>
    <w:rsid w:val="00A30F2D"/>
    <w:rsid w:val="00A31056"/>
    <w:rsid w:val="00A31F4A"/>
    <w:rsid w:val="00A31FAB"/>
    <w:rsid w:val="00A321EA"/>
    <w:rsid w:val="00A3231E"/>
    <w:rsid w:val="00A32878"/>
    <w:rsid w:val="00A332DC"/>
    <w:rsid w:val="00A33631"/>
    <w:rsid w:val="00A33A9E"/>
    <w:rsid w:val="00A33D34"/>
    <w:rsid w:val="00A347E9"/>
    <w:rsid w:val="00A34FCF"/>
    <w:rsid w:val="00A35018"/>
    <w:rsid w:val="00A3552B"/>
    <w:rsid w:val="00A3585E"/>
    <w:rsid w:val="00A35E94"/>
    <w:rsid w:val="00A36767"/>
    <w:rsid w:val="00A3692E"/>
    <w:rsid w:val="00A36E60"/>
    <w:rsid w:val="00A40420"/>
    <w:rsid w:val="00A40621"/>
    <w:rsid w:val="00A40782"/>
    <w:rsid w:val="00A407A5"/>
    <w:rsid w:val="00A40967"/>
    <w:rsid w:val="00A40A25"/>
    <w:rsid w:val="00A40DA6"/>
    <w:rsid w:val="00A41181"/>
    <w:rsid w:val="00A413CE"/>
    <w:rsid w:val="00A41447"/>
    <w:rsid w:val="00A4172E"/>
    <w:rsid w:val="00A41A20"/>
    <w:rsid w:val="00A41FF1"/>
    <w:rsid w:val="00A4219A"/>
    <w:rsid w:val="00A4237F"/>
    <w:rsid w:val="00A42A72"/>
    <w:rsid w:val="00A42E7B"/>
    <w:rsid w:val="00A42EEC"/>
    <w:rsid w:val="00A42FC1"/>
    <w:rsid w:val="00A430DD"/>
    <w:rsid w:val="00A440CA"/>
    <w:rsid w:val="00A44E24"/>
    <w:rsid w:val="00A45488"/>
    <w:rsid w:val="00A45CF7"/>
    <w:rsid w:val="00A45FCC"/>
    <w:rsid w:val="00A463AB"/>
    <w:rsid w:val="00A466B1"/>
    <w:rsid w:val="00A4746C"/>
    <w:rsid w:val="00A4793E"/>
    <w:rsid w:val="00A47F4E"/>
    <w:rsid w:val="00A508C9"/>
    <w:rsid w:val="00A50AA8"/>
    <w:rsid w:val="00A510BA"/>
    <w:rsid w:val="00A51A6D"/>
    <w:rsid w:val="00A51CDB"/>
    <w:rsid w:val="00A52490"/>
    <w:rsid w:val="00A527E5"/>
    <w:rsid w:val="00A52DE1"/>
    <w:rsid w:val="00A5358C"/>
    <w:rsid w:val="00A536F8"/>
    <w:rsid w:val="00A548BD"/>
    <w:rsid w:val="00A548D9"/>
    <w:rsid w:val="00A54D1D"/>
    <w:rsid w:val="00A54D23"/>
    <w:rsid w:val="00A54E1E"/>
    <w:rsid w:val="00A55ABF"/>
    <w:rsid w:val="00A55B5C"/>
    <w:rsid w:val="00A56277"/>
    <w:rsid w:val="00A5647A"/>
    <w:rsid w:val="00A5681A"/>
    <w:rsid w:val="00A568C8"/>
    <w:rsid w:val="00A5693D"/>
    <w:rsid w:val="00A56B99"/>
    <w:rsid w:val="00A56D59"/>
    <w:rsid w:val="00A57143"/>
    <w:rsid w:val="00A5757E"/>
    <w:rsid w:val="00A57796"/>
    <w:rsid w:val="00A57CE1"/>
    <w:rsid w:val="00A60448"/>
    <w:rsid w:val="00A6067A"/>
    <w:rsid w:val="00A607B4"/>
    <w:rsid w:val="00A60B93"/>
    <w:rsid w:val="00A61231"/>
    <w:rsid w:val="00A61529"/>
    <w:rsid w:val="00A61A85"/>
    <w:rsid w:val="00A61DBB"/>
    <w:rsid w:val="00A62022"/>
    <w:rsid w:val="00A62228"/>
    <w:rsid w:val="00A6258C"/>
    <w:rsid w:val="00A6258F"/>
    <w:rsid w:val="00A629C7"/>
    <w:rsid w:val="00A62AB1"/>
    <w:rsid w:val="00A62CD3"/>
    <w:rsid w:val="00A634AB"/>
    <w:rsid w:val="00A6395F"/>
    <w:rsid w:val="00A641A4"/>
    <w:rsid w:val="00A64688"/>
    <w:rsid w:val="00A646CC"/>
    <w:rsid w:val="00A648FA"/>
    <w:rsid w:val="00A6495E"/>
    <w:rsid w:val="00A64DB6"/>
    <w:rsid w:val="00A651AE"/>
    <w:rsid w:val="00A655E7"/>
    <w:rsid w:val="00A655FD"/>
    <w:rsid w:val="00A65772"/>
    <w:rsid w:val="00A6583E"/>
    <w:rsid w:val="00A66643"/>
    <w:rsid w:val="00A66E8F"/>
    <w:rsid w:val="00A672CF"/>
    <w:rsid w:val="00A6743F"/>
    <w:rsid w:val="00A6747B"/>
    <w:rsid w:val="00A67969"/>
    <w:rsid w:val="00A67A58"/>
    <w:rsid w:val="00A67BEF"/>
    <w:rsid w:val="00A70788"/>
    <w:rsid w:val="00A70976"/>
    <w:rsid w:val="00A70A5C"/>
    <w:rsid w:val="00A70FF8"/>
    <w:rsid w:val="00A710F6"/>
    <w:rsid w:val="00A71F2B"/>
    <w:rsid w:val="00A720FB"/>
    <w:rsid w:val="00A72B76"/>
    <w:rsid w:val="00A73183"/>
    <w:rsid w:val="00A7338E"/>
    <w:rsid w:val="00A73E7F"/>
    <w:rsid w:val="00A742D0"/>
    <w:rsid w:val="00A748BA"/>
    <w:rsid w:val="00A75446"/>
    <w:rsid w:val="00A75623"/>
    <w:rsid w:val="00A7621E"/>
    <w:rsid w:val="00A76399"/>
    <w:rsid w:val="00A7684C"/>
    <w:rsid w:val="00A76B63"/>
    <w:rsid w:val="00A76DB7"/>
    <w:rsid w:val="00A76E1B"/>
    <w:rsid w:val="00A7712B"/>
    <w:rsid w:val="00A7764A"/>
    <w:rsid w:val="00A7766D"/>
    <w:rsid w:val="00A77968"/>
    <w:rsid w:val="00A801DC"/>
    <w:rsid w:val="00A80361"/>
    <w:rsid w:val="00A805E6"/>
    <w:rsid w:val="00A80A08"/>
    <w:rsid w:val="00A82674"/>
    <w:rsid w:val="00A82719"/>
    <w:rsid w:val="00A829C8"/>
    <w:rsid w:val="00A82D64"/>
    <w:rsid w:val="00A83082"/>
    <w:rsid w:val="00A836AE"/>
    <w:rsid w:val="00A83B14"/>
    <w:rsid w:val="00A83EBC"/>
    <w:rsid w:val="00A84029"/>
    <w:rsid w:val="00A84094"/>
    <w:rsid w:val="00A842A0"/>
    <w:rsid w:val="00A842BB"/>
    <w:rsid w:val="00A847BC"/>
    <w:rsid w:val="00A84966"/>
    <w:rsid w:val="00A85463"/>
    <w:rsid w:val="00A85592"/>
    <w:rsid w:val="00A85599"/>
    <w:rsid w:val="00A85657"/>
    <w:rsid w:val="00A85719"/>
    <w:rsid w:val="00A857C3"/>
    <w:rsid w:val="00A86119"/>
    <w:rsid w:val="00A86B19"/>
    <w:rsid w:val="00A8743B"/>
    <w:rsid w:val="00A8772E"/>
    <w:rsid w:val="00A87794"/>
    <w:rsid w:val="00A877D7"/>
    <w:rsid w:val="00A90318"/>
    <w:rsid w:val="00A90391"/>
    <w:rsid w:val="00A905B3"/>
    <w:rsid w:val="00A908FD"/>
    <w:rsid w:val="00A91139"/>
    <w:rsid w:val="00A919C1"/>
    <w:rsid w:val="00A91C50"/>
    <w:rsid w:val="00A91CC9"/>
    <w:rsid w:val="00A91FD7"/>
    <w:rsid w:val="00A922DB"/>
    <w:rsid w:val="00A92796"/>
    <w:rsid w:val="00A92997"/>
    <w:rsid w:val="00A929AD"/>
    <w:rsid w:val="00A92F41"/>
    <w:rsid w:val="00A933FE"/>
    <w:rsid w:val="00A937DD"/>
    <w:rsid w:val="00A93901"/>
    <w:rsid w:val="00A94074"/>
    <w:rsid w:val="00A94175"/>
    <w:rsid w:val="00A94289"/>
    <w:rsid w:val="00A94378"/>
    <w:rsid w:val="00A95078"/>
    <w:rsid w:val="00A952F5"/>
    <w:rsid w:val="00A95DB4"/>
    <w:rsid w:val="00A963E1"/>
    <w:rsid w:val="00A967BF"/>
    <w:rsid w:val="00A96ABB"/>
    <w:rsid w:val="00A96C61"/>
    <w:rsid w:val="00A96DE2"/>
    <w:rsid w:val="00A97589"/>
    <w:rsid w:val="00AA0649"/>
    <w:rsid w:val="00AA07F0"/>
    <w:rsid w:val="00AA102D"/>
    <w:rsid w:val="00AA10F7"/>
    <w:rsid w:val="00AA138A"/>
    <w:rsid w:val="00AA159E"/>
    <w:rsid w:val="00AA160E"/>
    <w:rsid w:val="00AA1D4D"/>
    <w:rsid w:val="00AA1D95"/>
    <w:rsid w:val="00AA1FB5"/>
    <w:rsid w:val="00AA2563"/>
    <w:rsid w:val="00AA26EF"/>
    <w:rsid w:val="00AA2E14"/>
    <w:rsid w:val="00AA318A"/>
    <w:rsid w:val="00AA373E"/>
    <w:rsid w:val="00AA3A02"/>
    <w:rsid w:val="00AA43B5"/>
    <w:rsid w:val="00AA43C8"/>
    <w:rsid w:val="00AA5233"/>
    <w:rsid w:val="00AA526B"/>
    <w:rsid w:val="00AA57AD"/>
    <w:rsid w:val="00AA5E2E"/>
    <w:rsid w:val="00AA5EAC"/>
    <w:rsid w:val="00AA62EE"/>
    <w:rsid w:val="00AA63CD"/>
    <w:rsid w:val="00AA6481"/>
    <w:rsid w:val="00AA669A"/>
    <w:rsid w:val="00AA6879"/>
    <w:rsid w:val="00AA6B28"/>
    <w:rsid w:val="00AA7391"/>
    <w:rsid w:val="00AA7422"/>
    <w:rsid w:val="00AA7A6E"/>
    <w:rsid w:val="00AB00D5"/>
    <w:rsid w:val="00AB068D"/>
    <w:rsid w:val="00AB0C15"/>
    <w:rsid w:val="00AB0DF2"/>
    <w:rsid w:val="00AB11B2"/>
    <w:rsid w:val="00AB11C1"/>
    <w:rsid w:val="00AB1616"/>
    <w:rsid w:val="00AB1AAD"/>
    <w:rsid w:val="00AB1BC0"/>
    <w:rsid w:val="00AB1F5F"/>
    <w:rsid w:val="00AB210D"/>
    <w:rsid w:val="00AB242B"/>
    <w:rsid w:val="00AB33EB"/>
    <w:rsid w:val="00AB341D"/>
    <w:rsid w:val="00AB3AAE"/>
    <w:rsid w:val="00AB3B75"/>
    <w:rsid w:val="00AB3FA1"/>
    <w:rsid w:val="00AB4091"/>
    <w:rsid w:val="00AB4434"/>
    <w:rsid w:val="00AB4649"/>
    <w:rsid w:val="00AB4B5C"/>
    <w:rsid w:val="00AB5799"/>
    <w:rsid w:val="00AB57FF"/>
    <w:rsid w:val="00AB5A64"/>
    <w:rsid w:val="00AB5C55"/>
    <w:rsid w:val="00AB6228"/>
    <w:rsid w:val="00AB6677"/>
    <w:rsid w:val="00AB6724"/>
    <w:rsid w:val="00AB684F"/>
    <w:rsid w:val="00AB6E02"/>
    <w:rsid w:val="00AB720C"/>
    <w:rsid w:val="00AB7376"/>
    <w:rsid w:val="00AB7CB4"/>
    <w:rsid w:val="00AC018F"/>
    <w:rsid w:val="00AC04D6"/>
    <w:rsid w:val="00AC06A4"/>
    <w:rsid w:val="00AC090A"/>
    <w:rsid w:val="00AC0997"/>
    <w:rsid w:val="00AC0AA3"/>
    <w:rsid w:val="00AC0FA4"/>
    <w:rsid w:val="00AC12BD"/>
    <w:rsid w:val="00AC1D50"/>
    <w:rsid w:val="00AC28BA"/>
    <w:rsid w:val="00AC330D"/>
    <w:rsid w:val="00AC333D"/>
    <w:rsid w:val="00AC38B2"/>
    <w:rsid w:val="00AC3F11"/>
    <w:rsid w:val="00AC439C"/>
    <w:rsid w:val="00AC498D"/>
    <w:rsid w:val="00AC4D0A"/>
    <w:rsid w:val="00AC4E00"/>
    <w:rsid w:val="00AC50AA"/>
    <w:rsid w:val="00AC53F1"/>
    <w:rsid w:val="00AC5B28"/>
    <w:rsid w:val="00AC5CB9"/>
    <w:rsid w:val="00AC5EDC"/>
    <w:rsid w:val="00AC5FD2"/>
    <w:rsid w:val="00AC6088"/>
    <w:rsid w:val="00AC6E5E"/>
    <w:rsid w:val="00AC73E9"/>
    <w:rsid w:val="00AC7FE5"/>
    <w:rsid w:val="00AD02CB"/>
    <w:rsid w:val="00AD0681"/>
    <w:rsid w:val="00AD0AB0"/>
    <w:rsid w:val="00AD0CD2"/>
    <w:rsid w:val="00AD1108"/>
    <w:rsid w:val="00AD12BB"/>
    <w:rsid w:val="00AD1B9B"/>
    <w:rsid w:val="00AD26DD"/>
    <w:rsid w:val="00AD2EAA"/>
    <w:rsid w:val="00AD33CC"/>
    <w:rsid w:val="00AD35E7"/>
    <w:rsid w:val="00AD36D4"/>
    <w:rsid w:val="00AD3939"/>
    <w:rsid w:val="00AD3CCA"/>
    <w:rsid w:val="00AD5959"/>
    <w:rsid w:val="00AD5E3F"/>
    <w:rsid w:val="00AD5F99"/>
    <w:rsid w:val="00AD66A2"/>
    <w:rsid w:val="00AD71FE"/>
    <w:rsid w:val="00AE0618"/>
    <w:rsid w:val="00AE074E"/>
    <w:rsid w:val="00AE09F2"/>
    <w:rsid w:val="00AE0FA0"/>
    <w:rsid w:val="00AE143E"/>
    <w:rsid w:val="00AE1678"/>
    <w:rsid w:val="00AE1AE4"/>
    <w:rsid w:val="00AE249D"/>
    <w:rsid w:val="00AE256A"/>
    <w:rsid w:val="00AE25CD"/>
    <w:rsid w:val="00AE281A"/>
    <w:rsid w:val="00AE3349"/>
    <w:rsid w:val="00AE35B7"/>
    <w:rsid w:val="00AE3CE7"/>
    <w:rsid w:val="00AE3D9F"/>
    <w:rsid w:val="00AE3ED5"/>
    <w:rsid w:val="00AE41A6"/>
    <w:rsid w:val="00AE4317"/>
    <w:rsid w:val="00AE47D3"/>
    <w:rsid w:val="00AE48D6"/>
    <w:rsid w:val="00AE4E3B"/>
    <w:rsid w:val="00AE5084"/>
    <w:rsid w:val="00AE5C07"/>
    <w:rsid w:val="00AE5C21"/>
    <w:rsid w:val="00AE5CC8"/>
    <w:rsid w:val="00AE5F25"/>
    <w:rsid w:val="00AE62BC"/>
    <w:rsid w:val="00AE632F"/>
    <w:rsid w:val="00AE6485"/>
    <w:rsid w:val="00AE6743"/>
    <w:rsid w:val="00AE7396"/>
    <w:rsid w:val="00AE744C"/>
    <w:rsid w:val="00AE7F64"/>
    <w:rsid w:val="00AF0399"/>
    <w:rsid w:val="00AF0750"/>
    <w:rsid w:val="00AF091B"/>
    <w:rsid w:val="00AF0A1A"/>
    <w:rsid w:val="00AF0A6D"/>
    <w:rsid w:val="00AF0E4D"/>
    <w:rsid w:val="00AF12E8"/>
    <w:rsid w:val="00AF1AF6"/>
    <w:rsid w:val="00AF1E7C"/>
    <w:rsid w:val="00AF252C"/>
    <w:rsid w:val="00AF3473"/>
    <w:rsid w:val="00AF36C7"/>
    <w:rsid w:val="00AF376A"/>
    <w:rsid w:val="00AF3CD4"/>
    <w:rsid w:val="00AF3CD6"/>
    <w:rsid w:val="00AF4601"/>
    <w:rsid w:val="00AF4D24"/>
    <w:rsid w:val="00AF5387"/>
    <w:rsid w:val="00AF5A4D"/>
    <w:rsid w:val="00AF5AAC"/>
    <w:rsid w:val="00AF620F"/>
    <w:rsid w:val="00AF62E3"/>
    <w:rsid w:val="00AF6565"/>
    <w:rsid w:val="00AF764A"/>
    <w:rsid w:val="00AF7676"/>
    <w:rsid w:val="00B0078A"/>
    <w:rsid w:val="00B00A69"/>
    <w:rsid w:val="00B00D96"/>
    <w:rsid w:val="00B00FB2"/>
    <w:rsid w:val="00B011A9"/>
    <w:rsid w:val="00B01221"/>
    <w:rsid w:val="00B01282"/>
    <w:rsid w:val="00B014F8"/>
    <w:rsid w:val="00B01598"/>
    <w:rsid w:val="00B015F4"/>
    <w:rsid w:val="00B01961"/>
    <w:rsid w:val="00B01C0D"/>
    <w:rsid w:val="00B01DEB"/>
    <w:rsid w:val="00B024AF"/>
    <w:rsid w:val="00B02917"/>
    <w:rsid w:val="00B02EB4"/>
    <w:rsid w:val="00B03350"/>
    <w:rsid w:val="00B03363"/>
    <w:rsid w:val="00B034AB"/>
    <w:rsid w:val="00B03A95"/>
    <w:rsid w:val="00B03C6B"/>
    <w:rsid w:val="00B04362"/>
    <w:rsid w:val="00B04F1E"/>
    <w:rsid w:val="00B051BE"/>
    <w:rsid w:val="00B052BA"/>
    <w:rsid w:val="00B06822"/>
    <w:rsid w:val="00B0771E"/>
    <w:rsid w:val="00B07F05"/>
    <w:rsid w:val="00B113AD"/>
    <w:rsid w:val="00B113F7"/>
    <w:rsid w:val="00B1240A"/>
    <w:rsid w:val="00B12448"/>
    <w:rsid w:val="00B1298B"/>
    <w:rsid w:val="00B12991"/>
    <w:rsid w:val="00B12CD4"/>
    <w:rsid w:val="00B12FA6"/>
    <w:rsid w:val="00B13444"/>
    <w:rsid w:val="00B134C8"/>
    <w:rsid w:val="00B14582"/>
    <w:rsid w:val="00B146B0"/>
    <w:rsid w:val="00B1488C"/>
    <w:rsid w:val="00B149E6"/>
    <w:rsid w:val="00B1526B"/>
    <w:rsid w:val="00B1564B"/>
    <w:rsid w:val="00B15BD9"/>
    <w:rsid w:val="00B15BE2"/>
    <w:rsid w:val="00B15C0D"/>
    <w:rsid w:val="00B1643F"/>
    <w:rsid w:val="00B16937"/>
    <w:rsid w:val="00B1694D"/>
    <w:rsid w:val="00B179CF"/>
    <w:rsid w:val="00B20167"/>
    <w:rsid w:val="00B20312"/>
    <w:rsid w:val="00B20480"/>
    <w:rsid w:val="00B21217"/>
    <w:rsid w:val="00B220F4"/>
    <w:rsid w:val="00B22245"/>
    <w:rsid w:val="00B22353"/>
    <w:rsid w:val="00B22A8F"/>
    <w:rsid w:val="00B22BF7"/>
    <w:rsid w:val="00B22E8A"/>
    <w:rsid w:val="00B23046"/>
    <w:rsid w:val="00B2314F"/>
    <w:rsid w:val="00B231C2"/>
    <w:rsid w:val="00B24879"/>
    <w:rsid w:val="00B248C7"/>
    <w:rsid w:val="00B24BCA"/>
    <w:rsid w:val="00B251E9"/>
    <w:rsid w:val="00B25668"/>
    <w:rsid w:val="00B256C9"/>
    <w:rsid w:val="00B2597B"/>
    <w:rsid w:val="00B259A0"/>
    <w:rsid w:val="00B26A4F"/>
    <w:rsid w:val="00B26AF9"/>
    <w:rsid w:val="00B26E8B"/>
    <w:rsid w:val="00B272FE"/>
    <w:rsid w:val="00B27314"/>
    <w:rsid w:val="00B2783A"/>
    <w:rsid w:val="00B27C6C"/>
    <w:rsid w:val="00B30657"/>
    <w:rsid w:val="00B3089B"/>
    <w:rsid w:val="00B3098F"/>
    <w:rsid w:val="00B30F04"/>
    <w:rsid w:val="00B31694"/>
    <w:rsid w:val="00B31ACA"/>
    <w:rsid w:val="00B31B4D"/>
    <w:rsid w:val="00B31B58"/>
    <w:rsid w:val="00B31D74"/>
    <w:rsid w:val="00B322FA"/>
    <w:rsid w:val="00B32528"/>
    <w:rsid w:val="00B327DE"/>
    <w:rsid w:val="00B32AB6"/>
    <w:rsid w:val="00B32AD7"/>
    <w:rsid w:val="00B32C38"/>
    <w:rsid w:val="00B32C7D"/>
    <w:rsid w:val="00B33521"/>
    <w:rsid w:val="00B33890"/>
    <w:rsid w:val="00B33A63"/>
    <w:rsid w:val="00B33CF1"/>
    <w:rsid w:val="00B33D67"/>
    <w:rsid w:val="00B340DF"/>
    <w:rsid w:val="00B343E6"/>
    <w:rsid w:val="00B345A7"/>
    <w:rsid w:val="00B3489B"/>
    <w:rsid w:val="00B35486"/>
    <w:rsid w:val="00B354F2"/>
    <w:rsid w:val="00B355FF"/>
    <w:rsid w:val="00B35A1C"/>
    <w:rsid w:val="00B35E72"/>
    <w:rsid w:val="00B36345"/>
    <w:rsid w:val="00B367BA"/>
    <w:rsid w:val="00B36934"/>
    <w:rsid w:val="00B36A7D"/>
    <w:rsid w:val="00B36BC4"/>
    <w:rsid w:val="00B36C88"/>
    <w:rsid w:val="00B36DF5"/>
    <w:rsid w:val="00B36F2F"/>
    <w:rsid w:val="00B370CF"/>
    <w:rsid w:val="00B371E0"/>
    <w:rsid w:val="00B376F8"/>
    <w:rsid w:val="00B3797C"/>
    <w:rsid w:val="00B37D11"/>
    <w:rsid w:val="00B40518"/>
    <w:rsid w:val="00B41171"/>
    <w:rsid w:val="00B41DED"/>
    <w:rsid w:val="00B420DD"/>
    <w:rsid w:val="00B43A92"/>
    <w:rsid w:val="00B43D35"/>
    <w:rsid w:val="00B43E58"/>
    <w:rsid w:val="00B4481F"/>
    <w:rsid w:val="00B44ADD"/>
    <w:rsid w:val="00B4502C"/>
    <w:rsid w:val="00B452C6"/>
    <w:rsid w:val="00B456EA"/>
    <w:rsid w:val="00B465DA"/>
    <w:rsid w:val="00B471D7"/>
    <w:rsid w:val="00B47952"/>
    <w:rsid w:val="00B47CD2"/>
    <w:rsid w:val="00B50101"/>
    <w:rsid w:val="00B502DC"/>
    <w:rsid w:val="00B506A3"/>
    <w:rsid w:val="00B506E7"/>
    <w:rsid w:val="00B508D4"/>
    <w:rsid w:val="00B5131A"/>
    <w:rsid w:val="00B516C4"/>
    <w:rsid w:val="00B51D9C"/>
    <w:rsid w:val="00B52034"/>
    <w:rsid w:val="00B520E7"/>
    <w:rsid w:val="00B52123"/>
    <w:rsid w:val="00B52637"/>
    <w:rsid w:val="00B52CC4"/>
    <w:rsid w:val="00B53091"/>
    <w:rsid w:val="00B53257"/>
    <w:rsid w:val="00B549AC"/>
    <w:rsid w:val="00B54BD5"/>
    <w:rsid w:val="00B54EAD"/>
    <w:rsid w:val="00B555F9"/>
    <w:rsid w:val="00B556BB"/>
    <w:rsid w:val="00B5576E"/>
    <w:rsid w:val="00B558BD"/>
    <w:rsid w:val="00B56C0C"/>
    <w:rsid w:val="00B56D89"/>
    <w:rsid w:val="00B56EA2"/>
    <w:rsid w:val="00B5702B"/>
    <w:rsid w:val="00B575B2"/>
    <w:rsid w:val="00B576E0"/>
    <w:rsid w:val="00B6021E"/>
    <w:rsid w:val="00B605B9"/>
    <w:rsid w:val="00B6068B"/>
    <w:rsid w:val="00B609F7"/>
    <w:rsid w:val="00B60E8A"/>
    <w:rsid w:val="00B611D0"/>
    <w:rsid w:val="00B6128B"/>
    <w:rsid w:val="00B61991"/>
    <w:rsid w:val="00B62B31"/>
    <w:rsid w:val="00B62CDA"/>
    <w:rsid w:val="00B6302B"/>
    <w:rsid w:val="00B636D7"/>
    <w:rsid w:val="00B638DC"/>
    <w:rsid w:val="00B6449C"/>
    <w:rsid w:val="00B64550"/>
    <w:rsid w:val="00B645C7"/>
    <w:rsid w:val="00B645E7"/>
    <w:rsid w:val="00B64612"/>
    <w:rsid w:val="00B64A80"/>
    <w:rsid w:val="00B64CC3"/>
    <w:rsid w:val="00B64E7E"/>
    <w:rsid w:val="00B65445"/>
    <w:rsid w:val="00B65481"/>
    <w:rsid w:val="00B6548D"/>
    <w:rsid w:val="00B65614"/>
    <w:rsid w:val="00B65A7A"/>
    <w:rsid w:val="00B65C9C"/>
    <w:rsid w:val="00B65E6A"/>
    <w:rsid w:val="00B66091"/>
    <w:rsid w:val="00B668D5"/>
    <w:rsid w:val="00B66EC7"/>
    <w:rsid w:val="00B66F02"/>
    <w:rsid w:val="00B672A3"/>
    <w:rsid w:val="00B67D1D"/>
    <w:rsid w:val="00B70CC5"/>
    <w:rsid w:val="00B71069"/>
    <w:rsid w:val="00B7152A"/>
    <w:rsid w:val="00B7168C"/>
    <w:rsid w:val="00B7184C"/>
    <w:rsid w:val="00B7194F"/>
    <w:rsid w:val="00B71F41"/>
    <w:rsid w:val="00B72030"/>
    <w:rsid w:val="00B72BCF"/>
    <w:rsid w:val="00B72FDA"/>
    <w:rsid w:val="00B7497F"/>
    <w:rsid w:val="00B74BEB"/>
    <w:rsid w:val="00B74C8C"/>
    <w:rsid w:val="00B74DBE"/>
    <w:rsid w:val="00B751BF"/>
    <w:rsid w:val="00B753D6"/>
    <w:rsid w:val="00B754E3"/>
    <w:rsid w:val="00B75E11"/>
    <w:rsid w:val="00B76E40"/>
    <w:rsid w:val="00B76F19"/>
    <w:rsid w:val="00B7708B"/>
    <w:rsid w:val="00B775D7"/>
    <w:rsid w:val="00B77BF8"/>
    <w:rsid w:val="00B80218"/>
    <w:rsid w:val="00B80AF5"/>
    <w:rsid w:val="00B81306"/>
    <w:rsid w:val="00B81905"/>
    <w:rsid w:val="00B81BEC"/>
    <w:rsid w:val="00B8246F"/>
    <w:rsid w:val="00B82C7C"/>
    <w:rsid w:val="00B82EA4"/>
    <w:rsid w:val="00B83E74"/>
    <w:rsid w:val="00B84313"/>
    <w:rsid w:val="00B844F7"/>
    <w:rsid w:val="00B8453F"/>
    <w:rsid w:val="00B849C5"/>
    <w:rsid w:val="00B84B73"/>
    <w:rsid w:val="00B84DAE"/>
    <w:rsid w:val="00B84EF5"/>
    <w:rsid w:val="00B86806"/>
    <w:rsid w:val="00B86AA9"/>
    <w:rsid w:val="00B872FF"/>
    <w:rsid w:val="00B87302"/>
    <w:rsid w:val="00B877DD"/>
    <w:rsid w:val="00B87885"/>
    <w:rsid w:val="00B87977"/>
    <w:rsid w:val="00B87EFF"/>
    <w:rsid w:val="00B90378"/>
    <w:rsid w:val="00B90479"/>
    <w:rsid w:val="00B905C2"/>
    <w:rsid w:val="00B90B76"/>
    <w:rsid w:val="00B914B1"/>
    <w:rsid w:val="00B91F50"/>
    <w:rsid w:val="00B925E9"/>
    <w:rsid w:val="00B92B32"/>
    <w:rsid w:val="00B92CD6"/>
    <w:rsid w:val="00B92D4F"/>
    <w:rsid w:val="00B93BE3"/>
    <w:rsid w:val="00B94297"/>
    <w:rsid w:val="00B949FB"/>
    <w:rsid w:val="00B95588"/>
    <w:rsid w:val="00B95F2B"/>
    <w:rsid w:val="00B96138"/>
    <w:rsid w:val="00B961C1"/>
    <w:rsid w:val="00B963FC"/>
    <w:rsid w:val="00B964A8"/>
    <w:rsid w:val="00B966F1"/>
    <w:rsid w:val="00B96DF8"/>
    <w:rsid w:val="00B975FA"/>
    <w:rsid w:val="00B9765F"/>
    <w:rsid w:val="00B976C1"/>
    <w:rsid w:val="00B97A6C"/>
    <w:rsid w:val="00BA0167"/>
    <w:rsid w:val="00BA0431"/>
    <w:rsid w:val="00BA0789"/>
    <w:rsid w:val="00BA08F6"/>
    <w:rsid w:val="00BA09C5"/>
    <w:rsid w:val="00BA0D2F"/>
    <w:rsid w:val="00BA1314"/>
    <w:rsid w:val="00BA1934"/>
    <w:rsid w:val="00BA1C75"/>
    <w:rsid w:val="00BA246F"/>
    <w:rsid w:val="00BA273B"/>
    <w:rsid w:val="00BA27AC"/>
    <w:rsid w:val="00BA2CA5"/>
    <w:rsid w:val="00BA33B8"/>
    <w:rsid w:val="00BA36E8"/>
    <w:rsid w:val="00BA3B73"/>
    <w:rsid w:val="00BA3F84"/>
    <w:rsid w:val="00BA42F8"/>
    <w:rsid w:val="00BA5115"/>
    <w:rsid w:val="00BA5271"/>
    <w:rsid w:val="00BA549D"/>
    <w:rsid w:val="00BA5570"/>
    <w:rsid w:val="00BA5D14"/>
    <w:rsid w:val="00BA67E0"/>
    <w:rsid w:val="00BA77A4"/>
    <w:rsid w:val="00BB135E"/>
    <w:rsid w:val="00BB16F1"/>
    <w:rsid w:val="00BB17C0"/>
    <w:rsid w:val="00BB1A1E"/>
    <w:rsid w:val="00BB2151"/>
    <w:rsid w:val="00BB27DE"/>
    <w:rsid w:val="00BB2EB6"/>
    <w:rsid w:val="00BB349B"/>
    <w:rsid w:val="00BB37C7"/>
    <w:rsid w:val="00BB38F0"/>
    <w:rsid w:val="00BB3BE9"/>
    <w:rsid w:val="00BB3F62"/>
    <w:rsid w:val="00BB4479"/>
    <w:rsid w:val="00BB467E"/>
    <w:rsid w:val="00BB57F7"/>
    <w:rsid w:val="00BB5EA8"/>
    <w:rsid w:val="00BB60DA"/>
    <w:rsid w:val="00BB619E"/>
    <w:rsid w:val="00BB6C4C"/>
    <w:rsid w:val="00BB74C1"/>
    <w:rsid w:val="00BB7FD3"/>
    <w:rsid w:val="00BC0548"/>
    <w:rsid w:val="00BC065A"/>
    <w:rsid w:val="00BC0DCB"/>
    <w:rsid w:val="00BC19C5"/>
    <w:rsid w:val="00BC1BEA"/>
    <w:rsid w:val="00BC29F6"/>
    <w:rsid w:val="00BC2A47"/>
    <w:rsid w:val="00BC2F75"/>
    <w:rsid w:val="00BC3064"/>
    <w:rsid w:val="00BC31E1"/>
    <w:rsid w:val="00BC33B9"/>
    <w:rsid w:val="00BC3769"/>
    <w:rsid w:val="00BC3869"/>
    <w:rsid w:val="00BC3995"/>
    <w:rsid w:val="00BC3A22"/>
    <w:rsid w:val="00BC3BF0"/>
    <w:rsid w:val="00BC52A5"/>
    <w:rsid w:val="00BC54C8"/>
    <w:rsid w:val="00BC58C0"/>
    <w:rsid w:val="00BC635E"/>
    <w:rsid w:val="00BC6D7A"/>
    <w:rsid w:val="00BC7438"/>
    <w:rsid w:val="00BC754C"/>
    <w:rsid w:val="00BC7935"/>
    <w:rsid w:val="00BC7E3A"/>
    <w:rsid w:val="00BD0477"/>
    <w:rsid w:val="00BD0745"/>
    <w:rsid w:val="00BD090A"/>
    <w:rsid w:val="00BD0D64"/>
    <w:rsid w:val="00BD0DC7"/>
    <w:rsid w:val="00BD0E35"/>
    <w:rsid w:val="00BD1163"/>
    <w:rsid w:val="00BD15BF"/>
    <w:rsid w:val="00BD18C3"/>
    <w:rsid w:val="00BD1956"/>
    <w:rsid w:val="00BD1C1D"/>
    <w:rsid w:val="00BD1DFA"/>
    <w:rsid w:val="00BD233B"/>
    <w:rsid w:val="00BD24CE"/>
    <w:rsid w:val="00BD329A"/>
    <w:rsid w:val="00BD32EB"/>
    <w:rsid w:val="00BD3395"/>
    <w:rsid w:val="00BD3A73"/>
    <w:rsid w:val="00BD4051"/>
    <w:rsid w:val="00BD407D"/>
    <w:rsid w:val="00BD4345"/>
    <w:rsid w:val="00BD45E8"/>
    <w:rsid w:val="00BD466E"/>
    <w:rsid w:val="00BD5165"/>
    <w:rsid w:val="00BD545C"/>
    <w:rsid w:val="00BD5C32"/>
    <w:rsid w:val="00BD5CB9"/>
    <w:rsid w:val="00BD5E32"/>
    <w:rsid w:val="00BD712B"/>
    <w:rsid w:val="00BD7489"/>
    <w:rsid w:val="00BD7CF4"/>
    <w:rsid w:val="00BE085E"/>
    <w:rsid w:val="00BE1911"/>
    <w:rsid w:val="00BE1E63"/>
    <w:rsid w:val="00BE1EDB"/>
    <w:rsid w:val="00BE2495"/>
    <w:rsid w:val="00BE2CAB"/>
    <w:rsid w:val="00BE2FFC"/>
    <w:rsid w:val="00BE3134"/>
    <w:rsid w:val="00BE3DF7"/>
    <w:rsid w:val="00BE3E7C"/>
    <w:rsid w:val="00BE50EB"/>
    <w:rsid w:val="00BE5392"/>
    <w:rsid w:val="00BE64B0"/>
    <w:rsid w:val="00BE6AD9"/>
    <w:rsid w:val="00BE6B67"/>
    <w:rsid w:val="00BE71FC"/>
    <w:rsid w:val="00BE7893"/>
    <w:rsid w:val="00BE7E4A"/>
    <w:rsid w:val="00BF005E"/>
    <w:rsid w:val="00BF017E"/>
    <w:rsid w:val="00BF0610"/>
    <w:rsid w:val="00BF0874"/>
    <w:rsid w:val="00BF157B"/>
    <w:rsid w:val="00BF160F"/>
    <w:rsid w:val="00BF1BB4"/>
    <w:rsid w:val="00BF245E"/>
    <w:rsid w:val="00BF2BAE"/>
    <w:rsid w:val="00BF2CE0"/>
    <w:rsid w:val="00BF2F10"/>
    <w:rsid w:val="00BF30EF"/>
    <w:rsid w:val="00BF3154"/>
    <w:rsid w:val="00BF34D3"/>
    <w:rsid w:val="00BF3AFB"/>
    <w:rsid w:val="00BF3C5C"/>
    <w:rsid w:val="00BF3FF0"/>
    <w:rsid w:val="00BF45CD"/>
    <w:rsid w:val="00BF506B"/>
    <w:rsid w:val="00BF5130"/>
    <w:rsid w:val="00BF5357"/>
    <w:rsid w:val="00BF5426"/>
    <w:rsid w:val="00BF568C"/>
    <w:rsid w:val="00BF5AA6"/>
    <w:rsid w:val="00BF5E6D"/>
    <w:rsid w:val="00BF618F"/>
    <w:rsid w:val="00BF64F1"/>
    <w:rsid w:val="00BF666D"/>
    <w:rsid w:val="00BF6E17"/>
    <w:rsid w:val="00BF7205"/>
    <w:rsid w:val="00C0023B"/>
    <w:rsid w:val="00C00A5B"/>
    <w:rsid w:val="00C00E6C"/>
    <w:rsid w:val="00C01CA5"/>
    <w:rsid w:val="00C020FC"/>
    <w:rsid w:val="00C0226F"/>
    <w:rsid w:val="00C02A9F"/>
    <w:rsid w:val="00C02D4C"/>
    <w:rsid w:val="00C02EB4"/>
    <w:rsid w:val="00C032CB"/>
    <w:rsid w:val="00C035BE"/>
    <w:rsid w:val="00C04599"/>
    <w:rsid w:val="00C04730"/>
    <w:rsid w:val="00C04C71"/>
    <w:rsid w:val="00C051B0"/>
    <w:rsid w:val="00C05926"/>
    <w:rsid w:val="00C05CC6"/>
    <w:rsid w:val="00C05D71"/>
    <w:rsid w:val="00C05E73"/>
    <w:rsid w:val="00C06355"/>
    <w:rsid w:val="00C07077"/>
    <w:rsid w:val="00C0727A"/>
    <w:rsid w:val="00C0733C"/>
    <w:rsid w:val="00C07701"/>
    <w:rsid w:val="00C07A9F"/>
    <w:rsid w:val="00C1031C"/>
    <w:rsid w:val="00C10A7A"/>
    <w:rsid w:val="00C10D02"/>
    <w:rsid w:val="00C1129D"/>
    <w:rsid w:val="00C11359"/>
    <w:rsid w:val="00C1180B"/>
    <w:rsid w:val="00C11A53"/>
    <w:rsid w:val="00C11F9A"/>
    <w:rsid w:val="00C123F2"/>
    <w:rsid w:val="00C12BEE"/>
    <w:rsid w:val="00C12F28"/>
    <w:rsid w:val="00C133A2"/>
    <w:rsid w:val="00C1370D"/>
    <w:rsid w:val="00C13A2D"/>
    <w:rsid w:val="00C13B01"/>
    <w:rsid w:val="00C13E03"/>
    <w:rsid w:val="00C13F17"/>
    <w:rsid w:val="00C13F96"/>
    <w:rsid w:val="00C1413E"/>
    <w:rsid w:val="00C14928"/>
    <w:rsid w:val="00C14A05"/>
    <w:rsid w:val="00C14A74"/>
    <w:rsid w:val="00C14E25"/>
    <w:rsid w:val="00C15097"/>
    <w:rsid w:val="00C150F2"/>
    <w:rsid w:val="00C1666E"/>
    <w:rsid w:val="00C169A6"/>
    <w:rsid w:val="00C1727E"/>
    <w:rsid w:val="00C176FB"/>
    <w:rsid w:val="00C1794C"/>
    <w:rsid w:val="00C2018A"/>
    <w:rsid w:val="00C202E1"/>
    <w:rsid w:val="00C204C7"/>
    <w:rsid w:val="00C2096D"/>
    <w:rsid w:val="00C2121C"/>
    <w:rsid w:val="00C218B4"/>
    <w:rsid w:val="00C21A9F"/>
    <w:rsid w:val="00C21E77"/>
    <w:rsid w:val="00C2260E"/>
    <w:rsid w:val="00C2275A"/>
    <w:rsid w:val="00C22968"/>
    <w:rsid w:val="00C22ACA"/>
    <w:rsid w:val="00C23EB1"/>
    <w:rsid w:val="00C23EB2"/>
    <w:rsid w:val="00C23FFB"/>
    <w:rsid w:val="00C24C15"/>
    <w:rsid w:val="00C24FE8"/>
    <w:rsid w:val="00C26401"/>
    <w:rsid w:val="00C2648E"/>
    <w:rsid w:val="00C266FE"/>
    <w:rsid w:val="00C26B9E"/>
    <w:rsid w:val="00C26CC3"/>
    <w:rsid w:val="00C26D0D"/>
    <w:rsid w:val="00C26FCE"/>
    <w:rsid w:val="00C274B5"/>
    <w:rsid w:val="00C27753"/>
    <w:rsid w:val="00C27823"/>
    <w:rsid w:val="00C278FC"/>
    <w:rsid w:val="00C27A43"/>
    <w:rsid w:val="00C27CE4"/>
    <w:rsid w:val="00C27D3A"/>
    <w:rsid w:val="00C27E9E"/>
    <w:rsid w:val="00C31C0F"/>
    <w:rsid w:val="00C31E96"/>
    <w:rsid w:val="00C32202"/>
    <w:rsid w:val="00C323EE"/>
    <w:rsid w:val="00C32882"/>
    <w:rsid w:val="00C32E07"/>
    <w:rsid w:val="00C334AC"/>
    <w:rsid w:val="00C335E5"/>
    <w:rsid w:val="00C33CD7"/>
    <w:rsid w:val="00C33D08"/>
    <w:rsid w:val="00C33EA6"/>
    <w:rsid w:val="00C33EED"/>
    <w:rsid w:val="00C34859"/>
    <w:rsid w:val="00C34C78"/>
    <w:rsid w:val="00C34E00"/>
    <w:rsid w:val="00C35195"/>
    <w:rsid w:val="00C353D7"/>
    <w:rsid w:val="00C360A1"/>
    <w:rsid w:val="00C364F0"/>
    <w:rsid w:val="00C36992"/>
    <w:rsid w:val="00C40415"/>
    <w:rsid w:val="00C407A0"/>
    <w:rsid w:val="00C41036"/>
    <w:rsid w:val="00C413A8"/>
    <w:rsid w:val="00C4190D"/>
    <w:rsid w:val="00C4226D"/>
    <w:rsid w:val="00C42AEC"/>
    <w:rsid w:val="00C42D6F"/>
    <w:rsid w:val="00C4335A"/>
    <w:rsid w:val="00C4349E"/>
    <w:rsid w:val="00C43A31"/>
    <w:rsid w:val="00C43B11"/>
    <w:rsid w:val="00C43BEC"/>
    <w:rsid w:val="00C43FFC"/>
    <w:rsid w:val="00C443E7"/>
    <w:rsid w:val="00C44896"/>
    <w:rsid w:val="00C452D8"/>
    <w:rsid w:val="00C459CC"/>
    <w:rsid w:val="00C46378"/>
    <w:rsid w:val="00C46471"/>
    <w:rsid w:val="00C46487"/>
    <w:rsid w:val="00C46520"/>
    <w:rsid w:val="00C46771"/>
    <w:rsid w:val="00C46C49"/>
    <w:rsid w:val="00C4709C"/>
    <w:rsid w:val="00C471CC"/>
    <w:rsid w:val="00C47698"/>
    <w:rsid w:val="00C47773"/>
    <w:rsid w:val="00C477DC"/>
    <w:rsid w:val="00C47BC7"/>
    <w:rsid w:val="00C47E33"/>
    <w:rsid w:val="00C50311"/>
    <w:rsid w:val="00C5042A"/>
    <w:rsid w:val="00C50BB9"/>
    <w:rsid w:val="00C50BF5"/>
    <w:rsid w:val="00C515A0"/>
    <w:rsid w:val="00C5172E"/>
    <w:rsid w:val="00C52086"/>
    <w:rsid w:val="00C52C4F"/>
    <w:rsid w:val="00C52D39"/>
    <w:rsid w:val="00C52ECE"/>
    <w:rsid w:val="00C530F2"/>
    <w:rsid w:val="00C53424"/>
    <w:rsid w:val="00C53484"/>
    <w:rsid w:val="00C53690"/>
    <w:rsid w:val="00C539A1"/>
    <w:rsid w:val="00C53DA0"/>
    <w:rsid w:val="00C540AB"/>
    <w:rsid w:val="00C543E7"/>
    <w:rsid w:val="00C5443A"/>
    <w:rsid w:val="00C5475B"/>
    <w:rsid w:val="00C5564B"/>
    <w:rsid w:val="00C570C8"/>
    <w:rsid w:val="00C573C2"/>
    <w:rsid w:val="00C5782A"/>
    <w:rsid w:val="00C600ED"/>
    <w:rsid w:val="00C60436"/>
    <w:rsid w:val="00C60856"/>
    <w:rsid w:val="00C60D42"/>
    <w:rsid w:val="00C618D5"/>
    <w:rsid w:val="00C61943"/>
    <w:rsid w:val="00C61CFD"/>
    <w:rsid w:val="00C6219D"/>
    <w:rsid w:val="00C624EC"/>
    <w:rsid w:val="00C62513"/>
    <w:rsid w:val="00C62634"/>
    <w:rsid w:val="00C633A7"/>
    <w:rsid w:val="00C634C7"/>
    <w:rsid w:val="00C635BB"/>
    <w:rsid w:val="00C63AF4"/>
    <w:rsid w:val="00C63D52"/>
    <w:rsid w:val="00C6522E"/>
    <w:rsid w:val="00C65AA2"/>
    <w:rsid w:val="00C66343"/>
    <w:rsid w:val="00C6636B"/>
    <w:rsid w:val="00C66604"/>
    <w:rsid w:val="00C66672"/>
    <w:rsid w:val="00C667F2"/>
    <w:rsid w:val="00C66E66"/>
    <w:rsid w:val="00C6789A"/>
    <w:rsid w:val="00C7031C"/>
    <w:rsid w:val="00C70492"/>
    <w:rsid w:val="00C709F9"/>
    <w:rsid w:val="00C713CB"/>
    <w:rsid w:val="00C71775"/>
    <w:rsid w:val="00C71C13"/>
    <w:rsid w:val="00C720F4"/>
    <w:rsid w:val="00C725BA"/>
    <w:rsid w:val="00C72657"/>
    <w:rsid w:val="00C7269D"/>
    <w:rsid w:val="00C72C4D"/>
    <w:rsid w:val="00C72CC2"/>
    <w:rsid w:val="00C73584"/>
    <w:rsid w:val="00C7415A"/>
    <w:rsid w:val="00C743A8"/>
    <w:rsid w:val="00C7477E"/>
    <w:rsid w:val="00C74B60"/>
    <w:rsid w:val="00C750A7"/>
    <w:rsid w:val="00C750AA"/>
    <w:rsid w:val="00C75B1D"/>
    <w:rsid w:val="00C75DD6"/>
    <w:rsid w:val="00C76C01"/>
    <w:rsid w:val="00C76C12"/>
    <w:rsid w:val="00C76D8D"/>
    <w:rsid w:val="00C7757F"/>
    <w:rsid w:val="00C7772A"/>
    <w:rsid w:val="00C77A9D"/>
    <w:rsid w:val="00C77C89"/>
    <w:rsid w:val="00C77F88"/>
    <w:rsid w:val="00C80600"/>
    <w:rsid w:val="00C80A01"/>
    <w:rsid w:val="00C80ABC"/>
    <w:rsid w:val="00C80E38"/>
    <w:rsid w:val="00C81AEB"/>
    <w:rsid w:val="00C82046"/>
    <w:rsid w:val="00C826A1"/>
    <w:rsid w:val="00C82B0A"/>
    <w:rsid w:val="00C82C23"/>
    <w:rsid w:val="00C82D1C"/>
    <w:rsid w:val="00C82EB0"/>
    <w:rsid w:val="00C831B3"/>
    <w:rsid w:val="00C83277"/>
    <w:rsid w:val="00C833CE"/>
    <w:rsid w:val="00C83416"/>
    <w:rsid w:val="00C83B29"/>
    <w:rsid w:val="00C83C8B"/>
    <w:rsid w:val="00C83F99"/>
    <w:rsid w:val="00C843BB"/>
    <w:rsid w:val="00C84652"/>
    <w:rsid w:val="00C8484A"/>
    <w:rsid w:val="00C848A2"/>
    <w:rsid w:val="00C84EFF"/>
    <w:rsid w:val="00C850AA"/>
    <w:rsid w:val="00C85136"/>
    <w:rsid w:val="00C858EC"/>
    <w:rsid w:val="00C859AB"/>
    <w:rsid w:val="00C8689B"/>
    <w:rsid w:val="00C86EC2"/>
    <w:rsid w:val="00C87A76"/>
    <w:rsid w:val="00C90167"/>
    <w:rsid w:val="00C90656"/>
    <w:rsid w:val="00C90AB1"/>
    <w:rsid w:val="00C90DBD"/>
    <w:rsid w:val="00C9142E"/>
    <w:rsid w:val="00C9143D"/>
    <w:rsid w:val="00C91737"/>
    <w:rsid w:val="00C91861"/>
    <w:rsid w:val="00C924DE"/>
    <w:rsid w:val="00C9261F"/>
    <w:rsid w:val="00C92CE2"/>
    <w:rsid w:val="00C92D06"/>
    <w:rsid w:val="00C92E17"/>
    <w:rsid w:val="00C9302E"/>
    <w:rsid w:val="00C931C4"/>
    <w:rsid w:val="00C9343F"/>
    <w:rsid w:val="00C9380C"/>
    <w:rsid w:val="00C93A80"/>
    <w:rsid w:val="00C93ADF"/>
    <w:rsid w:val="00C9439E"/>
    <w:rsid w:val="00C94BAF"/>
    <w:rsid w:val="00C94D80"/>
    <w:rsid w:val="00C94DF3"/>
    <w:rsid w:val="00C95072"/>
    <w:rsid w:val="00C950E8"/>
    <w:rsid w:val="00C9528C"/>
    <w:rsid w:val="00C95484"/>
    <w:rsid w:val="00C9590E"/>
    <w:rsid w:val="00C95BE6"/>
    <w:rsid w:val="00C960C0"/>
    <w:rsid w:val="00C96140"/>
    <w:rsid w:val="00C961F7"/>
    <w:rsid w:val="00C962B0"/>
    <w:rsid w:val="00C963D6"/>
    <w:rsid w:val="00C968BC"/>
    <w:rsid w:val="00C96FF1"/>
    <w:rsid w:val="00C972FC"/>
    <w:rsid w:val="00C97959"/>
    <w:rsid w:val="00C97B4F"/>
    <w:rsid w:val="00C97D2E"/>
    <w:rsid w:val="00CA0084"/>
    <w:rsid w:val="00CA0100"/>
    <w:rsid w:val="00CA06D3"/>
    <w:rsid w:val="00CA0810"/>
    <w:rsid w:val="00CA0D00"/>
    <w:rsid w:val="00CA213A"/>
    <w:rsid w:val="00CA2DA6"/>
    <w:rsid w:val="00CA434E"/>
    <w:rsid w:val="00CA5043"/>
    <w:rsid w:val="00CA56D4"/>
    <w:rsid w:val="00CA5A9C"/>
    <w:rsid w:val="00CA5C91"/>
    <w:rsid w:val="00CA6045"/>
    <w:rsid w:val="00CA62D4"/>
    <w:rsid w:val="00CA6941"/>
    <w:rsid w:val="00CA6C53"/>
    <w:rsid w:val="00CA6DC5"/>
    <w:rsid w:val="00CA7200"/>
    <w:rsid w:val="00CA7576"/>
    <w:rsid w:val="00CA7656"/>
    <w:rsid w:val="00CA7853"/>
    <w:rsid w:val="00CA7D2E"/>
    <w:rsid w:val="00CA7EB3"/>
    <w:rsid w:val="00CA7FE3"/>
    <w:rsid w:val="00CB04BA"/>
    <w:rsid w:val="00CB0DED"/>
    <w:rsid w:val="00CB1230"/>
    <w:rsid w:val="00CB13BE"/>
    <w:rsid w:val="00CB1462"/>
    <w:rsid w:val="00CB1CEA"/>
    <w:rsid w:val="00CB1CFD"/>
    <w:rsid w:val="00CB1DB8"/>
    <w:rsid w:val="00CB2247"/>
    <w:rsid w:val="00CB27EA"/>
    <w:rsid w:val="00CB3059"/>
    <w:rsid w:val="00CB331B"/>
    <w:rsid w:val="00CB3BF5"/>
    <w:rsid w:val="00CB3E21"/>
    <w:rsid w:val="00CB416A"/>
    <w:rsid w:val="00CB42F8"/>
    <w:rsid w:val="00CB454D"/>
    <w:rsid w:val="00CB4937"/>
    <w:rsid w:val="00CB4979"/>
    <w:rsid w:val="00CB49DE"/>
    <w:rsid w:val="00CB4A92"/>
    <w:rsid w:val="00CB4C85"/>
    <w:rsid w:val="00CB4CFF"/>
    <w:rsid w:val="00CB4FCF"/>
    <w:rsid w:val="00CB50E7"/>
    <w:rsid w:val="00CB5381"/>
    <w:rsid w:val="00CB54A2"/>
    <w:rsid w:val="00CB5789"/>
    <w:rsid w:val="00CB5944"/>
    <w:rsid w:val="00CB618D"/>
    <w:rsid w:val="00CB65BA"/>
    <w:rsid w:val="00CB66B7"/>
    <w:rsid w:val="00CB680D"/>
    <w:rsid w:val="00CB686F"/>
    <w:rsid w:val="00CB6B56"/>
    <w:rsid w:val="00CB6B58"/>
    <w:rsid w:val="00CB6FB8"/>
    <w:rsid w:val="00CB7885"/>
    <w:rsid w:val="00CB7A0D"/>
    <w:rsid w:val="00CB7A5C"/>
    <w:rsid w:val="00CB7BC7"/>
    <w:rsid w:val="00CC00D8"/>
    <w:rsid w:val="00CC01B8"/>
    <w:rsid w:val="00CC0223"/>
    <w:rsid w:val="00CC0607"/>
    <w:rsid w:val="00CC077C"/>
    <w:rsid w:val="00CC0AD4"/>
    <w:rsid w:val="00CC131E"/>
    <w:rsid w:val="00CC1A3A"/>
    <w:rsid w:val="00CC1AF5"/>
    <w:rsid w:val="00CC1EA2"/>
    <w:rsid w:val="00CC22C9"/>
    <w:rsid w:val="00CC2879"/>
    <w:rsid w:val="00CC29B8"/>
    <w:rsid w:val="00CC2F49"/>
    <w:rsid w:val="00CC2FF8"/>
    <w:rsid w:val="00CC322A"/>
    <w:rsid w:val="00CC39BB"/>
    <w:rsid w:val="00CC5543"/>
    <w:rsid w:val="00CC5A41"/>
    <w:rsid w:val="00CC5F3C"/>
    <w:rsid w:val="00CC67F3"/>
    <w:rsid w:val="00CC69B9"/>
    <w:rsid w:val="00CC6B1D"/>
    <w:rsid w:val="00CC7495"/>
    <w:rsid w:val="00CC79FD"/>
    <w:rsid w:val="00CC7C08"/>
    <w:rsid w:val="00CD016D"/>
    <w:rsid w:val="00CD0216"/>
    <w:rsid w:val="00CD03E8"/>
    <w:rsid w:val="00CD0513"/>
    <w:rsid w:val="00CD064F"/>
    <w:rsid w:val="00CD0785"/>
    <w:rsid w:val="00CD0D7A"/>
    <w:rsid w:val="00CD0FBD"/>
    <w:rsid w:val="00CD1977"/>
    <w:rsid w:val="00CD2C75"/>
    <w:rsid w:val="00CD3554"/>
    <w:rsid w:val="00CD3739"/>
    <w:rsid w:val="00CD38B8"/>
    <w:rsid w:val="00CD3AC3"/>
    <w:rsid w:val="00CD42EE"/>
    <w:rsid w:val="00CD4511"/>
    <w:rsid w:val="00CD46DF"/>
    <w:rsid w:val="00CD496F"/>
    <w:rsid w:val="00CD49DA"/>
    <w:rsid w:val="00CD5823"/>
    <w:rsid w:val="00CD5978"/>
    <w:rsid w:val="00CD60CB"/>
    <w:rsid w:val="00CD64D1"/>
    <w:rsid w:val="00CD652F"/>
    <w:rsid w:val="00CD6CEB"/>
    <w:rsid w:val="00CD6F50"/>
    <w:rsid w:val="00CD7E6A"/>
    <w:rsid w:val="00CE0439"/>
    <w:rsid w:val="00CE14B7"/>
    <w:rsid w:val="00CE15E6"/>
    <w:rsid w:val="00CE20F1"/>
    <w:rsid w:val="00CE2509"/>
    <w:rsid w:val="00CE30B2"/>
    <w:rsid w:val="00CE3330"/>
    <w:rsid w:val="00CE37FB"/>
    <w:rsid w:val="00CE3C25"/>
    <w:rsid w:val="00CE3CAE"/>
    <w:rsid w:val="00CE47DD"/>
    <w:rsid w:val="00CE485A"/>
    <w:rsid w:val="00CE4F22"/>
    <w:rsid w:val="00CE58F7"/>
    <w:rsid w:val="00CE5B4E"/>
    <w:rsid w:val="00CE5B9B"/>
    <w:rsid w:val="00CE633E"/>
    <w:rsid w:val="00CE6776"/>
    <w:rsid w:val="00CE73B9"/>
    <w:rsid w:val="00CE7478"/>
    <w:rsid w:val="00CE74FD"/>
    <w:rsid w:val="00CE7BF6"/>
    <w:rsid w:val="00CE7E8E"/>
    <w:rsid w:val="00CF05E3"/>
    <w:rsid w:val="00CF0989"/>
    <w:rsid w:val="00CF10D1"/>
    <w:rsid w:val="00CF145B"/>
    <w:rsid w:val="00CF1526"/>
    <w:rsid w:val="00CF1612"/>
    <w:rsid w:val="00CF1B64"/>
    <w:rsid w:val="00CF1CA3"/>
    <w:rsid w:val="00CF22A4"/>
    <w:rsid w:val="00CF2492"/>
    <w:rsid w:val="00CF24FD"/>
    <w:rsid w:val="00CF2888"/>
    <w:rsid w:val="00CF2A98"/>
    <w:rsid w:val="00CF2CC9"/>
    <w:rsid w:val="00CF2E1F"/>
    <w:rsid w:val="00CF30D1"/>
    <w:rsid w:val="00CF340E"/>
    <w:rsid w:val="00CF341D"/>
    <w:rsid w:val="00CF342A"/>
    <w:rsid w:val="00CF35E9"/>
    <w:rsid w:val="00CF38D5"/>
    <w:rsid w:val="00CF3C68"/>
    <w:rsid w:val="00CF3C8E"/>
    <w:rsid w:val="00CF528D"/>
    <w:rsid w:val="00CF59A9"/>
    <w:rsid w:val="00CF5A04"/>
    <w:rsid w:val="00CF5B8C"/>
    <w:rsid w:val="00CF5EB3"/>
    <w:rsid w:val="00CF62C8"/>
    <w:rsid w:val="00CF6B38"/>
    <w:rsid w:val="00CF6B9C"/>
    <w:rsid w:val="00CF6D24"/>
    <w:rsid w:val="00CF6EF0"/>
    <w:rsid w:val="00CF7020"/>
    <w:rsid w:val="00CF7947"/>
    <w:rsid w:val="00D0023B"/>
    <w:rsid w:val="00D0033B"/>
    <w:rsid w:val="00D00810"/>
    <w:rsid w:val="00D00F5C"/>
    <w:rsid w:val="00D02374"/>
    <w:rsid w:val="00D02B1B"/>
    <w:rsid w:val="00D02C7B"/>
    <w:rsid w:val="00D02D0A"/>
    <w:rsid w:val="00D03083"/>
    <w:rsid w:val="00D0363C"/>
    <w:rsid w:val="00D03AB8"/>
    <w:rsid w:val="00D03E4B"/>
    <w:rsid w:val="00D043B4"/>
    <w:rsid w:val="00D04645"/>
    <w:rsid w:val="00D046A0"/>
    <w:rsid w:val="00D050E2"/>
    <w:rsid w:val="00D052BF"/>
    <w:rsid w:val="00D0593D"/>
    <w:rsid w:val="00D05FB9"/>
    <w:rsid w:val="00D06447"/>
    <w:rsid w:val="00D064B8"/>
    <w:rsid w:val="00D0653D"/>
    <w:rsid w:val="00D065DF"/>
    <w:rsid w:val="00D0689F"/>
    <w:rsid w:val="00D06B9E"/>
    <w:rsid w:val="00D06CA3"/>
    <w:rsid w:val="00D079B7"/>
    <w:rsid w:val="00D11B85"/>
    <w:rsid w:val="00D120F4"/>
    <w:rsid w:val="00D122B6"/>
    <w:rsid w:val="00D12BEF"/>
    <w:rsid w:val="00D13CED"/>
    <w:rsid w:val="00D13DD3"/>
    <w:rsid w:val="00D13F01"/>
    <w:rsid w:val="00D1436D"/>
    <w:rsid w:val="00D14568"/>
    <w:rsid w:val="00D148EE"/>
    <w:rsid w:val="00D14D34"/>
    <w:rsid w:val="00D14E5E"/>
    <w:rsid w:val="00D14F2D"/>
    <w:rsid w:val="00D1573B"/>
    <w:rsid w:val="00D1594C"/>
    <w:rsid w:val="00D15958"/>
    <w:rsid w:val="00D15C1C"/>
    <w:rsid w:val="00D15C8D"/>
    <w:rsid w:val="00D15EE5"/>
    <w:rsid w:val="00D16401"/>
    <w:rsid w:val="00D16CF4"/>
    <w:rsid w:val="00D16E67"/>
    <w:rsid w:val="00D171E6"/>
    <w:rsid w:val="00D1740C"/>
    <w:rsid w:val="00D1751F"/>
    <w:rsid w:val="00D175CF"/>
    <w:rsid w:val="00D20147"/>
    <w:rsid w:val="00D21894"/>
    <w:rsid w:val="00D21BDD"/>
    <w:rsid w:val="00D21C2A"/>
    <w:rsid w:val="00D21FE8"/>
    <w:rsid w:val="00D229EA"/>
    <w:rsid w:val="00D22B97"/>
    <w:rsid w:val="00D234C9"/>
    <w:rsid w:val="00D237F9"/>
    <w:rsid w:val="00D239B6"/>
    <w:rsid w:val="00D23D85"/>
    <w:rsid w:val="00D23DB7"/>
    <w:rsid w:val="00D24429"/>
    <w:rsid w:val="00D24650"/>
    <w:rsid w:val="00D2478B"/>
    <w:rsid w:val="00D247C9"/>
    <w:rsid w:val="00D2518E"/>
    <w:rsid w:val="00D25469"/>
    <w:rsid w:val="00D25A11"/>
    <w:rsid w:val="00D25A87"/>
    <w:rsid w:val="00D260B6"/>
    <w:rsid w:val="00D26D59"/>
    <w:rsid w:val="00D27290"/>
    <w:rsid w:val="00D27523"/>
    <w:rsid w:val="00D276B0"/>
    <w:rsid w:val="00D27815"/>
    <w:rsid w:val="00D300B0"/>
    <w:rsid w:val="00D30D99"/>
    <w:rsid w:val="00D31352"/>
    <w:rsid w:val="00D31E0F"/>
    <w:rsid w:val="00D322ED"/>
    <w:rsid w:val="00D32E73"/>
    <w:rsid w:val="00D335C0"/>
    <w:rsid w:val="00D33942"/>
    <w:rsid w:val="00D3418C"/>
    <w:rsid w:val="00D34637"/>
    <w:rsid w:val="00D34AA7"/>
    <w:rsid w:val="00D34EA0"/>
    <w:rsid w:val="00D356D3"/>
    <w:rsid w:val="00D35C99"/>
    <w:rsid w:val="00D35DE4"/>
    <w:rsid w:val="00D36528"/>
    <w:rsid w:val="00D3687B"/>
    <w:rsid w:val="00D36924"/>
    <w:rsid w:val="00D36D25"/>
    <w:rsid w:val="00D37984"/>
    <w:rsid w:val="00D415FB"/>
    <w:rsid w:val="00D416D3"/>
    <w:rsid w:val="00D41E54"/>
    <w:rsid w:val="00D42B37"/>
    <w:rsid w:val="00D42C15"/>
    <w:rsid w:val="00D43365"/>
    <w:rsid w:val="00D43974"/>
    <w:rsid w:val="00D43C15"/>
    <w:rsid w:val="00D44585"/>
    <w:rsid w:val="00D445D8"/>
    <w:rsid w:val="00D44780"/>
    <w:rsid w:val="00D450B0"/>
    <w:rsid w:val="00D450B6"/>
    <w:rsid w:val="00D45329"/>
    <w:rsid w:val="00D45735"/>
    <w:rsid w:val="00D45AA2"/>
    <w:rsid w:val="00D45C0D"/>
    <w:rsid w:val="00D45FC9"/>
    <w:rsid w:val="00D46482"/>
    <w:rsid w:val="00D46E1A"/>
    <w:rsid w:val="00D47084"/>
    <w:rsid w:val="00D47396"/>
    <w:rsid w:val="00D47974"/>
    <w:rsid w:val="00D47CCC"/>
    <w:rsid w:val="00D47D53"/>
    <w:rsid w:val="00D503E5"/>
    <w:rsid w:val="00D505B9"/>
    <w:rsid w:val="00D50BB2"/>
    <w:rsid w:val="00D50FC3"/>
    <w:rsid w:val="00D51237"/>
    <w:rsid w:val="00D51A8C"/>
    <w:rsid w:val="00D51C06"/>
    <w:rsid w:val="00D51FA1"/>
    <w:rsid w:val="00D53168"/>
    <w:rsid w:val="00D5345D"/>
    <w:rsid w:val="00D54052"/>
    <w:rsid w:val="00D544E7"/>
    <w:rsid w:val="00D54575"/>
    <w:rsid w:val="00D54A33"/>
    <w:rsid w:val="00D54F5D"/>
    <w:rsid w:val="00D55A4D"/>
    <w:rsid w:val="00D55E79"/>
    <w:rsid w:val="00D567B4"/>
    <w:rsid w:val="00D56E6F"/>
    <w:rsid w:val="00D57641"/>
    <w:rsid w:val="00D57E80"/>
    <w:rsid w:val="00D6001E"/>
    <w:rsid w:val="00D605B3"/>
    <w:rsid w:val="00D60AF5"/>
    <w:rsid w:val="00D60EE9"/>
    <w:rsid w:val="00D6106B"/>
    <w:rsid w:val="00D61226"/>
    <w:rsid w:val="00D6129F"/>
    <w:rsid w:val="00D61A66"/>
    <w:rsid w:val="00D62229"/>
    <w:rsid w:val="00D62AE1"/>
    <w:rsid w:val="00D62FA6"/>
    <w:rsid w:val="00D631D5"/>
    <w:rsid w:val="00D634E0"/>
    <w:rsid w:val="00D638F3"/>
    <w:rsid w:val="00D63FAD"/>
    <w:rsid w:val="00D6418C"/>
    <w:rsid w:val="00D6466D"/>
    <w:rsid w:val="00D64886"/>
    <w:rsid w:val="00D64DB0"/>
    <w:rsid w:val="00D64ECB"/>
    <w:rsid w:val="00D6504C"/>
    <w:rsid w:val="00D650CE"/>
    <w:rsid w:val="00D6548A"/>
    <w:rsid w:val="00D65658"/>
    <w:rsid w:val="00D6591D"/>
    <w:rsid w:val="00D65C69"/>
    <w:rsid w:val="00D65D10"/>
    <w:rsid w:val="00D65D3C"/>
    <w:rsid w:val="00D65FB0"/>
    <w:rsid w:val="00D66C27"/>
    <w:rsid w:val="00D66DFF"/>
    <w:rsid w:val="00D66F7A"/>
    <w:rsid w:val="00D67095"/>
    <w:rsid w:val="00D6794E"/>
    <w:rsid w:val="00D700D3"/>
    <w:rsid w:val="00D7032A"/>
    <w:rsid w:val="00D70D41"/>
    <w:rsid w:val="00D718C8"/>
    <w:rsid w:val="00D72264"/>
    <w:rsid w:val="00D726BD"/>
    <w:rsid w:val="00D727B3"/>
    <w:rsid w:val="00D72F61"/>
    <w:rsid w:val="00D73A40"/>
    <w:rsid w:val="00D73B2A"/>
    <w:rsid w:val="00D73D76"/>
    <w:rsid w:val="00D74339"/>
    <w:rsid w:val="00D7453D"/>
    <w:rsid w:val="00D74813"/>
    <w:rsid w:val="00D74BFE"/>
    <w:rsid w:val="00D74E51"/>
    <w:rsid w:val="00D75164"/>
    <w:rsid w:val="00D751D6"/>
    <w:rsid w:val="00D75255"/>
    <w:rsid w:val="00D753EB"/>
    <w:rsid w:val="00D755EB"/>
    <w:rsid w:val="00D75796"/>
    <w:rsid w:val="00D75C95"/>
    <w:rsid w:val="00D7623C"/>
    <w:rsid w:val="00D776D8"/>
    <w:rsid w:val="00D77FCC"/>
    <w:rsid w:val="00D80287"/>
    <w:rsid w:val="00D8068A"/>
    <w:rsid w:val="00D80BE4"/>
    <w:rsid w:val="00D80F00"/>
    <w:rsid w:val="00D81167"/>
    <w:rsid w:val="00D81896"/>
    <w:rsid w:val="00D82206"/>
    <w:rsid w:val="00D82458"/>
    <w:rsid w:val="00D82479"/>
    <w:rsid w:val="00D82520"/>
    <w:rsid w:val="00D8291B"/>
    <w:rsid w:val="00D82CE6"/>
    <w:rsid w:val="00D83035"/>
    <w:rsid w:val="00D836CE"/>
    <w:rsid w:val="00D83730"/>
    <w:rsid w:val="00D83A10"/>
    <w:rsid w:val="00D83B4A"/>
    <w:rsid w:val="00D83FD2"/>
    <w:rsid w:val="00D83FE3"/>
    <w:rsid w:val="00D841F1"/>
    <w:rsid w:val="00D8449F"/>
    <w:rsid w:val="00D847EA"/>
    <w:rsid w:val="00D849A5"/>
    <w:rsid w:val="00D84A08"/>
    <w:rsid w:val="00D84C0C"/>
    <w:rsid w:val="00D85702"/>
    <w:rsid w:val="00D8590C"/>
    <w:rsid w:val="00D85B22"/>
    <w:rsid w:val="00D85B28"/>
    <w:rsid w:val="00D85D80"/>
    <w:rsid w:val="00D863F0"/>
    <w:rsid w:val="00D867EB"/>
    <w:rsid w:val="00D86A06"/>
    <w:rsid w:val="00D86A52"/>
    <w:rsid w:val="00D87A53"/>
    <w:rsid w:val="00D90355"/>
    <w:rsid w:val="00D908E6"/>
    <w:rsid w:val="00D90D97"/>
    <w:rsid w:val="00D9104A"/>
    <w:rsid w:val="00D9115C"/>
    <w:rsid w:val="00D912F8"/>
    <w:rsid w:val="00D92073"/>
    <w:rsid w:val="00D92D52"/>
    <w:rsid w:val="00D932D7"/>
    <w:rsid w:val="00D933F7"/>
    <w:rsid w:val="00D934D5"/>
    <w:rsid w:val="00D93652"/>
    <w:rsid w:val="00D93853"/>
    <w:rsid w:val="00D94806"/>
    <w:rsid w:val="00D948C7"/>
    <w:rsid w:val="00D94C31"/>
    <w:rsid w:val="00D9549B"/>
    <w:rsid w:val="00D95A5C"/>
    <w:rsid w:val="00D966AA"/>
    <w:rsid w:val="00D9708D"/>
    <w:rsid w:val="00D97585"/>
    <w:rsid w:val="00D97A78"/>
    <w:rsid w:val="00DA03C6"/>
    <w:rsid w:val="00DA04DC"/>
    <w:rsid w:val="00DA056D"/>
    <w:rsid w:val="00DA1186"/>
    <w:rsid w:val="00DA17C5"/>
    <w:rsid w:val="00DA1FD6"/>
    <w:rsid w:val="00DA24A7"/>
    <w:rsid w:val="00DA283B"/>
    <w:rsid w:val="00DA2C38"/>
    <w:rsid w:val="00DA2C67"/>
    <w:rsid w:val="00DA2CEA"/>
    <w:rsid w:val="00DA39CA"/>
    <w:rsid w:val="00DA404B"/>
    <w:rsid w:val="00DA41BC"/>
    <w:rsid w:val="00DA4306"/>
    <w:rsid w:val="00DA45E8"/>
    <w:rsid w:val="00DA47F7"/>
    <w:rsid w:val="00DA509A"/>
    <w:rsid w:val="00DA59F1"/>
    <w:rsid w:val="00DA5F97"/>
    <w:rsid w:val="00DA659A"/>
    <w:rsid w:val="00DA66F6"/>
    <w:rsid w:val="00DA737A"/>
    <w:rsid w:val="00DA75B6"/>
    <w:rsid w:val="00DA79E3"/>
    <w:rsid w:val="00DB02B9"/>
    <w:rsid w:val="00DB035E"/>
    <w:rsid w:val="00DB043F"/>
    <w:rsid w:val="00DB047F"/>
    <w:rsid w:val="00DB0719"/>
    <w:rsid w:val="00DB079E"/>
    <w:rsid w:val="00DB0EDB"/>
    <w:rsid w:val="00DB16EB"/>
    <w:rsid w:val="00DB1791"/>
    <w:rsid w:val="00DB1A14"/>
    <w:rsid w:val="00DB277E"/>
    <w:rsid w:val="00DB27AB"/>
    <w:rsid w:val="00DB288A"/>
    <w:rsid w:val="00DB310E"/>
    <w:rsid w:val="00DB34D4"/>
    <w:rsid w:val="00DB35A6"/>
    <w:rsid w:val="00DB39AE"/>
    <w:rsid w:val="00DB40FE"/>
    <w:rsid w:val="00DB4A1E"/>
    <w:rsid w:val="00DB4D7E"/>
    <w:rsid w:val="00DB4DB3"/>
    <w:rsid w:val="00DB58D3"/>
    <w:rsid w:val="00DB6CF5"/>
    <w:rsid w:val="00DB6D6E"/>
    <w:rsid w:val="00DB718C"/>
    <w:rsid w:val="00DB7548"/>
    <w:rsid w:val="00DB7FD9"/>
    <w:rsid w:val="00DC054E"/>
    <w:rsid w:val="00DC0C52"/>
    <w:rsid w:val="00DC0D2E"/>
    <w:rsid w:val="00DC2886"/>
    <w:rsid w:val="00DC28D3"/>
    <w:rsid w:val="00DC293C"/>
    <w:rsid w:val="00DC2F61"/>
    <w:rsid w:val="00DC30E6"/>
    <w:rsid w:val="00DC3772"/>
    <w:rsid w:val="00DC3B7D"/>
    <w:rsid w:val="00DC4D79"/>
    <w:rsid w:val="00DC4DF8"/>
    <w:rsid w:val="00DC4F17"/>
    <w:rsid w:val="00DC4F35"/>
    <w:rsid w:val="00DC4F5C"/>
    <w:rsid w:val="00DC5175"/>
    <w:rsid w:val="00DC5822"/>
    <w:rsid w:val="00DC5B4E"/>
    <w:rsid w:val="00DC5FBB"/>
    <w:rsid w:val="00DC60C9"/>
    <w:rsid w:val="00DC654E"/>
    <w:rsid w:val="00DC6BAE"/>
    <w:rsid w:val="00DC7259"/>
    <w:rsid w:val="00DC7A7B"/>
    <w:rsid w:val="00DC7F95"/>
    <w:rsid w:val="00DC7FD6"/>
    <w:rsid w:val="00DD038E"/>
    <w:rsid w:val="00DD049B"/>
    <w:rsid w:val="00DD0570"/>
    <w:rsid w:val="00DD076A"/>
    <w:rsid w:val="00DD0967"/>
    <w:rsid w:val="00DD0B5E"/>
    <w:rsid w:val="00DD0DEF"/>
    <w:rsid w:val="00DD11C2"/>
    <w:rsid w:val="00DD1A9D"/>
    <w:rsid w:val="00DD22B7"/>
    <w:rsid w:val="00DD233D"/>
    <w:rsid w:val="00DD2A14"/>
    <w:rsid w:val="00DD2EB3"/>
    <w:rsid w:val="00DD2F76"/>
    <w:rsid w:val="00DD356B"/>
    <w:rsid w:val="00DD3CE1"/>
    <w:rsid w:val="00DD3F95"/>
    <w:rsid w:val="00DD454D"/>
    <w:rsid w:val="00DD4AE5"/>
    <w:rsid w:val="00DD4EE4"/>
    <w:rsid w:val="00DD5121"/>
    <w:rsid w:val="00DD5669"/>
    <w:rsid w:val="00DD57B8"/>
    <w:rsid w:val="00DD60D4"/>
    <w:rsid w:val="00DD630F"/>
    <w:rsid w:val="00DD63BB"/>
    <w:rsid w:val="00DD6553"/>
    <w:rsid w:val="00DD6F7E"/>
    <w:rsid w:val="00DD6F91"/>
    <w:rsid w:val="00DD718E"/>
    <w:rsid w:val="00DD7D0E"/>
    <w:rsid w:val="00DD7E13"/>
    <w:rsid w:val="00DE00D9"/>
    <w:rsid w:val="00DE0588"/>
    <w:rsid w:val="00DE084D"/>
    <w:rsid w:val="00DE085F"/>
    <w:rsid w:val="00DE0931"/>
    <w:rsid w:val="00DE09FD"/>
    <w:rsid w:val="00DE14CA"/>
    <w:rsid w:val="00DE189F"/>
    <w:rsid w:val="00DE1F92"/>
    <w:rsid w:val="00DE1FE7"/>
    <w:rsid w:val="00DE223A"/>
    <w:rsid w:val="00DE228E"/>
    <w:rsid w:val="00DE26CB"/>
    <w:rsid w:val="00DE2839"/>
    <w:rsid w:val="00DE2BBA"/>
    <w:rsid w:val="00DE32EC"/>
    <w:rsid w:val="00DE3CE1"/>
    <w:rsid w:val="00DE4311"/>
    <w:rsid w:val="00DE54F2"/>
    <w:rsid w:val="00DE5672"/>
    <w:rsid w:val="00DE5F7C"/>
    <w:rsid w:val="00DE61D5"/>
    <w:rsid w:val="00DE6C62"/>
    <w:rsid w:val="00DE6C6D"/>
    <w:rsid w:val="00DE6F4B"/>
    <w:rsid w:val="00DE7014"/>
    <w:rsid w:val="00DE74B0"/>
    <w:rsid w:val="00DE77FE"/>
    <w:rsid w:val="00DE792B"/>
    <w:rsid w:val="00DE7A94"/>
    <w:rsid w:val="00DF0025"/>
    <w:rsid w:val="00DF0367"/>
    <w:rsid w:val="00DF061F"/>
    <w:rsid w:val="00DF06FB"/>
    <w:rsid w:val="00DF1C88"/>
    <w:rsid w:val="00DF1F30"/>
    <w:rsid w:val="00DF20DD"/>
    <w:rsid w:val="00DF2565"/>
    <w:rsid w:val="00DF29D3"/>
    <w:rsid w:val="00DF310C"/>
    <w:rsid w:val="00DF38C4"/>
    <w:rsid w:val="00DF3A02"/>
    <w:rsid w:val="00DF3C28"/>
    <w:rsid w:val="00DF3C71"/>
    <w:rsid w:val="00DF43CD"/>
    <w:rsid w:val="00DF4404"/>
    <w:rsid w:val="00DF5988"/>
    <w:rsid w:val="00DF5E8B"/>
    <w:rsid w:val="00DF6658"/>
    <w:rsid w:val="00DF66A5"/>
    <w:rsid w:val="00DF67AE"/>
    <w:rsid w:val="00DF695C"/>
    <w:rsid w:val="00DF6DC1"/>
    <w:rsid w:val="00DF73FB"/>
    <w:rsid w:val="00DF7812"/>
    <w:rsid w:val="00DF783E"/>
    <w:rsid w:val="00DF7A0E"/>
    <w:rsid w:val="00DF7E44"/>
    <w:rsid w:val="00E0045B"/>
    <w:rsid w:val="00E0047D"/>
    <w:rsid w:val="00E00CAE"/>
    <w:rsid w:val="00E01716"/>
    <w:rsid w:val="00E01DC1"/>
    <w:rsid w:val="00E02434"/>
    <w:rsid w:val="00E024BD"/>
    <w:rsid w:val="00E0303A"/>
    <w:rsid w:val="00E030B4"/>
    <w:rsid w:val="00E03E2A"/>
    <w:rsid w:val="00E03FAA"/>
    <w:rsid w:val="00E043E4"/>
    <w:rsid w:val="00E046A7"/>
    <w:rsid w:val="00E05225"/>
    <w:rsid w:val="00E05777"/>
    <w:rsid w:val="00E061F6"/>
    <w:rsid w:val="00E063A9"/>
    <w:rsid w:val="00E06811"/>
    <w:rsid w:val="00E0706E"/>
    <w:rsid w:val="00E07A1D"/>
    <w:rsid w:val="00E10533"/>
    <w:rsid w:val="00E10582"/>
    <w:rsid w:val="00E10A91"/>
    <w:rsid w:val="00E10C4E"/>
    <w:rsid w:val="00E10FFC"/>
    <w:rsid w:val="00E11167"/>
    <w:rsid w:val="00E1121A"/>
    <w:rsid w:val="00E11381"/>
    <w:rsid w:val="00E11769"/>
    <w:rsid w:val="00E118FB"/>
    <w:rsid w:val="00E119B7"/>
    <w:rsid w:val="00E12141"/>
    <w:rsid w:val="00E125CC"/>
    <w:rsid w:val="00E1294C"/>
    <w:rsid w:val="00E12965"/>
    <w:rsid w:val="00E133E3"/>
    <w:rsid w:val="00E13507"/>
    <w:rsid w:val="00E139C1"/>
    <w:rsid w:val="00E14171"/>
    <w:rsid w:val="00E1452F"/>
    <w:rsid w:val="00E1504E"/>
    <w:rsid w:val="00E153C8"/>
    <w:rsid w:val="00E15A71"/>
    <w:rsid w:val="00E15A95"/>
    <w:rsid w:val="00E160F9"/>
    <w:rsid w:val="00E1615D"/>
    <w:rsid w:val="00E164E7"/>
    <w:rsid w:val="00E167D5"/>
    <w:rsid w:val="00E168D7"/>
    <w:rsid w:val="00E16C85"/>
    <w:rsid w:val="00E16F6A"/>
    <w:rsid w:val="00E17395"/>
    <w:rsid w:val="00E17569"/>
    <w:rsid w:val="00E17FB2"/>
    <w:rsid w:val="00E201F8"/>
    <w:rsid w:val="00E2021F"/>
    <w:rsid w:val="00E205FB"/>
    <w:rsid w:val="00E209A4"/>
    <w:rsid w:val="00E21188"/>
    <w:rsid w:val="00E21271"/>
    <w:rsid w:val="00E21705"/>
    <w:rsid w:val="00E21829"/>
    <w:rsid w:val="00E218EC"/>
    <w:rsid w:val="00E21982"/>
    <w:rsid w:val="00E2203C"/>
    <w:rsid w:val="00E221E0"/>
    <w:rsid w:val="00E226FD"/>
    <w:rsid w:val="00E2275F"/>
    <w:rsid w:val="00E229C2"/>
    <w:rsid w:val="00E22A25"/>
    <w:rsid w:val="00E22AA5"/>
    <w:rsid w:val="00E22BE5"/>
    <w:rsid w:val="00E22C36"/>
    <w:rsid w:val="00E22CAD"/>
    <w:rsid w:val="00E23186"/>
    <w:rsid w:val="00E236CE"/>
    <w:rsid w:val="00E23711"/>
    <w:rsid w:val="00E23A84"/>
    <w:rsid w:val="00E23D77"/>
    <w:rsid w:val="00E243FD"/>
    <w:rsid w:val="00E24423"/>
    <w:rsid w:val="00E2490A"/>
    <w:rsid w:val="00E2497A"/>
    <w:rsid w:val="00E24F9B"/>
    <w:rsid w:val="00E259B2"/>
    <w:rsid w:val="00E26240"/>
    <w:rsid w:val="00E26D3C"/>
    <w:rsid w:val="00E26EA4"/>
    <w:rsid w:val="00E26ECE"/>
    <w:rsid w:val="00E2706F"/>
    <w:rsid w:val="00E27ED3"/>
    <w:rsid w:val="00E3015D"/>
    <w:rsid w:val="00E31D10"/>
    <w:rsid w:val="00E31DD2"/>
    <w:rsid w:val="00E31E1E"/>
    <w:rsid w:val="00E3243A"/>
    <w:rsid w:val="00E3315D"/>
    <w:rsid w:val="00E33390"/>
    <w:rsid w:val="00E33BBD"/>
    <w:rsid w:val="00E34325"/>
    <w:rsid w:val="00E3471A"/>
    <w:rsid w:val="00E34C58"/>
    <w:rsid w:val="00E34F09"/>
    <w:rsid w:val="00E3512F"/>
    <w:rsid w:val="00E355F9"/>
    <w:rsid w:val="00E35CD4"/>
    <w:rsid w:val="00E35DC0"/>
    <w:rsid w:val="00E36332"/>
    <w:rsid w:val="00E36D62"/>
    <w:rsid w:val="00E370F6"/>
    <w:rsid w:val="00E37300"/>
    <w:rsid w:val="00E3766A"/>
    <w:rsid w:val="00E40363"/>
    <w:rsid w:val="00E4055D"/>
    <w:rsid w:val="00E40858"/>
    <w:rsid w:val="00E40B1C"/>
    <w:rsid w:val="00E40FA9"/>
    <w:rsid w:val="00E4138E"/>
    <w:rsid w:val="00E4221A"/>
    <w:rsid w:val="00E426A7"/>
    <w:rsid w:val="00E427E4"/>
    <w:rsid w:val="00E42EF2"/>
    <w:rsid w:val="00E43241"/>
    <w:rsid w:val="00E432A8"/>
    <w:rsid w:val="00E432B3"/>
    <w:rsid w:val="00E43760"/>
    <w:rsid w:val="00E43975"/>
    <w:rsid w:val="00E4447D"/>
    <w:rsid w:val="00E44562"/>
    <w:rsid w:val="00E44589"/>
    <w:rsid w:val="00E448B4"/>
    <w:rsid w:val="00E449CB"/>
    <w:rsid w:val="00E45843"/>
    <w:rsid w:val="00E45FA3"/>
    <w:rsid w:val="00E4656C"/>
    <w:rsid w:val="00E46772"/>
    <w:rsid w:val="00E469DA"/>
    <w:rsid w:val="00E47578"/>
    <w:rsid w:val="00E479DA"/>
    <w:rsid w:val="00E47C8D"/>
    <w:rsid w:val="00E47E2F"/>
    <w:rsid w:val="00E47F92"/>
    <w:rsid w:val="00E50325"/>
    <w:rsid w:val="00E503BB"/>
    <w:rsid w:val="00E503BD"/>
    <w:rsid w:val="00E503E2"/>
    <w:rsid w:val="00E5090A"/>
    <w:rsid w:val="00E513E2"/>
    <w:rsid w:val="00E514DF"/>
    <w:rsid w:val="00E5161A"/>
    <w:rsid w:val="00E52085"/>
    <w:rsid w:val="00E52983"/>
    <w:rsid w:val="00E52B68"/>
    <w:rsid w:val="00E52EB8"/>
    <w:rsid w:val="00E532AE"/>
    <w:rsid w:val="00E53408"/>
    <w:rsid w:val="00E5349A"/>
    <w:rsid w:val="00E53A22"/>
    <w:rsid w:val="00E53BE3"/>
    <w:rsid w:val="00E53BF2"/>
    <w:rsid w:val="00E53EF5"/>
    <w:rsid w:val="00E5438E"/>
    <w:rsid w:val="00E5513A"/>
    <w:rsid w:val="00E55283"/>
    <w:rsid w:val="00E55644"/>
    <w:rsid w:val="00E558A3"/>
    <w:rsid w:val="00E558E1"/>
    <w:rsid w:val="00E56A36"/>
    <w:rsid w:val="00E56BE8"/>
    <w:rsid w:val="00E56C0D"/>
    <w:rsid w:val="00E56E58"/>
    <w:rsid w:val="00E56E8C"/>
    <w:rsid w:val="00E573EF"/>
    <w:rsid w:val="00E6108A"/>
    <w:rsid w:val="00E616D2"/>
    <w:rsid w:val="00E61CAE"/>
    <w:rsid w:val="00E61E27"/>
    <w:rsid w:val="00E6204C"/>
    <w:rsid w:val="00E622A3"/>
    <w:rsid w:val="00E62892"/>
    <w:rsid w:val="00E62B73"/>
    <w:rsid w:val="00E63305"/>
    <w:rsid w:val="00E63F13"/>
    <w:rsid w:val="00E6437E"/>
    <w:rsid w:val="00E64BAE"/>
    <w:rsid w:val="00E65ADD"/>
    <w:rsid w:val="00E65DDE"/>
    <w:rsid w:val="00E664BE"/>
    <w:rsid w:val="00E6693D"/>
    <w:rsid w:val="00E7068E"/>
    <w:rsid w:val="00E70F9A"/>
    <w:rsid w:val="00E716F7"/>
    <w:rsid w:val="00E71C3D"/>
    <w:rsid w:val="00E72377"/>
    <w:rsid w:val="00E7242E"/>
    <w:rsid w:val="00E7279E"/>
    <w:rsid w:val="00E72ACA"/>
    <w:rsid w:val="00E72D72"/>
    <w:rsid w:val="00E72D74"/>
    <w:rsid w:val="00E730F0"/>
    <w:rsid w:val="00E731C3"/>
    <w:rsid w:val="00E73B1C"/>
    <w:rsid w:val="00E73D58"/>
    <w:rsid w:val="00E73DAE"/>
    <w:rsid w:val="00E74326"/>
    <w:rsid w:val="00E744F2"/>
    <w:rsid w:val="00E7453B"/>
    <w:rsid w:val="00E7457D"/>
    <w:rsid w:val="00E75218"/>
    <w:rsid w:val="00E75758"/>
    <w:rsid w:val="00E758B1"/>
    <w:rsid w:val="00E75ED2"/>
    <w:rsid w:val="00E77002"/>
    <w:rsid w:val="00E7744E"/>
    <w:rsid w:val="00E77AD4"/>
    <w:rsid w:val="00E80050"/>
    <w:rsid w:val="00E8044C"/>
    <w:rsid w:val="00E80817"/>
    <w:rsid w:val="00E80908"/>
    <w:rsid w:val="00E809EA"/>
    <w:rsid w:val="00E809F2"/>
    <w:rsid w:val="00E80F1A"/>
    <w:rsid w:val="00E810A5"/>
    <w:rsid w:val="00E818C2"/>
    <w:rsid w:val="00E81BCA"/>
    <w:rsid w:val="00E820EA"/>
    <w:rsid w:val="00E8240C"/>
    <w:rsid w:val="00E8258E"/>
    <w:rsid w:val="00E828EF"/>
    <w:rsid w:val="00E82C3F"/>
    <w:rsid w:val="00E82D03"/>
    <w:rsid w:val="00E83571"/>
    <w:rsid w:val="00E83574"/>
    <w:rsid w:val="00E835AE"/>
    <w:rsid w:val="00E8367D"/>
    <w:rsid w:val="00E8383D"/>
    <w:rsid w:val="00E83916"/>
    <w:rsid w:val="00E84C8C"/>
    <w:rsid w:val="00E84F83"/>
    <w:rsid w:val="00E8521D"/>
    <w:rsid w:val="00E85365"/>
    <w:rsid w:val="00E85513"/>
    <w:rsid w:val="00E856BD"/>
    <w:rsid w:val="00E85DC0"/>
    <w:rsid w:val="00E8613E"/>
    <w:rsid w:val="00E874F2"/>
    <w:rsid w:val="00E87784"/>
    <w:rsid w:val="00E903EE"/>
    <w:rsid w:val="00E906E3"/>
    <w:rsid w:val="00E90BD1"/>
    <w:rsid w:val="00E91003"/>
    <w:rsid w:val="00E91357"/>
    <w:rsid w:val="00E91D78"/>
    <w:rsid w:val="00E91E9C"/>
    <w:rsid w:val="00E91FF3"/>
    <w:rsid w:val="00E92291"/>
    <w:rsid w:val="00E9234A"/>
    <w:rsid w:val="00E938DB"/>
    <w:rsid w:val="00E939AE"/>
    <w:rsid w:val="00E93B27"/>
    <w:rsid w:val="00E9417F"/>
    <w:rsid w:val="00E94582"/>
    <w:rsid w:val="00E945CF"/>
    <w:rsid w:val="00E94E44"/>
    <w:rsid w:val="00E94E7E"/>
    <w:rsid w:val="00E9525D"/>
    <w:rsid w:val="00E95F74"/>
    <w:rsid w:val="00E9645B"/>
    <w:rsid w:val="00E9685F"/>
    <w:rsid w:val="00E96927"/>
    <w:rsid w:val="00E96B41"/>
    <w:rsid w:val="00E96D82"/>
    <w:rsid w:val="00E96E86"/>
    <w:rsid w:val="00E971E9"/>
    <w:rsid w:val="00E972E2"/>
    <w:rsid w:val="00E9746B"/>
    <w:rsid w:val="00E97563"/>
    <w:rsid w:val="00E9782A"/>
    <w:rsid w:val="00E97E15"/>
    <w:rsid w:val="00EA0261"/>
    <w:rsid w:val="00EA09B3"/>
    <w:rsid w:val="00EA0B6E"/>
    <w:rsid w:val="00EA0FF4"/>
    <w:rsid w:val="00EA1552"/>
    <w:rsid w:val="00EA1641"/>
    <w:rsid w:val="00EA169C"/>
    <w:rsid w:val="00EA1CD0"/>
    <w:rsid w:val="00EA1D36"/>
    <w:rsid w:val="00EA1EA0"/>
    <w:rsid w:val="00EA1EDC"/>
    <w:rsid w:val="00EA22A8"/>
    <w:rsid w:val="00EA249C"/>
    <w:rsid w:val="00EA2A2F"/>
    <w:rsid w:val="00EA2AAA"/>
    <w:rsid w:val="00EA2C17"/>
    <w:rsid w:val="00EA2D61"/>
    <w:rsid w:val="00EA2EC4"/>
    <w:rsid w:val="00EA2F8F"/>
    <w:rsid w:val="00EA3678"/>
    <w:rsid w:val="00EA3E32"/>
    <w:rsid w:val="00EA426A"/>
    <w:rsid w:val="00EA426F"/>
    <w:rsid w:val="00EA487B"/>
    <w:rsid w:val="00EA4AD8"/>
    <w:rsid w:val="00EA4B53"/>
    <w:rsid w:val="00EA4C69"/>
    <w:rsid w:val="00EA50A5"/>
    <w:rsid w:val="00EA51F9"/>
    <w:rsid w:val="00EA5207"/>
    <w:rsid w:val="00EA5A87"/>
    <w:rsid w:val="00EA67CD"/>
    <w:rsid w:val="00EA69C4"/>
    <w:rsid w:val="00EA6B91"/>
    <w:rsid w:val="00EA6C0F"/>
    <w:rsid w:val="00EA7249"/>
    <w:rsid w:val="00EA7473"/>
    <w:rsid w:val="00EA760E"/>
    <w:rsid w:val="00EA77DA"/>
    <w:rsid w:val="00EB1B68"/>
    <w:rsid w:val="00EB21D5"/>
    <w:rsid w:val="00EB2834"/>
    <w:rsid w:val="00EB2A95"/>
    <w:rsid w:val="00EB2B0A"/>
    <w:rsid w:val="00EB32A1"/>
    <w:rsid w:val="00EB34FD"/>
    <w:rsid w:val="00EB3F03"/>
    <w:rsid w:val="00EB4431"/>
    <w:rsid w:val="00EB44BA"/>
    <w:rsid w:val="00EB465E"/>
    <w:rsid w:val="00EB4B70"/>
    <w:rsid w:val="00EB4BEB"/>
    <w:rsid w:val="00EB5083"/>
    <w:rsid w:val="00EB526D"/>
    <w:rsid w:val="00EB5505"/>
    <w:rsid w:val="00EB68A3"/>
    <w:rsid w:val="00EB69C6"/>
    <w:rsid w:val="00EB6C9E"/>
    <w:rsid w:val="00EB7199"/>
    <w:rsid w:val="00EB723C"/>
    <w:rsid w:val="00EB7FBB"/>
    <w:rsid w:val="00EC043A"/>
    <w:rsid w:val="00EC048A"/>
    <w:rsid w:val="00EC0839"/>
    <w:rsid w:val="00EC088F"/>
    <w:rsid w:val="00EC0E76"/>
    <w:rsid w:val="00EC184C"/>
    <w:rsid w:val="00EC1CBD"/>
    <w:rsid w:val="00EC1D53"/>
    <w:rsid w:val="00EC1D6A"/>
    <w:rsid w:val="00EC1E4F"/>
    <w:rsid w:val="00EC2B41"/>
    <w:rsid w:val="00EC2BCB"/>
    <w:rsid w:val="00EC2FC3"/>
    <w:rsid w:val="00EC30B5"/>
    <w:rsid w:val="00EC3468"/>
    <w:rsid w:val="00EC3EAC"/>
    <w:rsid w:val="00EC44AB"/>
    <w:rsid w:val="00EC4531"/>
    <w:rsid w:val="00EC4F3D"/>
    <w:rsid w:val="00EC51CC"/>
    <w:rsid w:val="00EC55AD"/>
    <w:rsid w:val="00EC57B0"/>
    <w:rsid w:val="00EC60C3"/>
    <w:rsid w:val="00EC6507"/>
    <w:rsid w:val="00EC678D"/>
    <w:rsid w:val="00EC6960"/>
    <w:rsid w:val="00EC6978"/>
    <w:rsid w:val="00EC69B6"/>
    <w:rsid w:val="00EC6B4A"/>
    <w:rsid w:val="00EC7236"/>
    <w:rsid w:val="00ED080F"/>
    <w:rsid w:val="00ED0B67"/>
    <w:rsid w:val="00ED153E"/>
    <w:rsid w:val="00ED18BF"/>
    <w:rsid w:val="00ED1AC4"/>
    <w:rsid w:val="00ED1D8A"/>
    <w:rsid w:val="00ED219C"/>
    <w:rsid w:val="00ED27A4"/>
    <w:rsid w:val="00ED28AC"/>
    <w:rsid w:val="00ED2D6C"/>
    <w:rsid w:val="00ED337A"/>
    <w:rsid w:val="00ED34E6"/>
    <w:rsid w:val="00ED3663"/>
    <w:rsid w:val="00ED3F09"/>
    <w:rsid w:val="00ED4405"/>
    <w:rsid w:val="00ED4C31"/>
    <w:rsid w:val="00ED4DFA"/>
    <w:rsid w:val="00ED4EBB"/>
    <w:rsid w:val="00ED570E"/>
    <w:rsid w:val="00ED5DBA"/>
    <w:rsid w:val="00ED6117"/>
    <w:rsid w:val="00ED644C"/>
    <w:rsid w:val="00ED6553"/>
    <w:rsid w:val="00ED6794"/>
    <w:rsid w:val="00ED6A91"/>
    <w:rsid w:val="00ED6B7D"/>
    <w:rsid w:val="00ED755C"/>
    <w:rsid w:val="00ED789C"/>
    <w:rsid w:val="00ED792E"/>
    <w:rsid w:val="00ED7A09"/>
    <w:rsid w:val="00ED7A38"/>
    <w:rsid w:val="00EE00D7"/>
    <w:rsid w:val="00EE01DD"/>
    <w:rsid w:val="00EE02AD"/>
    <w:rsid w:val="00EE0430"/>
    <w:rsid w:val="00EE124A"/>
    <w:rsid w:val="00EE138A"/>
    <w:rsid w:val="00EE1500"/>
    <w:rsid w:val="00EE1DA8"/>
    <w:rsid w:val="00EE1E90"/>
    <w:rsid w:val="00EE1EB8"/>
    <w:rsid w:val="00EE1F95"/>
    <w:rsid w:val="00EE2435"/>
    <w:rsid w:val="00EE24AB"/>
    <w:rsid w:val="00EE2808"/>
    <w:rsid w:val="00EE3199"/>
    <w:rsid w:val="00EE31D6"/>
    <w:rsid w:val="00EE35F4"/>
    <w:rsid w:val="00EE3657"/>
    <w:rsid w:val="00EE38D6"/>
    <w:rsid w:val="00EE3D8A"/>
    <w:rsid w:val="00EE4294"/>
    <w:rsid w:val="00EE53A7"/>
    <w:rsid w:val="00EE5523"/>
    <w:rsid w:val="00EE55F9"/>
    <w:rsid w:val="00EE5AF6"/>
    <w:rsid w:val="00EE5B34"/>
    <w:rsid w:val="00EE5FC9"/>
    <w:rsid w:val="00EE66B5"/>
    <w:rsid w:val="00EE67A8"/>
    <w:rsid w:val="00EE68D4"/>
    <w:rsid w:val="00EE6AAF"/>
    <w:rsid w:val="00EE7035"/>
    <w:rsid w:val="00EE727C"/>
    <w:rsid w:val="00EE7C11"/>
    <w:rsid w:val="00EE7CDB"/>
    <w:rsid w:val="00EF051E"/>
    <w:rsid w:val="00EF06D6"/>
    <w:rsid w:val="00EF073A"/>
    <w:rsid w:val="00EF07BC"/>
    <w:rsid w:val="00EF0E8C"/>
    <w:rsid w:val="00EF0FD1"/>
    <w:rsid w:val="00EF12B2"/>
    <w:rsid w:val="00EF1344"/>
    <w:rsid w:val="00EF1462"/>
    <w:rsid w:val="00EF1B08"/>
    <w:rsid w:val="00EF219D"/>
    <w:rsid w:val="00EF21CB"/>
    <w:rsid w:val="00EF2DC2"/>
    <w:rsid w:val="00EF3F2B"/>
    <w:rsid w:val="00EF4254"/>
    <w:rsid w:val="00EF4265"/>
    <w:rsid w:val="00EF4492"/>
    <w:rsid w:val="00EF44FA"/>
    <w:rsid w:val="00EF496A"/>
    <w:rsid w:val="00EF53CA"/>
    <w:rsid w:val="00EF5615"/>
    <w:rsid w:val="00EF57EB"/>
    <w:rsid w:val="00EF5842"/>
    <w:rsid w:val="00EF5CE2"/>
    <w:rsid w:val="00EF60A1"/>
    <w:rsid w:val="00EF6548"/>
    <w:rsid w:val="00EF65BE"/>
    <w:rsid w:val="00EF6A2B"/>
    <w:rsid w:val="00EF6CE5"/>
    <w:rsid w:val="00EF6D9B"/>
    <w:rsid w:val="00EF6E63"/>
    <w:rsid w:val="00EF7066"/>
    <w:rsid w:val="00EF7874"/>
    <w:rsid w:val="00EF7C3E"/>
    <w:rsid w:val="00F00912"/>
    <w:rsid w:val="00F00E3F"/>
    <w:rsid w:val="00F01132"/>
    <w:rsid w:val="00F012E0"/>
    <w:rsid w:val="00F0187F"/>
    <w:rsid w:val="00F01D4F"/>
    <w:rsid w:val="00F021B2"/>
    <w:rsid w:val="00F0234D"/>
    <w:rsid w:val="00F02468"/>
    <w:rsid w:val="00F02D1D"/>
    <w:rsid w:val="00F03212"/>
    <w:rsid w:val="00F03C61"/>
    <w:rsid w:val="00F03E91"/>
    <w:rsid w:val="00F03EE1"/>
    <w:rsid w:val="00F04335"/>
    <w:rsid w:val="00F04370"/>
    <w:rsid w:val="00F04783"/>
    <w:rsid w:val="00F049F6"/>
    <w:rsid w:val="00F04C90"/>
    <w:rsid w:val="00F04EB3"/>
    <w:rsid w:val="00F054E3"/>
    <w:rsid w:val="00F05989"/>
    <w:rsid w:val="00F0652E"/>
    <w:rsid w:val="00F06949"/>
    <w:rsid w:val="00F06A71"/>
    <w:rsid w:val="00F06A9D"/>
    <w:rsid w:val="00F06C16"/>
    <w:rsid w:val="00F06DD1"/>
    <w:rsid w:val="00F06E26"/>
    <w:rsid w:val="00F0721C"/>
    <w:rsid w:val="00F07499"/>
    <w:rsid w:val="00F07620"/>
    <w:rsid w:val="00F07FD3"/>
    <w:rsid w:val="00F10AE2"/>
    <w:rsid w:val="00F10EC4"/>
    <w:rsid w:val="00F11979"/>
    <w:rsid w:val="00F11AB9"/>
    <w:rsid w:val="00F11DFA"/>
    <w:rsid w:val="00F11E21"/>
    <w:rsid w:val="00F12203"/>
    <w:rsid w:val="00F12444"/>
    <w:rsid w:val="00F12521"/>
    <w:rsid w:val="00F126BD"/>
    <w:rsid w:val="00F1287D"/>
    <w:rsid w:val="00F13786"/>
    <w:rsid w:val="00F13C7E"/>
    <w:rsid w:val="00F13CA0"/>
    <w:rsid w:val="00F1419B"/>
    <w:rsid w:val="00F146C1"/>
    <w:rsid w:val="00F14853"/>
    <w:rsid w:val="00F14E29"/>
    <w:rsid w:val="00F15175"/>
    <w:rsid w:val="00F1563A"/>
    <w:rsid w:val="00F159B7"/>
    <w:rsid w:val="00F15B45"/>
    <w:rsid w:val="00F15F0C"/>
    <w:rsid w:val="00F166B8"/>
    <w:rsid w:val="00F16B96"/>
    <w:rsid w:val="00F1724C"/>
    <w:rsid w:val="00F17B93"/>
    <w:rsid w:val="00F20584"/>
    <w:rsid w:val="00F2073A"/>
    <w:rsid w:val="00F209A6"/>
    <w:rsid w:val="00F20ABC"/>
    <w:rsid w:val="00F21A9C"/>
    <w:rsid w:val="00F21B3F"/>
    <w:rsid w:val="00F21BDF"/>
    <w:rsid w:val="00F21C96"/>
    <w:rsid w:val="00F2274A"/>
    <w:rsid w:val="00F22B8B"/>
    <w:rsid w:val="00F231EF"/>
    <w:rsid w:val="00F24426"/>
    <w:rsid w:val="00F247E0"/>
    <w:rsid w:val="00F2485B"/>
    <w:rsid w:val="00F257BD"/>
    <w:rsid w:val="00F25C65"/>
    <w:rsid w:val="00F25F58"/>
    <w:rsid w:val="00F263CC"/>
    <w:rsid w:val="00F26614"/>
    <w:rsid w:val="00F266DB"/>
    <w:rsid w:val="00F2690B"/>
    <w:rsid w:val="00F26A60"/>
    <w:rsid w:val="00F26BFD"/>
    <w:rsid w:val="00F27FB6"/>
    <w:rsid w:val="00F30103"/>
    <w:rsid w:val="00F3018E"/>
    <w:rsid w:val="00F30988"/>
    <w:rsid w:val="00F30F5A"/>
    <w:rsid w:val="00F31E0A"/>
    <w:rsid w:val="00F31FFE"/>
    <w:rsid w:val="00F325C5"/>
    <w:rsid w:val="00F326CA"/>
    <w:rsid w:val="00F32B5E"/>
    <w:rsid w:val="00F32C82"/>
    <w:rsid w:val="00F32DE1"/>
    <w:rsid w:val="00F32EB2"/>
    <w:rsid w:val="00F32EDF"/>
    <w:rsid w:val="00F33293"/>
    <w:rsid w:val="00F332FD"/>
    <w:rsid w:val="00F337F2"/>
    <w:rsid w:val="00F33F1B"/>
    <w:rsid w:val="00F3419F"/>
    <w:rsid w:val="00F3437B"/>
    <w:rsid w:val="00F34CCA"/>
    <w:rsid w:val="00F34F19"/>
    <w:rsid w:val="00F35011"/>
    <w:rsid w:val="00F353D4"/>
    <w:rsid w:val="00F3567C"/>
    <w:rsid w:val="00F36CB9"/>
    <w:rsid w:val="00F36FCF"/>
    <w:rsid w:val="00F373C4"/>
    <w:rsid w:val="00F37466"/>
    <w:rsid w:val="00F374E6"/>
    <w:rsid w:val="00F375C3"/>
    <w:rsid w:val="00F37618"/>
    <w:rsid w:val="00F376B2"/>
    <w:rsid w:val="00F37969"/>
    <w:rsid w:val="00F40040"/>
    <w:rsid w:val="00F40887"/>
    <w:rsid w:val="00F40B5C"/>
    <w:rsid w:val="00F41A0E"/>
    <w:rsid w:val="00F41B73"/>
    <w:rsid w:val="00F41F7D"/>
    <w:rsid w:val="00F42347"/>
    <w:rsid w:val="00F429B7"/>
    <w:rsid w:val="00F42BF9"/>
    <w:rsid w:val="00F42C0A"/>
    <w:rsid w:val="00F43068"/>
    <w:rsid w:val="00F433A6"/>
    <w:rsid w:val="00F43868"/>
    <w:rsid w:val="00F440D4"/>
    <w:rsid w:val="00F449F4"/>
    <w:rsid w:val="00F44B85"/>
    <w:rsid w:val="00F44D3A"/>
    <w:rsid w:val="00F46077"/>
    <w:rsid w:val="00F467DC"/>
    <w:rsid w:val="00F46944"/>
    <w:rsid w:val="00F469AE"/>
    <w:rsid w:val="00F46CEC"/>
    <w:rsid w:val="00F46EC1"/>
    <w:rsid w:val="00F472B8"/>
    <w:rsid w:val="00F475A7"/>
    <w:rsid w:val="00F479F1"/>
    <w:rsid w:val="00F47ED4"/>
    <w:rsid w:val="00F47EF7"/>
    <w:rsid w:val="00F501BD"/>
    <w:rsid w:val="00F501E6"/>
    <w:rsid w:val="00F5076C"/>
    <w:rsid w:val="00F51354"/>
    <w:rsid w:val="00F5136D"/>
    <w:rsid w:val="00F514EF"/>
    <w:rsid w:val="00F51CAE"/>
    <w:rsid w:val="00F51DEB"/>
    <w:rsid w:val="00F5217F"/>
    <w:rsid w:val="00F5260F"/>
    <w:rsid w:val="00F52668"/>
    <w:rsid w:val="00F5297B"/>
    <w:rsid w:val="00F52C08"/>
    <w:rsid w:val="00F52E1B"/>
    <w:rsid w:val="00F52E9B"/>
    <w:rsid w:val="00F53432"/>
    <w:rsid w:val="00F53802"/>
    <w:rsid w:val="00F538D0"/>
    <w:rsid w:val="00F539E9"/>
    <w:rsid w:val="00F53C65"/>
    <w:rsid w:val="00F53EB3"/>
    <w:rsid w:val="00F54085"/>
    <w:rsid w:val="00F547FF"/>
    <w:rsid w:val="00F549D0"/>
    <w:rsid w:val="00F54AF6"/>
    <w:rsid w:val="00F54CC8"/>
    <w:rsid w:val="00F54F07"/>
    <w:rsid w:val="00F550FD"/>
    <w:rsid w:val="00F55A9B"/>
    <w:rsid w:val="00F56038"/>
    <w:rsid w:val="00F5604F"/>
    <w:rsid w:val="00F56090"/>
    <w:rsid w:val="00F56781"/>
    <w:rsid w:val="00F5678B"/>
    <w:rsid w:val="00F56920"/>
    <w:rsid w:val="00F569F6"/>
    <w:rsid w:val="00F56A42"/>
    <w:rsid w:val="00F56A71"/>
    <w:rsid w:val="00F56B16"/>
    <w:rsid w:val="00F56BDB"/>
    <w:rsid w:val="00F576D5"/>
    <w:rsid w:val="00F57CD5"/>
    <w:rsid w:val="00F604FB"/>
    <w:rsid w:val="00F60F21"/>
    <w:rsid w:val="00F612DE"/>
    <w:rsid w:val="00F61AE2"/>
    <w:rsid w:val="00F61B3E"/>
    <w:rsid w:val="00F620EB"/>
    <w:rsid w:val="00F630F6"/>
    <w:rsid w:val="00F634AA"/>
    <w:rsid w:val="00F64223"/>
    <w:rsid w:val="00F645F1"/>
    <w:rsid w:val="00F64678"/>
    <w:rsid w:val="00F64819"/>
    <w:rsid w:val="00F64853"/>
    <w:rsid w:val="00F649A9"/>
    <w:rsid w:val="00F64AE2"/>
    <w:rsid w:val="00F64BFB"/>
    <w:rsid w:val="00F64C8E"/>
    <w:rsid w:val="00F65DC5"/>
    <w:rsid w:val="00F65F9D"/>
    <w:rsid w:val="00F665D1"/>
    <w:rsid w:val="00F66A68"/>
    <w:rsid w:val="00F66B5B"/>
    <w:rsid w:val="00F66EC9"/>
    <w:rsid w:val="00F67882"/>
    <w:rsid w:val="00F67A0C"/>
    <w:rsid w:val="00F67E7F"/>
    <w:rsid w:val="00F67F26"/>
    <w:rsid w:val="00F70156"/>
    <w:rsid w:val="00F70A2A"/>
    <w:rsid w:val="00F70A3C"/>
    <w:rsid w:val="00F70F4A"/>
    <w:rsid w:val="00F71130"/>
    <w:rsid w:val="00F71555"/>
    <w:rsid w:val="00F719E8"/>
    <w:rsid w:val="00F71AC0"/>
    <w:rsid w:val="00F72216"/>
    <w:rsid w:val="00F7262C"/>
    <w:rsid w:val="00F72845"/>
    <w:rsid w:val="00F728CD"/>
    <w:rsid w:val="00F729DF"/>
    <w:rsid w:val="00F72B8A"/>
    <w:rsid w:val="00F72D70"/>
    <w:rsid w:val="00F72DE8"/>
    <w:rsid w:val="00F72F70"/>
    <w:rsid w:val="00F73178"/>
    <w:rsid w:val="00F73665"/>
    <w:rsid w:val="00F73B2D"/>
    <w:rsid w:val="00F7435F"/>
    <w:rsid w:val="00F74780"/>
    <w:rsid w:val="00F7493A"/>
    <w:rsid w:val="00F74A10"/>
    <w:rsid w:val="00F74F97"/>
    <w:rsid w:val="00F750D8"/>
    <w:rsid w:val="00F75DC2"/>
    <w:rsid w:val="00F760D4"/>
    <w:rsid w:val="00F7666F"/>
    <w:rsid w:val="00F76981"/>
    <w:rsid w:val="00F77695"/>
    <w:rsid w:val="00F77C50"/>
    <w:rsid w:val="00F77DCE"/>
    <w:rsid w:val="00F800AB"/>
    <w:rsid w:val="00F80377"/>
    <w:rsid w:val="00F804B3"/>
    <w:rsid w:val="00F804C0"/>
    <w:rsid w:val="00F8064A"/>
    <w:rsid w:val="00F80C65"/>
    <w:rsid w:val="00F80E24"/>
    <w:rsid w:val="00F80F43"/>
    <w:rsid w:val="00F81C42"/>
    <w:rsid w:val="00F82D68"/>
    <w:rsid w:val="00F83169"/>
    <w:rsid w:val="00F831B5"/>
    <w:rsid w:val="00F83468"/>
    <w:rsid w:val="00F8419E"/>
    <w:rsid w:val="00F84273"/>
    <w:rsid w:val="00F844B3"/>
    <w:rsid w:val="00F8482A"/>
    <w:rsid w:val="00F84BE0"/>
    <w:rsid w:val="00F84DAE"/>
    <w:rsid w:val="00F856BF"/>
    <w:rsid w:val="00F8570D"/>
    <w:rsid w:val="00F85A2F"/>
    <w:rsid w:val="00F85CB5"/>
    <w:rsid w:val="00F86021"/>
    <w:rsid w:val="00F86126"/>
    <w:rsid w:val="00F866B6"/>
    <w:rsid w:val="00F86753"/>
    <w:rsid w:val="00F8686A"/>
    <w:rsid w:val="00F86F4A"/>
    <w:rsid w:val="00F875B5"/>
    <w:rsid w:val="00F877D4"/>
    <w:rsid w:val="00F87806"/>
    <w:rsid w:val="00F87826"/>
    <w:rsid w:val="00F87B0E"/>
    <w:rsid w:val="00F87D2D"/>
    <w:rsid w:val="00F901A3"/>
    <w:rsid w:val="00F9270F"/>
    <w:rsid w:val="00F928D1"/>
    <w:rsid w:val="00F928DC"/>
    <w:rsid w:val="00F92A05"/>
    <w:rsid w:val="00F92D1B"/>
    <w:rsid w:val="00F92F63"/>
    <w:rsid w:val="00F93114"/>
    <w:rsid w:val="00F93408"/>
    <w:rsid w:val="00F93443"/>
    <w:rsid w:val="00F94355"/>
    <w:rsid w:val="00F9449C"/>
    <w:rsid w:val="00F94B39"/>
    <w:rsid w:val="00F95177"/>
    <w:rsid w:val="00F95658"/>
    <w:rsid w:val="00F95A9B"/>
    <w:rsid w:val="00F95BCD"/>
    <w:rsid w:val="00F95EB8"/>
    <w:rsid w:val="00F962A8"/>
    <w:rsid w:val="00F97589"/>
    <w:rsid w:val="00F97862"/>
    <w:rsid w:val="00F97AE7"/>
    <w:rsid w:val="00F97D5A"/>
    <w:rsid w:val="00F97E7A"/>
    <w:rsid w:val="00F97E81"/>
    <w:rsid w:val="00F97FF1"/>
    <w:rsid w:val="00FA0120"/>
    <w:rsid w:val="00FA0288"/>
    <w:rsid w:val="00FA0380"/>
    <w:rsid w:val="00FA0605"/>
    <w:rsid w:val="00FA0726"/>
    <w:rsid w:val="00FA0CB5"/>
    <w:rsid w:val="00FA10D5"/>
    <w:rsid w:val="00FA1306"/>
    <w:rsid w:val="00FA139F"/>
    <w:rsid w:val="00FA1422"/>
    <w:rsid w:val="00FA1608"/>
    <w:rsid w:val="00FA2317"/>
    <w:rsid w:val="00FA2481"/>
    <w:rsid w:val="00FA26AB"/>
    <w:rsid w:val="00FA2C85"/>
    <w:rsid w:val="00FA313A"/>
    <w:rsid w:val="00FA4449"/>
    <w:rsid w:val="00FA4AFB"/>
    <w:rsid w:val="00FA5496"/>
    <w:rsid w:val="00FA55D1"/>
    <w:rsid w:val="00FA58D6"/>
    <w:rsid w:val="00FA5B73"/>
    <w:rsid w:val="00FA5D4D"/>
    <w:rsid w:val="00FA5F73"/>
    <w:rsid w:val="00FA609F"/>
    <w:rsid w:val="00FA67CA"/>
    <w:rsid w:val="00FA6817"/>
    <w:rsid w:val="00FA6AF5"/>
    <w:rsid w:val="00FA7021"/>
    <w:rsid w:val="00FA751C"/>
    <w:rsid w:val="00FA75AE"/>
    <w:rsid w:val="00FA789F"/>
    <w:rsid w:val="00FA7991"/>
    <w:rsid w:val="00FA7E68"/>
    <w:rsid w:val="00FB0052"/>
    <w:rsid w:val="00FB03DB"/>
    <w:rsid w:val="00FB0969"/>
    <w:rsid w:val="00FB0D51"/>
    <w:rsid w:val="00FB0DD5"/>
    <w:rsid w:val="00FB0F8E"/>
    <w:rsid w:val="00FB1D3A"/>
    <w:rsid w:val="00FB20B8"/>
    <w:rsid w:val="00FB210A"/>
    <w:rsid w:val="00FB2D0E"/>
    <w:rsid w:val="00FB3A0F"/>
    <w:rsid w:val="00FB42E6"/>
    <w:rsid w:val="00FB48CE"/>
    <w:rsid w:val="00FB48D5"/>
    <w:rsid w:val="00FB4AF4"/>
    <w:rsid w:val="00FB4D7D"/>
    <w:rsid w:val="00FB50A0"/>
    <w:rsid w:val="00FB53F5"/>
    <w:rsid w:val="00FB559C"/>
    <w:rsid w:val="00FB575D"/>
    <w:rsid w:val="00FB608F"/>
    <w:rsid w:val="00FB6ADB"/>
    <w:rsid w:val="00FB6D8D"/>
    <w:rsid w:val="00FB7481"/>
    <w:rsid w:val="00FB79C8"/>
    <w:rsid w:val="00FB7A35"/>
    <w:rsid w:val="00FB7F3B"/>
    <w:rsid w:val="00FC05D4"/>
    <w:rsid w:val="00FC077C"/>
    <w:rsid w:val="00FC0E22"/>
    <w:rsid w:val="00FC138D"/>
    <w:rsid w:val="00FC1530"/>
    <w:rsid w:val="00FC1AFF"/>
    <w:rsid w:val="00FC26A3"/>
    <w:rsid w:val="00FC2C15"/>
    <w:rsid w:val="00FC300D"/>
    <w:rsid w:val="00FC3295"/>
    <w:rsid w:val="00FC336C"/>
    <w:rsid w:val="00FC3706"/>
    <w:rsid w:val="00FC3873"/>
    <w:rsid w:val="00FC4535"/>
    <w:rsid w:val="00FC47F5"/>
    <w:rsid w:val="00FC4BCC"/>
    <w:rsid w:val="00FC4EB0"/>
    <w:rsid w:val="00FC564D"/>
    <w:rsid w:val="00FC56C9"/>
    <w:rsid w:val="00FC6126"/>
    <w:rsid w:val="00FC64BB"/>
    <w:rsid w:val="00FC66CC"/>
    <w:rsid w:val="00FC6FEF"/>
    <w:rsid w:val="00FC757C"/>
    <w:rsid w:val="00FC76AF"/>
    <w:rsid w:val="00FC7C09"/>
    <w:rsid w:val="00FC7F20"/>
    <w:rsid w:val="00FC7FF0"/>
    <w:rsid w:val="00FD03C6"/>
    <w:rsid w:val="00FD06B3"/>
    <w:rsid w:val="00FD11D1"/>
    <w:rsid w:val="00FD131B"/>
    <w:rsid w:val="00FD1630"/>
    <w:rsid w:val="00FD1643"/>
    <w:rsid w:val="00FD260B"/>
    <w:rsid w:val="00FD28E7"/>
    <w:rsid w:val="00FD2B96"/>
    <w:rsid w:val="00FD2BAE"/>
    <w:rsid w:val="00FD2D15"/>
    <w:rsid w:val="00FD3D86"/>
    <w:rsid w:val="00FD42DD"/>
    <w:rsid w:val="00FD4A85"/>
    <w:rsid w:val="00FD5585"/>
    <w:rsid w:val="00FD56CC"/>
    <w:rsid w:val="00FD5789"/>
    <w:rsid w:val="00FD5B00"/>
    <w:rsid w:val="00FD62BD"/>
    <w:rsid w:val="00FD6F7F"/>
    <w:rsid w:val="00FD718B"/>
    <w:rsid w:val="00FD7861"/>
    <w:rsid w:val="00FD7D44"/>
    <w:rsid w:val="00FE01F7"/>
    <w:rsid w:val="00FE03DE"/>
    <w:rsid w:val="00FE0C37"/>
    <w:rsid w:val="00FE0C74"/>
    <w:rsid w:val="00FE14A8"/>
    <w:rsid w:val="00FE1A64"/>
    <w:rsid w:val="00FE2459"/>
    <w:rsid w:val="00FE25C0"/>
    <w:rsid w:val="00FE26AA"/>
    <w:rsid w:val="00FE281E"/>
    <w:rsid w:val="00FE2FF1"/>
    <w:rsid w:val="00FE3BE0"/>
    <w:rsid w:val="00FE402F"/>
    <w:rsid w:val="00FE412D"/>
    <w:rsid w:val="00FE41A6"/>
    <w:rsid w:val="00FE45C0"/>
    <w:rsid w:val="00FE49B1"/>
    <w:rsid w:val="00FE4D29"/>
    <w:rsid w:val="00FE4DFF"/>
    <w:rsid w:val="00FE579F"/>
    <w:rsid w:val="00FE65E5"/>
    <w:rsid w:val="00FE6669"/>
    <w:rsid w:val="00FE6D4F"/>
    <w:rsid w:val="00FF0060"/>
    <w:rsid w:val="00FF0672"/>
    <w:rsid w:val="00FF07A4"/>
    <w:rsid w:val="00FF08D7"/>
    <w:rsid w:val="00FF14BC"/>
    <w:rsid w:val="00FF1616"/>
    <w:rsid w:val="00FF190E"/>
    <w:rsid w:val="00FF1A46"/>
    <w:rsid w:val="00FF1C46"/>
    <w:rsid w:val="00FF1C61"/>
    <w:rsid w:val="00FF22B9"/>
    <w:rsid w:val="00FF23B7"/>
    <w:rsid w:val="00FF270F"/>
    <w:rsid w:val="00FF290D"/>
    <w:rsid w:val="00FF3963"/>
    <w:rsid w:val="00FF3C4A"/>
    <w:rsid w:val="00FF3C93"/>
    <w:rsid w:val="00FF426D"/>
    <w:rsid w:val="00FF4903"/>
    <w:rsid w:val="00FF4B48"/>
    <w:rsid w:val="00FF4C8F"/>
    <w:rsid w:val="00FF549B"/>
    <w:rsid w:val="00FF58C7"/>
    <w:rsid w:val="00FF5E44"/>
    <w:rsid w:val="00FF6465"/>
    <w:rsid w:val="00FF69E0"/>
    <w:rsid w:val="00FF6E5B"/>
    <w:rsid w:val="00FF6F9B"/>
    <w:rsid w:val="00FF71D6"/>
    <w:rsid w:val="00FF76CC"/>
    <w:rsid w:val="00FF784A"/>
    <w:rsid w:val="00FF7B7D"/>
    <w:rsid w:val="0107F155"/>
    <w:rsid w:val="010B3FBD"/>
    <w:rsid w:val="016C88E3"/>
    <w:rsid w:val="01A2B8FE"/>
    <w:rsid w:val="022AD3C0"/>
    <w:rsid w:val="0287F400"/>
    <w:rsid w:val="02AD9753"/>
    <w:rsid w:val="02D752B6"/>
    <w:rsid w:val="02F2C852"/>
    <w:rsid w:val="031AF9A2"/>
    <w:rsid w:val="035546A1"/>
    <w:rsid w:val="03B15B88"/>
    <w:rsid w:val="05214B23"/>
    <w:rsid w:val="0538B8CC"/>
    <w:rsid w:val="05B60476"/>
    <w:rsid w:val="05E4B9C5"/>
    <w:rsid w:val="05F1883B"/>
    <w:rsid w:val="063FD05E"/>
    <w:rsid w:val="0651D9A4"/>
    <w:rsid w:val="072424F0"/>
    <w:rsid w:val="076A0898"/>
    <w:rsid w:val="0825EFEF"/>
    <w:rsid w:val="09704AB9"/>
    <w:rsid w:val="0ABBA91A"/>
    <w:rsid w:val="0B80F747"/>
    <w:rsid w:val="0B92A521"/>
    <w:rsid w:val="0CB8930E"/>
    <w:rsid w:val="0CEBA0B8"/>
    <w:rsid w:val="0CEC55D7"/>
    <w:rsid w:val="0D1145F7"/>
    <w:rsid w:val="0E8160A0"/>
    <w:rsid w:val="0EAD8255"/>
    <w:rsid w:val="0ECA202D"/>
    <w:rsid w:val="0EF9D44B"/>
    <w:rsid w:val="0EFA8053"/>
    <w:rsid w:val="0F31B6D5"/>
    <w:rsid w:val="0FD397FC"/>
    <w:rsid w:val="1133FBA8"/>
    <w:rsid w:val="1143A2EE"/>
    <w:rsid w:val="11E5627E"/>
    <w:rsid w:val="137000E6"/>
    <w:rsid w:val="137732CF"/>
    <w:rsid w:val="13AEDE8A"/>
    <w:rsid w:val="13B2D4E4"/>
    <w:rsid w:val="14D19C1F"/>
    <w:rsid w:val="152E9AFD"/>
    <w:rsid w:val="15727361"/>
    <w:rsid w:val="15F9DDA4"/>
    <w:rsid w:val="17064D1E"/>
    <w:rsid w:val="1708CD89"/>
    <w:rsid w:val="170FA518"/>
    <w:rsid w:val="185C4488"/>
    <w:rsid w:val="18B650A4"/>
    <w:rsid w:val="18BD6FCC"/>
    <w:rsid w:val="18F55992"/>
    <w:rsid w:val="1B0B48E7"/>
    <w:rsid w:val="1C30AFC9"/>
    <w:rsid w:val="1CB096F7"/>
    <w:rsid w:val="1CDA69F4"/>
    <w:rsid w:val="1E662F2D"/>
    <w:rsid w:val="1E749C36"/>
    <w:rsid w:val="1FA58C72"/>
    <w:rsid w:val="1FDC3A5D"/>
    <w:rsid w:val="1FE816DF"/>
    <w:rsid w:val="2035B448"/>
    <w:rsid w:val="21F1C980"/>
    <w:rsid w:val="22FDF735"/>
    <w:rsid w:val="241B8390"/>
    <w:rsid w:val="257DD57F"/>
    <w:rsid w:val="25BB8241"/>
    <w:rsid w:val="25DAA7F7"/>
    <w:rsid w:val="265453FD"/>
    <w:rsid w:val="27214738"/>
    <w:rsid w:val="27276A2F"/>
    <w:rsid w:val="276EEACE"/>
    <w:rsid w:val="27712D66"/>
    <w:rsid w:val="27A6CE61"/>
    <w:rsid w:val="287F1B2D"/>
    <w:rsid w:val="288EC24F"/>
    <w:rsid w:val="2902933C"/>
    <w:rsid w:val="294B006D"/>
    <w:rsid w:val="2974FA39"/>
    <w:rsid w:val="29D72B7A"/>
    <w:rsid w:val="29E2152B"/>
    <w:rsid w:val="29F82C85"/>
    <w:rsid w:val="2A0F2E83"/>
    <w:rsid w:val="2B078AC8"/>
    <w:rsid w:val="2B6441FC"/>
    <w:rsid w:val="2B64CC9B"/>
    <w:rsid w:val="2B8EEBAF"/>
    <w:rsid w:val="2BBB9EEA"/>
    <w:rsid w:val="2C5C0B3C"/>
    <w:rsid w:val="2CA1CB8A"/>
    <w:rsid w:val="2CEFC334"/>
    <w:rsid w:val="2D23C6C2"/>
    <w:rsid w:val="2D3FB830"/>
    <w:rsid w:val="2DB7F530"/>
    <w:rsid w:val="2DC1D4A1"/>
    <w:rsid w:val="2F02700F"/>
    <w:rsid w:val="2F19E790"/>
    <w:rsid w:val="3050981D"/>
    <w:rsid w:val="3077A3B2"/>
    <w:rsid w:val="309B3299"/>
    <w:rsid w:val="30ABA563"/>
    <w:rsid w:val="3116795E"/>
    <w:rsid w:val="318B0013"/>
    <w:rsid w:val="31FF9775"/>
    <w:rsid w:val="321165AF"/>
    <w:rsid w:val="324BCF4F"/>
    <w:rsid w:val="328E6AD8"/>
    <w:rsid w:val="342FCCE3"/>
    <w:rsid w:val="34AB3B07"/>
    <w:rsid w:val="34F27C1A"/>
    <w:rsid w:val="353A25FE"/>
    <w:rsid w:val="355FAF1E"/>
    <w:rsid w:val="362187C5"/>
    <w:rsid w:val="36532B3A"/>
    <w:rsid w:val="36C3D5B7"/>
    <w:rsid w:val="36E1A13B"/>
    <w:rsid w:val="3741A232"/>
    <w:rsid w:val="3856007C"/>
    <w:rsid w:val="38801651"/>
    <w:rsid w:val="38B7DFA1"/>
    <w:rsid w:val="38CAE129"/>
    <w:rsid w:val="39355590"/>
    <w:rsid w:val="39DA0A7B"/>
    <w:rsid w:val="3A3AAEF5"/>
    <w:rsid w:val="3A4A4D7A"/>
    <w:rsid w:val="3B052CBC"/>
    <w:rsid w:val="3BB9FCC6"/>
    <w:rsid w:val="3BC5102D"/>
    <w:rsid w:val="3BCE1764"/>
    <w:rsid w:val="3BFF8D13"/>
    <w:rsid w:val="3D70F407"/>
    <w:rsid w:val="3DDF7F83"/>
    <w:rsid w:val="3E02DA4F"/>
    <w:rsid w:val="3E2DAAAF"/>
    <w:rsid w:val="3EBD421D"/>
    <w:rsid w:val="3EED1850"/>
    <w:rsid w:val="3F489EAE"/>
    <w:rsid w:val="40007CAB"/>
    <w:rsid w:val="40476DF8"/>
    <w:rsid w:val="40FB4A0F"/>
    <w:rsid w:val="4119AA61"/>
    <w:rsid w:val="4163DB8C"/>
    <w:rsid w:val="418B9B6D"/>
    <w:rsid w:val="42B1C44E"/>
    <w:rsid w:val="42B55DBD"/>
    <w:rsid w:val="4320111B"/>
    <w:rsid w:val="4351B402"/>
    <w:rsid w:val="438A87E9"/>
    <w:rsid w:val="446E965D"/>
    <w:rsid w:val="44A171A4"/>
    <w:rsid w:val="451499AA"/>
    <w:rsid w:val="452E5823"/>
    <w:rsid w:val="456BE9F0"/>
    <w:rsid w:val="45CCBEEA"/>
    <w:rsid w:val="464377DB"/>
    <w:rsid w:val="4651DE91"/>
    <w:rsid w:val="46F306C8"/>
    <w:rsid w:val="478BFB0B"/>
    <w:rsid w:val="47DA8FD5"/>
    <w:rsid w:val="4832A5E5"/>
    <w:rsid w:val="48A49476"/>
    <w:rsid w:val="48CC1DDE"/>
    <w:rsid w:val="48EB8C00"/>
    <w:rsid w:val="4A16C4BC"/>
    <w:rsid w:val="4A5D9C9B"/>
    <w:rsid w:val="4AA35167"/>
    <w:rsid w:val="4AA52BBA"/>
    <w:rsid w:val="4AC5736A"/>
    <w:rsid w:val="4AFE26BE"/>
    <w:rsid w:val="4BA9A5C7"/>
    <w:rsid w:val="4BCBD9C2"/>
    <w:rsid w:val="4D4A4286"/>
    <w:rsid w:val="4D64FC88"/>
    <w:rsid w:val="4DB015FA"/>
    <w:rsid w:val="4DB22869"/>
    <w:rsid w:val="4DFCB14F"/>
    <w:rsid w:val="4DFDC95D"/>
    <w:rsid w:val="4E0E4369"/>
    <w:rsid w:val="4E53BCD4"/>
    <w:rsid w:val="4EBC71C5"/>
    <w:rsid w:val="4F2CF495"/>
    <w:rsid w:val="4F9EF25C"/>
    <w:rsid w:val="4FFB884A"/>
    <w:rsid w:val="50855594"/>
    <w:rsid w:val="509EA34C"/>
    <w:rsid w:val="50A0BA83"/>
    <w:rsid w:val="50D95681"/>
    <w:rsid w:val="50FCF35E"/>
    <w:rsid w:val="51520DC2"/>
    <w:rsid w:val="518A3F13"/>
    <w:rsid w:val="525BBF88"/>
    <w:rsid w:val="527FBE75"/>
    <w:rsid w:val="52A65D82"/>
    <w:rsid w:val="52B5E62D"/>
    <w:rsid w:val="53F3FE69"/>
    <w:rsid w:val="541320EB"/>
    <w:rsid w:val="54CCCCD6"/>
    <w:rsid w:val="54D624FB"/>
    <w:rsid w:val="5531F186"/>
    <w:rsid w:val="556C6D18"/>
    <w:rsid w:val="563117FA"/>
    <w:rsid w:val="5693DD1B"/>
    <w:rsid w:val="57C35167"/>
    <w:rsid w:val="58F96CED"/>
    <w:rsid w:val="59C5BB40"/>
    <w:rsid w:val="5A16A676"/>
    <w:rsid w:val="5AC3267A"/>
    <w:rsid w:val="5B226BFE"/>
    <w:rsid w:val="5B450C03"/>
    <w:rsid w:val="5B4B4647"/>
    <w:rsid w:val="5B99AA68"/>
    <w:rsid w:val="5C6182E6"/>
    <w:rsid w:val="5D187713"/>
    <w:rsid w:val="5DC789A4"/>
    <w:rsid w:val="5F26727F"/>
    <w:rsid w:val="5F95E86E"/>
    <w:rsid w:val="5FA85FC7"/>
    <w:rsid w:val="5FBD8532"/>
    <w:rsid w:val="5FC67786"/>
    <w:rsid w:val="605647AA"/>
    <w:rsid w:val="60ACBEFE"/>
    <w:rsid w:val="61ADCA99"/>
    <w:rsid w:val="61CBE14E"/>
    <w:rsid w:val="623F1175"/>
    <w:rsid w:val="6284DE2A"/>
    <w:rsid w:val="631C2B8B"/>
    <w:rsid w:val="644E1D9B"/>
    <w:rsid w:val="64B89577"/>
    <w:rsid w:val="64CEFF43"/>
    <w:rsid w:val="64EA3569"/>
    <w:rsid w:val="650670E5"/>
    <w:rsid w:val="653D28D2"/>
    <w:rsid w:val="65D0D20B"/>
    <w:rsid w:val="6610F442"/>
    <w:rsid w:val="66CD61CC"/>
    <w:rsid w:val="66E73F7C"/>
    <w:rsid w:val="67512306"/>
    <w:rsid w:val="67CEECDE"/>
    <w:rsid w:val="682299F5"/>
    <w:rsid w:val="69386B3E"/>
    <w:rsid w:val="69738775"/>
    <w:rsid w:val="699121B1"/>
    <w:rsid w:val="6A53E3C9"/>
    <w:rsid w:val="6A9B1986"/>
    <w:rsid w:val="6B6C97A9"/>
    <w:rsid w:val="6B79DE21"/>
    <w:rsid w:val="6BD3A4E3"/>
    <w:rsid w:val="6BF71236"/>
    <w:rsid w:val="6BF7D671"/>
    <w:rsid w:val="6C547771"/>
    <w:rsid w:val="6C6B0491"/>
    <w:rsid w:val="6C92569D"/>
    <w:rsid w:val="6D1506EC"/>
    <w:rsid w:val="6D2314E4"/>
    <w:rsid w:val="6E3F516C"/>
    <w:rsid w:val="6E714F3E"/>
    <w:rsid w:val="6EA7F539"/>
    <w:rsid w:val="6EC65C38"/>
    <w:rsid w:val="6F2A78AB"/>
    <w:rsid w:val="6F562487"/>
    <w:rsid w:val="6F8CB088"/>
    <w:rsid w:val="6F979B0F"/>
    <w:rsid w:val="6FFFF245"/>
    <w:rsid w:val="709CE437"/>
    <w:rsid w:val="719DF4A4"/>
    <w:rsid w:val="7272C1BD"/>
    <w:rsid w:val="72F6BF77"/>
    <w:rsid w:val="7336F96E"/>
    <w:rsid w:val="73B2EBEB"/>
    <w:rsid w:val="73B5F7AE"/>
    <w:rsid w:val="73D036D5"/>
    <w:rsid w:val="73E9BFF9"/>
    <w:rsid w:val="7424E0F1"/>
    <w:rsid w:val="742599DB"/>
    <w:rsid w:val="745EE32A"/>
    <w:rsid w:val="74E34E01"/>
    <w:rsid w:val="75229273"/>
    <w:rsid w:val="75473739"/>
    <w:rsid w:val="7584BF7B"/>
    <w:rsid w:val="763058D1"/>
    <w:rsid w:val="76689C43"/>
    <w:rsid w:val="76D19035"/>
    <w:rsid w:val="7729FD89"/>
    <w:rsid w:val="773C6E70"/>
    <w:rsid w:val="7817264B"/>
    <w:rsid w:val="78BB7F19"/>
    <w:rsid w:val="78D6C8B0"/>
    <w:rsid w:val="794AE75D"/>
    <w:rsid w:val="7AAD7284"/>
    <w:rsid w:val="7B932729"/>
    <w:rsid w:val="7BA060F5"/>
    <w:rsid w:val="7D3CE1AD"/>
    <w:rsid w:val="7D47B3D5"/>
    <w:rsid w:val="7DD7D06A"/>
    <w:rsid w:val="7DE129AC"/>
    <w:rsid w:val="7E7593C8"/>
    <w:rsid w:val="7EA7BC67"/>
    <w:rsid w:val="7F218396"/>
    <w:rsid w:val="7F33A09B"/>
    <w:rsid w:val="7F49A5DB"/>
    <w:rsid w:val="7F674D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7688"/>
  <w15:docId w15:val="{5F78E84C-C355-4BF7-9F75-DB367AA3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95"/>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F337F2"/>
    <w:pPr>
      <w:keepNext/>
      <w:numPr>
        <w:numId w:val="9"/>
      </w:numPr>
      <w:spacing w:before="200" w:after="200"/>
      <w:outlineLvl w:val="0"/>
    </w:pPr>
    <w:rPr>
      <w:b/>
      <w:u w:val="single"/>
    </w:rPr>
  </w:style>
  <w:style w:type="paragraph" w:styleId="Heading2">
    <w:name w:val="heading 2"/>
    <w:aliases w:val="Table Title"/>
    <w:basedOn w:val="Normal"/>
    <w:next w:val="Normal"/>
    <w:link w:val="Heading2Char"/>
    <w:uiPriority w:val="9"/>
    <w:unhideWhenUsed/>
    <w:qFormat/>
    <w:rsid w:val="00F337F2"/>
    <w:pPr>
      <w:keepNext/>
      <w:keepLines/>
      <w:numPr>
        <w:ilvl w:val="1"/>
        <w:numId w:val="9"/>
      </w:numPr>
      <w:spacing w:before="200" w:after="20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rsid w:val="00125FC8"/>
    <w:pPr>
      <w:keepNext/>
      <w:numPr>
        <w:ilvl w:val="2"/>
        <w:numId w:val="9"/>
      </w:numPr>
      <w:spacing w:after="120"/>
      <w:outlineLvl w:val="2"/>
    </w:pPr>
    <w:rPr>
      <w:bCs/>
      <w:i/>
      <w:szCs w:val="26"/>
    </w:rPr>
  </w:style>
  <w:style w:type="paragraph" w:styleId="Heading4">
    <w:name w:val="heading 4"/>
    <w:basedOn w:val="Normal"/>
    <w:next w:val="Normal"/>
    <w:link w:val="Heading4Char"/>
    <w:uiPriority w:val="9"/>
    <w:unhideWhenUsed/>
    <w:rsid w:val="00125FC8"/>
    <w:pPr>
      <w:keepNext/>
      <w:keepLines/>
      <w:numPr>
        <w:ilvl w:val="3"/>
        <w:numId w:val="9"/>
      </w:numPr>
      <w:spacing w:after="120"/>
      <w:outlineLvl w:val="3"/>
    </w:pPr>
    <w:rPr>
      <w:rFonts w:asciiTheme="minorHAnsi" w:eastAsiaTheme="majorEastAsia" w:hAnsiTheme="minorHAnsi" w:cstheme="majorBidi"/>
      <w:i/>
      <w:iCs/>
    </w:rPr>
  </w:style>
  <w:style w:type="paragraph" w:styleId="Heading5">
    <w:name w:val="heading 5"/>
    <w:basedOn w:val="Normal"/>
    <w:next w:val="Normal"/>
    <w:link w:val="Heading5Char"/>
    <w:uiPriority w:val="9"/>
    <w:semiHidden/>
    <w:unhideWhenUsed/>
    <w:qFormat/>
    <w:rsid w:val="005D69A9"/>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D69A9"/>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D69A9"/>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D69A9"/>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69A9"/>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7F2"/>
    <w:rPr>
      <w:rFonts w:ascii="Calibri" w:eastAsia="Times New Roman" w:hAnsi="Calibri" w:cs="Times New Roman"/>
      <w:b/>
      <w:sz w:val="24"/>
      <w:szCs w:val="24"/>
      <w:u w:val="single"/>
    </w:rPr>
  </w:style>
  <w:style w:type="character" w:customStyle="1" w:styleId="Heading2Char">
    <w:name w:val="Heading 2 Char"/>
    <w:aliases w:val="Table Title Char"/>
    <w:basedOn w:val="DefaultParagraphFont"/>
    <w:link w:val="Heading2"/>
    <w:uiPriority w:val="9"/>
    <w:rsid w:val="00F337F2"/>
    <w:rPr>
      <w:rFonts w:eastAsiaTheme="majorEastAsia" w:cstheme="majorBidi"/>
      <w:b/>
      <w:sz w:val="24"/>
      <w:szCs w:val="26"/>
      <w:u w:val="single"/>
    </w:rPr>
  </w:style>
  <w:style w:type="paragraph" w:styleId="ListParagraph">
    <w:name w:val="List Paragraph"/>
    <w:basedOn w:val="Normal"/>
    <w:link w:val="ListParagraphChar"/>
    <w:uiPriority w:val="1"/>
    <w:qFormat/>
    <w:rsid w:val="005D69A9"/>
    <w:pPr>
      <w:ind w:left="720"/>
      <w:contextualSpacing/>
    </w:pPr>
  </w:style>
  <w:style w:type="paragraph" w:styleId="Header">
    <w:name w:val="header"/>
    <w:basedOn w:val="Normal"/>
    <w:link w:val="HeaderChar"/>
    <w:uiPriority w:val="99"/>
    <w:unhideWhenUsed/>
    <w:rsid w:val="005D69A9"/>
    <w:pPr>
      <w:tabs>
        <w:tab w:val="center" w:pos="4680"/>
        <w:tab w:val="right" w:pos="9360"/>
      </w:tabs>
    </w:pPr>
  </w:style>
  <w:style w:type="character" w:customStyle="1" w:styleId="HeaderChar">
    <w:name w:val="Header Char"/>
    <w:basedOn w:val="DefaultParagraphFont"/>
    <w:link w:val="Header"/>
    <w:uiPriority w:val="99"/>
    <w:rsid w:val="005D69A9"/>
    <w:rPr>
      <w:rFonts w:ascii="Calibri" w:eastAsia="Times New Roman" w:hAnsi="Calibri" w:cs="Times New Roman"/>
      <w:sz w:val="24"/>
      <w:szCs w:val="24"/>
    </w:rPr>
  </w:style>
  <w:style w:type="paragraph" w:styleId="Footer">
    <w:name w:val="footer"/>
    <w:basedOn w:val="Normal"/>
    <w:link w:val="FooterChar"/>
    <w:uiPriority w:val="99"/>
    <w:unhideWhenUsed/>
    <w:rsid w:val="005D69A9"/>
    <w:pPr>
      <w:tabs>
        <w:tab w:val="center" w:pos="4680"/>
        <w:tab w:val="right" w:pos="9360"/>
      </w:tabs>
    </w:pPr>
    <w:rPr>
      <w:i/>
      <w:sz w:val="20"/>
    </w:rPr>
  </w:style>
  <w:style w:type="character" w:customStyle="1" w:styleId="FooterChar">
    <w:name w:val="Footer Char"/>
    <w:basedOn w:val="DefaultParagraphFont"/>
    <w:link w:val="Footer"/>
    <w:uiPriority w:val="99"/>
    <w:rsid w:val="005D69A9"/>
    <w:rPr>
      <w:rFonts w:ascii="Calibri" w:eastAsia="Times New Roman" w:hAnsi="Calibri" w:cs="Times New Roman"/>
      <w:i/>
      <w:sz w:val="20"/>
      <w:szCs w:val="24"/>
    </w:rPr>
  </w:style>
  <w:style w:type="character" w:customStyle="1" w:styleId="FooterChar2">
    <w:name w:val="Footer Char2"/>
    <w:basedOn w:val="DefaultParagraphFont"/>
    <w:uiPriority w:val="99"/>
    <w:locked/>
    <w:rsid w:val="008D0C2B"/>
    <w:rPr>
      <w:rFonts w:ascii="Times New Roman" w:eastAsia="Times New Roman" w:hAnsi="Times New Roman" w:cs="Times New Roman"/>
      <w:sz w:val="24"/>
      <w:szCs w:val="24"/>
    </w:rPr>
  </w:style>
  <w:style w:type="paragraph" w:customStyle="1" w:styleId="Default">
    <w:name w:val="Default"/>
    <w:rsid w:val="008D0C2B"/>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5D6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9A9"/>
    <w:rPr>
      <w:rFonts w:ascii="Segoe UI" w:eastAsia="Times New Roman" w:hAnsi="Segoe UI" w:cs="Segoe UI"/>
      <w:sz w:val="18"/>
      <w:szCs w:val="18"/>
    </w:rPr>
  </w:style>
  <w:style w:type="character" w:customStyle="1" w:styleId="FooterChar1">
    <w:name w:val="Footer Char1"/>
    <w:basedOn w:val="DefaultParagraphFont"/>
    <w:uiPriority w:val="99"/>
    <w:locked/>
    <w:rsid w:val="008D0C2B"/>
    <w:rPr>
      <w:rFonts w:eastAsia="Times New Roman"/>
    </w:rPr>
  </w:style>
  <w:style w:type="paragraph" w:styleId="NormalWeb">
    <w:name w:val="Normal (Web)"/>
    <w:basedOn w:val="Normal"/>
    <w:rsid w:val="008D0C2B"/>
    <w:pPr>
      <w:spacing w:before="100" w:beforeAutospacing="1" w:after="100" w:afterAutospacing="1"/>
    </w:pPr>
  </w:style>
  <w:style w:type="table" w:styleId="TableGrid">
    <w:name w:val="Table Grid"/>
    <w:basedOn w:val="TableNormal"/>
    <w:uiPriority w:val="59"/>
    <w:rsid w:val="00C35195"/>
    <w:pPr>
      <w:widowControl w:val="0"/>
      <w:autoSpaceDE w:val="0"/>
      <w:autoSpaceDN w:val="0"/>
      <w:adjustRightInd w:val="0"/>
      <w:spacing w:after="0" w:line="240" w:lineRule="auto"/>
    </w:pPr>
    <w:rPr>
      <w:rFonts w:eastAsia="Times New Roman" w:cs="Times New Roman"/>
      <w:sz w:val="20"/>
      <w:szCs w:val="20"/>
    </w:rPr>
    <w:tblPr/>
  </w:style>
  <w:style w:type="character" w:styleId="CommentReference">
    <w:name w:val="annotation reference"/>
    <w:basedOn w:val="DefaultParagraphFont"/>
    <w:uiPriority w:val="99"/>
    <w:semiHidden/>
    <w:unhideWhenUsed/>
    <w:rsid w:val="005D69A9"/>
    <w:rPr>
      <w:sz w:val="16"/>
      <w:szCs w:val="16"/>
    </w:rPr>
  </w:style>
  <w:style w:type="paragraph" w:styleId="CommentText">
    <w:name w:val="annotation text"/>
    <w:basedOn w:val="Normal"/>
    <w:link w:val="CommentTextChar"/>
    <w:uiPriority w:val="99"/>
    <w:unhideWhenUsed/>
    <w:rsid w:val="005D69A9"/>
    <w:rPr>
      <w:sz w:val="20"/>
      <w:szCs w:val="20"/>
    </w:rPr>
  </w:style>
  <w:style w:type="character" w:customStyle="1" w:styleId="CommentTextChar">
    <w:name w:val="Comment Text Char"/>
    <w:basedOn w:val="DefaultParagraphFont"/>
    <w:link w:val="CommentText"/>
    <w:uiPriority w:val="99"/>
    <w:rsid w:val="005D69A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69A9"/>
    <w:rPr>
      <w:b/>
      <w:bCs/>
    </w:rPr>
  </w:style>
  <w:style w:type="character" w:customStyle="1" w:styleId="CommentSubjectChar">
    <w:name w:val="Comment Subject Char"/>
    <w:basedOn w:val="CommentTextChar"/>
    <w:link w:val="CommentSubject"/>
    <w:uiPriority w:val="99"/>
    <w:semiHidden/>
    <w:rsid w:val="005D69A9"/>
    <w:rPr>
      <w:rFonts w:ascii="Calibri" w:eastAsia="Times New Roman" w:hAnsi="Calibri" w:cs="Times New Roman"/>
      <w:b/>
      <w:bCs/>
      <w:sz w:val="20"/>
      <w:szCs w:val="20"/>
    </w:rPr>
  </w:style>
  <w:style w:type="paragraph" w:styleId="Caption">
    <w:name w:val="caption"/>
    <w:basedOn w:val="Normal"/>
    <w:next w:val="Normal"/>
    <w:uiPriority w:val="35"/>
    <w:unhideWhenUsed/>
    <w:qFormat/>
    <w:rsid w:val="005D69A9"/>
    <w:pPr>
      <w:spacing w:after="60"/>
    </w:pPr>
    <w:rPr>
      <w:b/>
      <w:iCs/>
      <w:szCs w:val="18"/>
    </w:rPr>
  </w:style>
  <w:style w:type="paragraph" w:customStyle="1" w:styleId="Tablescaption">
    <w:name w:val="Tables caption"/>
    <w:basedOn w:val="Caption"/>
    <w:next w:val="TableText"/>
    <w:autoRedefine/>
    <w:qFormat/>
    <w:rsid w:val="00B77BF8"/>
    <w:pPr>
      <w:spacing w:before="360"/>
    </w:pPr>
    <w:rPr>
      <w:rFonts w:eastAsia="Calibri"/>
      <w:szCs w:val="20"/>
    </w:rPr>
  </w:style>
  <w:style w:type="paragraph" w:customStyle="1" w:styleId="Figurescaption">
    <w:name w:val="Figures caption"/>
    <w:basedOn w:val="Caption"/>
    <w:autoRedefine/>
    <w:qFormat/>
    <w:rsid w:val="0010428B"/>
    <w:pPr>
      <w:spacing w:after="360"/>
    </w:pPr>
    <w:rPr>
      <w:rFonts w:eastAsia="Calibri"/>
      <w:b w:val="0"/>
      <w:szCs w:val="20"/>
    </w:rPr>
  </w:style>
  <w:style w:type="character" w:customStyle="1" w:styleId="ListParagraphChar">
    <w:name w:val="List Paragraph Char"/>
    <w:basedOn w:val="DefaultParagraphFont"/>
    <w:link w:val="ListParagraph"/>
    <w:uiPriority w:val="1"/>
    <w:locked/>
    <w:rsid w:val="005D69A9"/>
    <w:rPr>
      <w:rFonts w:ascii="Calibri" w:eastAsia="Times New Roman" w:hAnsi="Calibri" w:cs="Times New Roman"/>
      <w:sz w:val="24"/>
      <w:szCs w:val="24"/>
    </w:rPr>
  </w:style>
  <w:style w:type="character" w:styleId="FootnoteReference">
    <w:name w:val="footnote reference"/>
    <w:uiPriority w:val="99"/>
    <w:semiHidden/>
    <w:rsid w:val="008D0C2B"/>
  </w:style>
  <w:style w:type="paragraph" w:customStyle="1" w:styleId="Level1">
    <w:name w:val="Level 1"/>
    <w:basedOn w:val="Normal"/>
    <w:rsid w:val="008D0C2B"/>
    <w:pPr>
      <w:widowControl w:val="0"/>
      <w:numPr>
        <w:numId w:val="1"/>
      </w:numPr>
      <w:autoSpaceDE w:val="0"/>
      <w:autoSpaceDN w:val="0"/>
      <w:adjustRightInd w:val="0"/>
      <w:ind w:left="360" w:hanging="360"/>
      <w:outlineLvl w:val="0"/>
    </w:pPr>
  </w:style>
  <w:style w:type="paragraph" w:styleId="FootnoteText">
    <w:name w:val="footnote text"/>
    <w:basedOn w:val="Normal"/>
    <w:link w:val="FootnoteTextChar"/>
    <w:uiPriority w:val="99"/>
    <w:semiHidden/>
    <w:rsid w:val="008D0C2B"/>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8D0C2B"/>
    <w:rPr>
      <w:rFonts w:ascii="Times New Roman" w:eastAsia="Times New Roman" w:hAnsi="Times New Roman" w:cs="Times New Roman"/>
      <w:sz w:val="20"/>
      <w:szCs w:val="20"/>
    </w:rPr>
  </w:style>
  <w:style w:type="paragraph" w:styleId="Revision">
    <w:name w:val="Revision"/>
    <w:hidden/>
    <w:uiPriority w:val="99"/>
    <w:semiHidden/>
    <w:rsid w:val="005D69A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rsid w:val="005D69A9"/>
    <w:pPr>
      <w:spacing w:after="200"/>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1"/>
    <w:rsid w:val="005D69A9"/>
    <w:rPr>
      <w:sz w:val="24"/>
    </w:rPr>
  </w:style>
  <w:style w:type="character" w:customStyle="1" w:styleId="A5">
    <w:name w:val="A5"/>
    <w:uiPriority w:val="99"/>
    <w:rsid w:val="008D0C2B"/>
    <w:rPr>
      <w:rFonts w:cs="Univers LT Std 47 Cn Lt"/>
      <w:color w:val="000000"/>
      <w:sz w:val="42"/>
      <w:szCs w:val="42"/>
    </w:rPr>
  </w:style>
  <w:style w:type="character" w:styleId="Hyperlink">
    <w:name w:val="Hyperlink"/>
    <w:basedOn w:val="DefaultParagraphFont"/>
    <w:uiPriority w:val="99"/>
    <w:unhideWhenUsed/>
    <w:rsid w:val="005D69A9"/>
    <w:rPr>
      <w:color w:val="0000FF" w:themeColor="hyperlink"/>
      <w:u w:val="single"/>
    </w:rPr>
  </w:style>
  <w:style w:type="table" w:styleId="LightShading">
    <w:name w:val="Light Shading"/>
    <w:basedOn w:val="TableNormal"/>
    <w:uiPriority w:val="60"/>
    <w:rsid w:val="006C6A6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125FC8"/>
    <w:rPr>
      <w:rFonts w:ascii="Calibri" w:eastAsia="Times New Roman" w:hAnsi="Calibri" w:cs="Times New Roman"/>
      <w:bCs/>
      <w:i/>
      <w:sz w:val="24"/>
      <w:szCs w:val="26"/>
    </w:rPr>
  </w:style>
  <w:style w:type="paragraph" w:customStyle="1" w:styleId="TableText">
    <w:name w:val="Table Text"/>
    <w:basedOn w:val="Normal"/>
    <w:qFormat/>
    <w:rsid w:val="00690C7D"/>
    <w:pPr>
      <w:autoSpaceDE w:val="0"/>
      <w:autoSpaceDN w:val="0"/>
      <w:adjustRightInd w:val="0"/>
    </w:pPr>
    <w:rPr>
      <w:spacing w:val="-1"/>
      <w:sz w:val="20"/>
      <w:szCs w:val="20"/>
    </w:rPr>
  </w:style>
  <w:style w:type="character" w:styleId="FollowedHyperlink">
    <w:name w:val="FollowedHyperlink"/>
    <w:basedOn w:val="DefaultParagraphFont"/>
    <w:uiPriority w:val="99"/>
    <w:semiHidden/>
    <w:unhideWhenUsed/>
    <w:rsid w:val="00E26240"/>
    <w:rPr>
      <w:color w:val="800080" w:themeColor="followedHyperlink"/>
      <w:u w:val="single"/>
    </w:rPr>
  </w:style>
  <w:style w:type="character" w:styleId="UnresolvedMention">
    <w:name w:val="Unresolved Mention"/>
    <w:basedOn w:val="DefaultParagraphFont"/>
    <w:uiPriority w:val="99"/>
    <w:semiHidden/>
    <w:unhideWhenUsed/>
    <w:rsid w:val="009A5DC7"/>
    <w:rPr>
      <w:color w:val="605E5C"/>
      <w:shd w:val="clear" w:color="auto" w:fill="E1DFDD"/>
    </w:rPr>
  </w:style>
  <w:style w:type="paragraph" w:customStyle="1" w:styleId="TableParagraph">
    <w:name w:val="Table Paragraph"/>
    <w:basedOn w:val="Normal"/>
    <w:uiPriority w:val="1"/>
    <w:qFormat/>
    <w:rsid w:val="005D69A9"/>
    <w:pPr>
      <w:widowControl w:val="0"/>
      <w:autoSpaceDE w:val="0"/>
      <w:autoSpaceDN w:val="0"/>
    </w:pPr>
    <w:rPr>
      <w:rFonts w:asciiTheme="minorHAnsi" w:hAnsiTheme="minorHAnsi"/>
      <w:sz w:val="20"/>
      <w:szCs w:val="22"/>
    </w:rPr>
  </w:style>
  <w:style w:type="character" w:customStyle="1" w:styleId="Heading4Char">
    <w:name w:val="Heading 4 Char"/>
    <w:basedOn w:val="DefaultParagraphFont"/>
    <w:link w:val="Heading4"/>
    <w:uiPriority w:val="9"/>
    <w:rsid w:val="00125FC8"/>
    <w:rPr>
      <w:rFonts w:eastAsiaTheme="majorEastAsia" w:cstheme="majorBidi"/>
      <w:i/>
      <w:iCs/>
      <w:sz w:val="24"/>
      <w:szCs w:val="24"/>
    </w:rPr>
  </w:style>
  <w:style w:type="paragraph" w:styleId="NoSpacing">
    <w:name w:val="No Spacing"/>
    <w:uiPriority w:val="1"/>
    <w:qFormat/>
    <w:rsid w:val="00507B58"/>
    <w:pPr>
      <w:spacing w:after="0" w:line="240" w:lineRule="auto"/>
    </w:pPr>
    <w:rPr>
      <w:rFonts w:ascii="Times New Roman" w:eastAsia="Times New Roman" w:hAnsi="Times New Roman" w:cs="Times New Roman"/>
      <w:sz w:val="24"/>
      <w:szCs w:val="24"/>
    </w:rPr>
  </w:style>
  <w:style w:type="paragraph" w:styleId="TableofFigures">
    <w:name w:val="table of figures"/>
    <w:aliases w:val="Tables"/>
    <w:basedOn w:val="Normal"/>
    <w:next w:val="Normal"/>
    <w:uiPriority w:val="99"/>
    <w:unhideWhenUsed/>
    <w:rsid w:val="00031DFF"/>
  </w:style>
  <w:style w:type="paragraph" w:styleId="Title">
    <w:name w:val="Title"/>
    <w:basedOn w:val="Normal"/>
    <w:next w:val="Normal"/>
    <w:link w:val="TitleChar"/>
    <w:uiPriority w:val="10"/>
    <w:qFormat/>
    <w:rsid w:val="005D69A9"/>
    <w:pPr>
      <w:spacing w:line="360" w:lineRule="auto"/>
      <w:contextualSpacing/>
      <w:jc w:val="center"/>
    </w:pPr>
    <w:rPr>
      <w:rFonts w:asciiTheme="minorHAnsi" w:eastAsiaTheme="majorEastAsia" w:hAnsiTheme="minorHAnsi" w:cstheme="majorBidi"/>
      <w:b/>
      <w:spacing w:val="-10"/>
      <w:kern w:val="28"/>
      <w:szCs w:val="56"/>
    </w:rPr>
  </w:style>
  <w:style w:type="character" w:customStyle="1" w:styleId="TitleChar">
    <w:name w:val="Title Char"/>
    <w:basedOn w:val="DefaultParagraphFont"/>
    <w:link w:val="Title"/>
    <w:uiPriority w:val="10"/>
    <w:rsid w:val="005D69A9"/>
    <w:rPr>
      <w:rFonts w:eastAsiaTheme="majorEastAsia" w:cstheme="majorBidi"/>
      <w:b/>
      <w:spacing w:val="-10"/>
      <w:kern w:val="28"/>
      <w:sz w:val="24"/>
      <w:szCs w:val="56"/>
    </w:rPr>
  </w:style>
  <w:style w:type="character" w:styleId="IntenseEmphasis">
    <w:name w:val="Intense Emphasis"/>
    <w:basedOn w:val="DefaultParagraphFont"/>
    <w:uiPriority w:val="21"/>
    <w:qFormat/>
    <w:rsid w:val="005D69A9"/>
    <w:rPr>
      <w:rFonts w:asciiTheme="minorHAnsi" w:hAnsiTheme="minorHAnsi"/>
      <w:b/>
      <w:i/>
      <w:iCs/>
      <w:color w:val="C00000"/>
      <w:sz w:val="24"/>
    </w:rPr>
  </w:style>
  <w:style w:type="character" w:customStyle="1" w:styleId="Heading5Char">
    <w:name w:val="Heading 5 Char"/>
    <w:basedOn w:val="DefaultParagraphFont"/>
    <w:link w:val="Heading5"/>
    <w:uiPriority w:val="9"/>
    <w:semiHidden/>
    <w:rsid w:val="005D69A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D69A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D69A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D69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69A9"/>
    <w:rPr>
      <w:rFonts w:asciiTheme="majorHAnsi" w:eastAsiaTheme="majorEastAsia" w:hAnsiTheme="majorHAnsi" w:cstheme="majorBidi"/>
      <w:i/>
      <w:iCs/>
      <w:color w:val="272727" w:themeColor="text1" w:themeTint="D8"/>
      <w:sz w:val="21"/>
      <w:szCs w:val="21"/>
    </w:rPr>
  </w:style>
  <w:style w:type="table" w:styleId="TableGridLight">
    <w:name w:val="Grid Table Light"/>
    <w:basedOn w:val="TableNormal"/>
    <w:uiPriority w:val="40"/>
    <w:rsid w:val="005D69A9"/>
    <w:pPr>
      <w:spacing w:after="0" w:line="240" w:lineRule="auto"/>
    </w:pPr>
    <w:tblPr/>
  </w:style>
  <w:style w:type="paragraph" w:styleId="Subtitle">
    <w:name w:val="Subtitle"/>
    <w:aliases w:val="Table Column Title"/>
    <w:basedOn w:val="Normal"/>
    <w:next w:val="Normal"/>
    <w:link w:val="SubtitleChar"/>
    <w:uiPriority w:val="11"/>
    <w:rsid w:val="005D69A9"/>
    <w:pPr>
      <w:numPr>
        <w:ilvl w:val="1"/>
      </w:numPr>
      <w:spacing w:after="160"/>
      <w:jc w:val="center"/>
    </w:pPr>
    <w:rPr>
      <w:rFonts w:asciiTheme="minorHAnsi" w:eastAsiaTheme="minorEastAsia" w:hAnsiTheme="minorHAnsi" w:cstheme="minorBidi"/>
      <w:b/>
      <w:spacing w:val="15"/>
      <w:sz w:val="20"/>
      <w:szCs w:val="22"/>
    </w:rPr>
  </w:style>
  <w:style w:type="character" w:customStyle="1" w:styleId="SubtitleChar">
    <w:name w:val="Subtitle Char"/>
    <w:aliases w:val="Table Column Title Char"/>
    <w:basedOn w:val="DefaultParagraphFont"/>
    <w:link w:val="Subtitle"/>
    <w:uiPriority w:val="11"/>
    <w:rsid w:val="005D69A9"/>
    <w:rPr>
      <w:rFonts w:eastAsiaTheme="minorEastAsia"/>
      <w:b/>
      <w:spacing w:val="15"/>
      <w:sz w:val="20"/>
    </w:rPr>
  </w:style>
  <w:style w:type="paragraph" w:customStyle="1" w:styleId="BodyTextSingle">
    <w:name w:val="Body Text Single"/>
    <w:basedOn w:val="Normal"/>
    <w:qFormat/>
    <w:rsid w:val="005D69A9"/>
    <w:pPr>
      <w:widowControl w:val="0"/>
      <w:autoSpaceDE w:val="0"/>
      <w:autoSpaceDN w:val="0"/>
      <w:adjustRightInd w:val="0"/>
      <w:spacing w:after="120"/>
    </w:pPr>
    <w:rPr>
      <w:rFonts w:asciiTheme="minorHAnsi" w:hAnsiTheme="minorHAnsi" w:cstheme="minorHAnsi"/>
    </w:rPr>
  </w:style>
  <w:style w:type="paragraph" w:customStyle="1" w:styleId="TableHeadrow">
    <w:name w:val="Table Head row"/>
    <w:basedOn w:val="Normal"/>
    <w:qFormat/>
    <w:rsid w:val="005D69A9"/>
    <w:pPr>
      <w:keepNext/>
      <w:keepLines/>
      <w:widowControl w:val="0"/>
      <w:autoSpaceDE w:val="0"/>
      <w:autoSpaceDN w:val="0"/>
      <w:adjustRightInd w:val="0"/>
      <w:jc w:val="center"/>
    </w:pPr>
    <w:rPr>
      <w:rFonts w:asciiTheme="minorHAnsi" w:hAnsiTheme="minorHAnsi" w:cstheme="minorHAnsi"/>
      <w:b/>
      <w:sz w:val="20"/>
      <w:szCs w:val="20"/>
    </w:rPr>
  </w:style>
  <w:style w:type="paragraph" w:customStyle="1" w:styleId="Tablenote">
    <w:name w:val="Table note"/>
    <w:basedOn w:val="Normal"/>
    <w:qFormat/>
    <w:rsid w:val="005D69A9"/>
    <w:pPr>
      <w:spacing w:before="60" w:after="200"/>
      <w:contextualSpacing/>
    </w:pPr>
    <w:rPr>
      <w:rFonts w:asciiTheme="minorHAnsi" w:hAnsiTheme="minorHAnsi" w:cstheme="minorHAnsi"/>
      <w:sz w:val="20"/>
      <w:szCs w:val="20"/>
    </w:rPr>
  </w:style>
  <w:style w:type="paragraph" w:styleId="ListBullet">
    <w:name w:val="List Bullet"/>
    <w:basedOn w:val="Normal"/>
    <w:uiPriority w:val="99"/>
    <w:unhideWhenUsed/>
    <w:rsid w:val="006F39A4"/>
    <w:pPr>
      <w:numPr>
        <w:numId w:val="8"/>
      </w:numPr>
      <w:tabs>
        <w:tab w:val="clear" w:pos="360"/>
        <w:tab w:val="num" w:pos="720"/>
      </w:tabs>
      <w:spacing w:after="100"/>
      <w:ind w:left="720"/>
    </w:pPr>
  </w:style>
  <w:style w:type="paragraph" w:customStyle="1" w:styleId="ListBulletLAST">
    <w:name w:val="List Bullet LAST"/>
    <w:basedOn w:val="ListBullet"/>
    <w:qFormat/>
    <w:rsid w:val="005D69A9"/>
    <w:pPr>
      <w:spacing w:after="200"/>
    </w:pPr>
  </w:style>
  <w:style w:type="paragraph" w:styleId="ListNumber">
    <w:name w:val="List Number"/>
    <w:basedOn w:val="ListParagraph"/>
    <w:uiPriority w:val="99"/>
    <w:unhideWhenUsed/>
    <w:rsid w:val="001D2B5B"/>
    <w:pPr>
      <w:widowControl w:val="0"/>
      <w:autoSpaceDE w:val="0"/>
      <w:autoSpaceDN w:val="0"/>
      <w:spacing w:before="120"/>
      <w:ind w:left="360" w:hanging="360"/>
      <w:contextualSpacing w:val="0"/>
    </w:pPr>
    <w:rPr>
      <w:rFonts w:asciiTheme="minorHAnsi" w:hAnsiTheme="minorHAnsi" w:cstheme="minorHAnsi"/>
    </w:rPr>
  </w:style>
  <w:style w:type="paragraph" w:customStyle="1" w:styleId="Heading1NONumber">
    <w:name w:val="Heading 1 NO Number"/>
    <w:qFormat/>
    <w:rsid w:val="006B166E"/>
    <w:pPr>
      <w:spacing w:before="200" w:line="240" w:lineRule="auto"/>
      <w:outlineLvl w:val="0"/>
    </w:pPr>
    <w:rPr>
      <w:rFonts w:ascii="Calibri" w:eastAsia="Times New Roman" w:hAnsi="Calibri" w:cs="Times New Roman"/>
      <w:b/>
      <w:sz w:val="24"/>
      <w:szCs w:val="24"/>
      <w:u w:val="single"/>
    </w:rPr>
  </w:style>
  <w:style w:type="paragraph" w:styleId="ListNumber2">
    <w:name w:val="List Number 2"/>
    <w:basedOn w:val="Normal"/>
    <w:uiPriority w:val="99"/>
    <w:unhideWhenUsed/>
    <w:rsid w:val="00BD1C1D"/>
    <w:pPr>
      <w:numPr>
        <w:numId w:val="20"/>
      </w:numPr>
      <w:contextualSpacing/>
    </w:pPr>
  </w:style>
  <w:style w:type="paragraph" w:customStyle="1" w:styleId="InstructionsTitle">
    <w:name w:val="Instructions Title"/>
    <w:qFormat/>
    <w:rsid w:val="004E0A66"/>
    <w:pPr>
      <w:widowControl w:val="0"/>
      <w:autoSpaceDE w:val="0"/>
      <w:autoSpaceDN w:val="0"/>
      <w:adjustRightInd w:val="0"/>
      <w:spacing w:after="120" w:line="240" w:lineRule="auto"/>
      <w:jc w:val="center"/>
    </w:pPr>
    <w:rPr>
      <w:rFonts w:eastAsiaTheme="majorEastAsia" w:cstheme="majorBidi"/>
      <w:b/>
      <w:spacing w:val="-10"/>
      <w:kern w:val="28"/>
      <w:sz w:val="24"/>
      <w:szCs w:val="56"/>
    </w:rPr>
  </w:style>
  <w:style w:type="table" w:styleId="GridTable1Light-Accent6">
    <w:name w:val="Grid Table 1 Light Accent 6"/>
    <w:basedOn w:val="TableNormal"/>
    <w:uiPriority w:val="46"/>
    <w:rsid w:val="00414ED9"/>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styleId="ListBullet2">
    <w:name w:val="List Bullet 2"/>
    <w:basedOn w:val="Normal"/>
    <w:uiPriority w:val="99"/>
    <w:semiHidden/>
    <w:unhideWhenUsed/>
    <w:rsid w:val="00DE3CE1"/>
    <w:pPr>
      <w:numPr>
        <w:numId w:val="21"/>
      </w:numPr>
      <w:spacing w:after="100"/>
    </w:pPr>
  </w:style>
  <w:style w:type="table" w:customStyle="1" w:styleId="UICtable">
    <w:name w:val="UIC table"/>
    <w:basedOn w:val="TableNormal"/>
    <w:uiPriority w:val="99"/>
    <w:rsid w:val="00356B6A"/>
    <w:pPr>
      <w:spacing w:after="0" w:line="240" w:lineRule="auto"/>
    </w:pPr>
    <w:tblPr/>
    <w:tblStylePr w:type="firstRow">
      <w:pPr>
        <w:jc w:val="center"/>
      </w:pPr>
    </w:tblStylePr>
  </w:style>
  <w:style w:type="table" w:styleId="GridTable1Light-Accent2">
    <w:name w:val="Grid Table 1 Light Accent 2"/>
    <w:basedOn w:val="TableNormal"/>
    <w:uiPriority w:val="46"/>
    <w:rsid w:val="00650DA7"/>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styleId="Mention">
    <w:name w:val="Mention"/>
    <w:basedOn w:val="DefaultParagraphFont"/>
    <w:uiPriority w:val="99"/>
    <w:unhideWhenUsed/>
    <w:rsid w:val="0047008A"/>
    <w:rPr>
      <w:color w:val="2B579A"/>
      <w:shd w:val="clear" w:color="auto" w:fill="E1DFDD"/>
    </w:rPr>
  </w:style>
  <w:style w:type="paragraph" w:styleId="TOCHeading">
    <w:name w:val="TOC Heading"/>
    <w:basedOn w:val="Heading1"/>
    <w:next w:val="Normal"/>
    <w:uiPriority w:val="39"/>
    <w:unhideWhenUsed/>
    <w:qFormat/>
    <w:rsid w:val="009A4AE6"/>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OC1">
    <w:name w:val="toc 1"/>
    <w:basedOn w:val="Normal"/>
    <w:next w:val="Normal"/>
    <w:autoRedefine/>
    <w:uiPriority w:val="39"/>
    <w:unhideWhenUsed/>
    <w:rsid w:val="009A4AE6"/>
    <w:pPr>
      <w:spacing w:after="100"/>
    </w:pPr>
  </w:style>
  <w:style w:type="paragraph" w:styleId="TOC2">
    <w:name w:val="toc 2"/>
    <w:basedOn w:val="Normal"/>
    <w:next w:val="Normal"/>
    <w:autoRedefine/>
    <w:uiPriority w:val="39"/>
    <w:unhideWhenUsed/>
    <w:rsid w:val="009A4AE6"/>
    <w:pPr>
      <w:spacing w:after="100"/>
      <w:ind w:left="240"/>
    </w:pPr>
  </w:style>
  <w:style w:type="paragraph" w:styleId="TOC3">
    <w:name w:val="toc 3"/>
    <w:basedOn w:val="Normal"/>
    <w:next w:val="Normal"/>
    <w:autoRedefine/>
    <w:uiPriority w:val="39"/>
    <w:unhideWhenUsed/>
    <w:rsid w:val="009A4AE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208">
      <w:bodyDiv w:val="1"/>
      <w:marLeft w:val="0"/>
      <w:marRight w:val="0"/>
      <w:marTop w:val="0"/>
      <w:marBottom w:val="0"/>
      <w:divBdr>
        <w:top w:val="none" w:sz="0" w:space="0" w:color="auto"/>
        <w:left w:val="none" w:sz="0" w:space="0" w:color="auto"/>
        <w:bottom w:val="none" w:sz="0" w:space="0" w:color="auto"/>
        <w:right w:val="none" w:sz="0" w:space="0" w:color="auto"/>
      </w:divBdr>
    </w:div>
    <w:div w:id="396711744">
      <w:bodyDiv w:val="1"/>
      <w:marLeft w:val="0"/>
      <w:marRight w:val="0"/>
      <w:marTop w:val="0"/>
      <w:marBottom w:val="0"/>
      <w:divBdr>
        <w:top w:val="none" w:sz="0" w:space="0" w:color="auto"/>
        <w:left w:val="none" w:sz="0" w:space="0" w:color="auto"/>
        <w:bottom w:val="none" w:sz="0" w:space="0" w:color="auto"/>
        <w:right w:val="none" w:sz="0" w:space="0" w:color="auto"/>
      </w:divBdr>
    </w:div>
    <w:div w:id="643317859">
      <w:bodyDiv w:val="1"/>
      <w:marLeft w:val="0"/>
      <w:marRight w:val="0"/>
      <w:marTop w:val="0"/>
      <w:marBottom w:val="0"/>
      <w:divBdr>
        <w:top w:val="none" w:sz="0" w:space="0" w:color="auto"/>
        <w:left w:val="none" w:sz="0" w:space="0" w:color="auto"/>
        <w:bottom w:val="none" w:sz="0" w:space="0" w:color="auto"/>
        <w:right w:val="none" w:sz="0" w:space="0" w:color="auto"/>
      </w:divBdr>
    </w:div>
    <w:div w:id="1006977661">
      <w:bodyDiv w:val="1"/>
      <w:marLeft w:val="0"/>
      <w:marRight w:val="5"/>
      <w:marTop w:val="0"/>
      <w:marBottom w:val="600"/>
      <w:divBdr>
        <w:top w:val="none" w:sz="0" w:space="0" w:color="auto"/>
        <w:left w:val="none" w:sz="0" w:space="0" w:color="auto"/>
        <w:bottom w:val="none" w:sz="0" w:space="0" w:color="auto"/>
        <w:right w:val="none" w:sz="0" w:space="0" w:color="auto"/>
      </w:divBdr>
      <w:divsChild>
        <w:div w:id="2040471869">
          <w:marLeft w:val="2265"/>
          <w:marRight w:val="0"/>
          <w:marTop w:val="450"/>
          <w:marBottom w:val="300"/>
          <w:divBdr>
            <w:top w:val="none" w:sz="0" w:space="0" w:color="auto"/>
            <w:left w:val="none" w:sz="0" w:space="0" w:color="auto"/>
            <w:bottom w:val="none" w:sz="0" w:space="0" w:color="auto"/>
            <w:right w:val="none" w:sz="0" w:space="0" w:color="auto"/>
          </w:divBdr>
        </w:div>
      </w:divsChild>
    </w:div>
    <w:div w:id="1104497033">
      <w:bodyDiv w:val="1"/>
      <w:marLeft w:val="0"/>
      <w:marRight w:val="0"/>
      <w:marTop w:val="0"/>
      <w:marBottom w:val="0"/>
      <w:divBdr>
        <w:top w:val="none" w:sz="0" w:space="0" w:color="auto"/>
        <w:left w:val="none" w:sz="0" w:space="0" w:color="auto"/>
        <w:bottom w:val="none" w:sz="0" w:space="0" w:color="auto"/>
        <w:right w:val="none" w:sz="0" w:space="0" w:color="auto"/>
      </w:divBdr>
    </w:div>
    <w:div w:id="1294209796">
      <w:bodyDiv w:val="1"/>
      <w:marLeft w:val="0"/>
      <w:marRight w:val="0"/>
      <w:marTop w:val="0"/>
      <w:marBottom w:val="0"/>
      <w:divBdr>
        <w:top w:val="none" w:sz="0" w:space="0" w:color="auto"/>
        <w:left w:val="none" w:sz="0" w:space="0" w:color="auto"/>
        <w:bottom w:val="none" w:sz="0" w:space="0" w:color="auto"/>
        <w:right w:val="none" w:sz="0" w:space="0" w:color="auto"/>
      </w:divBdr>
    </w:div>
    <w:div w:id="1462770138">
      <w:bodyDiv w:val="1"/>
      <w:marLeft w:val="0"/>
      <w:marRight w:val="0"/>
      <w:marTop w:val="0"/>
      <w:marBottom w:val="0"/>
      <w:divBdr>
        <w:top w:val="none" w:sz="0" w:space="0" w:color="auto"/>
        <w:left w:val="none" w:sz="0" w:space="0" w:color="auto"/>
        <w:bottom w:val="none" w:sz="0" w:space="0" w:color="auto"/>
        <w:right w:val="none" w:sz="0" w:space="0" w:color="auto"/>
      </w:divBdr>
    </w:div>
    <w:div w:id="1521047668">
      <w:bodyDiv w:val="1"/>
      <w:marLeft w:val="0"/>
      <w:marRight w:val="5"/>
      <w:marTop w:val="0"/>
      <w:marBottom w:val="600"/>
      <w:divBdr>
        <w:top w:val="none" w:sz="0" w:space="0" w:color="auto"/>
        <w:left w:val="none" w:sz="0" w:space="0" w:color="auto"/>
        <w:bottom w:val="none" w:sz="0" w:space="0" w:color="auto"/>
        <w:right w:val="none" w:sz="0" w:space="0" w:color="auto"/>
      </w:divBdr>
      <w:divsChild>
        <w:div w:id="90861882">
          <w:marLeft w:val="2265"/>
          <w:marRight w:val="0"/>
          <w:marTop w:val="450"/>
          <w:marBottom w:val="300"/>
          <w:divBdr>
            <w:top w:val="none" w:sz="0" w:space="0" w:color="auto"/>
            <w:left w:val="none" w:sz="0" w:space="0" w:color="auto"/>
            <w:bottom w:val="none" w:sz="0" w:space="0" w:color="auto"/>
            <w:right w:val="none" w:sz="0" w:space="0" w:color="auto"/>
          </w:divBdr>
        </w:div>
      </w:divsChild>
    </w:div>
    <w:div w:id="1615556989">
      <w:bodyDiv w:val="1"/>
      <w:marLeft w:val="0"/>
      <w:marRight w:val="0"/>
      <w:marTop w:val="0"/>
      <w:marBottom w:val="0"/>
      <w:divBdr>
        <w:top w:val="none" w:sz="0" w:space="0" w:color="auto"/>
        <w:left w:val="none" w:sz="0" w:space="0" w:color="auto"/>
        <w:bottom w:val="none" w:sz="0" w:space="0" w:color="auto"/>
        <w:right w:val="none" w:sz="0" w:space="0" w:color="auto"/>
      </w:divBdr>
    </w:div>
    <w:div w:id="1765300642">
      <w:bodyDiv w:val="1"/>
      <w:marLeft w:val="0"/>
      <w:marRight w:val="0"/>
      <w:marTop w:val="0"/>
      <w:marBottom w:val="0"/>
      <w:divBdr>
        <w:top w:val="none" w:sz="0" w:space="0" w:color="auto"/>
        <w:left w:val="none" w:sz="0" w:space="0" w:color="auto"/>
        <w:bottom w:val="none" w:sz="0" w:space="0" w:color="auto"/>
        <w:right w:val="none" w:sz="0" w:space="0" w:color="auto"/>
      </w:divBdr>
    </w:div>
    <w:div w:id="1812214415">
      <w:bodyDiv w:val="1"/>
      <w:marLeft w:val="0"/>
      <w:marRight w:val="0"/>
      <w:marTop w:val="0"/>
      <w:marBottom w:val="0"/>
      <w:divBdr>
        <w:top w:val="none" w:sz="0" w:space="0" w:color="auto"/>
        <w:left w:val="none" w:sz="0" w:space="0" w:color="auto"/>
        <w:bottom w:val="none" w:sz="0" w:space="0" w:color="auto"/>
        <w:right w:val="none" w:sz="0" w:space="0" w:color="auto"/>
      </w:divBdr>
    </w:div>
    <w:div w:id="1950694578">
      <w:bodyDiv w:val="1"/>
      <w:marLeft w:val="0"/>
      <w:marRight w:val="0"/>
      <w:marTop w:val="0"/>
      <w:marBottom w:val="0"/>
      <w:divBdr>
        <w:top w:val="none" w:sz="0" w:space="0" w:color="auto"/>
        <w:left w:val="none" w:sz="0" w:space="0" w:color="auto"/>
        <w:bottom w:val="none" w:sz="0" w:space="0" w:color="auto"/>
        <w:right w:val="none" w:sz="0" w:space="0" w:color="auto"/>
      </w:divBdr>
    </w:div>
    <w:div w:id="211998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uic/class-vi-guidance-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amatatos\Desktop\MOVE%20TO%20FOLDERS\LL-Draft_2024_Att_A_Summary_of_Requirement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Value>39</Value>
      <Value>21</Value>
      <Value>37</Value>
      <Value>2</Value>
      <Value>35</Value>
      <Value>34</Value>
    </TaxCatchAll>
    <lcf76f155ced4ddcb4097134ff3c332f xmlns="73152aef-b862-4840-8946-cfbcf29e4db9">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testing</TermName>
          <TermId xmlns="http://schemas.microsoft.com/office/infopath/2007/PartnerControls">0477de36-0b4a-4246-b845-b547e6f8919c</TermId>
        </TermInfo>
        <TermInfo xmlns="http://schemas.microsoft.com/office/infopath/2007/PartnerControls">
          <TermName xmlns="http://schemas.microsoft.com/office/infopath/2007/PartnerControls">plan</TermName>
          <TermId xmlns="http://schemas.microsoft.com/office/infopath/2007/PartnerControls">554d6058-293a-4bb9-9c32-031a1a9cabae</TermId>
        </TermInfo>
        <TermInfo xmlns="http://schemas.microsoft.com/office/infopath/2007/PartnerControls">
          <TermName xmlns="http://schemas.microsoft.com/office/infopath/2007/PartnerControls">facility</TermName>
          <TermId xmlns="http://schemas.microsoft.com/office/infopath/2007/PartnerControls">02f8c416-9193-4393-b80f-d0c160d8cd48</TermId>
        </TermInfo>
        <TermInfo xmlns="http://schemas.microsoft.com/office/infopath/2007/PartnerControls">
          <TermName xmlns="http://schemas.microsoft.com/office/infopath/2007/PartnerControls">well</TermName>
          <TermId xmlns="http://schemas.microsoft.com/office/infopath/2007/PartnerControls">09044dcd-4b11-4692-b1c5-b9ab7381d704</TermId>
        </TermInfo>
        <TermInfo xmlns="http://schemas.microsoft.com/office/infopath/2007/PartnerControls">
          <TermName xmlns="http://schemas.microsoft.com/office/infopath/2007/PartnerControls">40 CFR 146.90</TermName>
          <TermId xmlns="http://schemas.microsoft.com/office/infopath/2007/PartnerControls">c794746d-fc6f-4592-8370-b553f9a7e09a</TermId>
        </TermInfo>
        <TermInfo xmlns="http://schemas.microsoft.com/office/infopath/2007/PartnerControls">
          <TermName xmlns="http://schemas.microsoft.com/office/infopath/2007/PartnerControls">monitoring</TermName>
          <TermId xmlns="http://schemas.microsoft.com/office/infopath/2007/PartnerControls">11111111-1111-1111-1111-111111111111</TermId>
        </TermInfo>
      </Terms>
    </TaxKeywordTaxHTField>
    <Record xmlns="4ffa91fb-a0ff-4ac5-b2db-65c790d184a4">Shared</Record>
    <Rights xmlns="4ffa91fb-a0ff-4ac5-b2db-65c790d184a4" xsi:nil="true"/>
    <Document_x0020_Creation_x0020_Date xmlns="4ffa91fb-a0ff-4ac5-b2db-65c790d184a4">2026-01-20T15:48:13+00:00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D926FCA8A496A46B9F472258EBEC79B" ma:contentTypeVersion="16" ma:contentTypeDescription="Create a new document." ma:contentTypeScope="" ma:versionID="140f0ba4b86c8f539543f90a746854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152aef-b862-4840-8946-cfbcf29e4db9" xmlns:ns6="fc64e686-4460-40d0-908e-a0d0679438fb" targetNamespace="http://schemas.microsoft.com/office/2006/metadata/properties" ma:root="true" ma:fieldsID="5b26a32cabab6f93b8711fcf3d5ba7d2" ns1:_="" ns2:_="" ns3:_="" ns4:_="" ns5:_="" ns6:_="">
    <xsd:import namespace="http://schemas.microsoft.com/sharepoint/v3"/>
    <xsd:import namespace="4ffa91fb-a0ff-4ac5-b2db-65c790d184a4"/>
    <xsd:import namespace="http://schemas.microsoft.com/sharepoint.v3"/>
    <xsd:import namespace="http://schemas.microsoft.com/sharepoint/v3/fields"/>
    <xsd:import namespace="73152aef-b862-4840-8946-cfbcf29e4db9"/>
    <xsd:import namespace="fc64e686-4460-40d0-908e-a0d0679438f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8a97dd-5c57-4eac-b3c4-c21c8c0ef870}" ma:internalName="TaxCatchAllLabel" ma:readOnly="true" ma:showField="CatchAllDataLabel" ma:web="fc64e686-4460-40d0-908e-a0d0679438f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8a97dd-5c57-4eac-b3c4-c21c8c0ef870}" ma:internalName="TaxCatchAll" ma:showField="CatchAllData" ma:web="fc64e686-4460-40d0-908e-a0d0679438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2aef-b862-4840-8946-cfbcf29e4db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4e686-4460-40d0-908e-a0d0679438f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13693-F958-4078-B5F4-EFE07829D9D5}">
  <ds:schemaRefs>
    <ds:schemaRef ds:uri="http://schemas.microsoft.com/sharepoint/v3/contenttype/forms"/>
  </ds:schemaRefs>
</ds:datastoreItem>
</file>

<file path=customXml/itemProps2.xml><?xml version="1.0" encoding="utf-8"?>
<ds:datastoreItem xmlns:ds="http://schemas.openxmlformats.org/officeDocument/2006/customXml" ds:itemID="{58D7F861-6C3C-4CE4-A489-51B47D3133B7}">
  <ds:schemaRefs>
    <ds:schemaRef ds:uri="http://schemas.openxmlformats.org/officeDocument/2006/bibliography"/>
  </ds:schemaRefs>
</ds:datastoreItem>
</file>

<file path=customXml/itemProps3.xml><?xml version="1.0" encoding="utf-8"?>
<ds:datastoreItem xmlns:ds="http://schemas.openxmlformats.org/officeDocument/2006/customXml" ds:itemID="{30A00850-33D7-4F0C-864B-63A1F0CE84CF}">
  <ds:schemaRefs>
    <ds:schemaRef ds:uri="http://schemas.microsoft.com/office/2006/metadata/properties"/>
    <ds:schemaRef ds:uri="http://schemas.microsoft.com/office/infopath/2007/PartnerControls"/>
    <ds:schemaRef ds:uri="4ffa91fb-a0ff-4ac5-b2db-65c790d184a4"/>
    <ds:schemaRef ds:uri="73152aef-b862-4840-8946-cfbcf29e4db9"/>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73CC01AF-B95F-4CB1-A6D6-A52AD53F3426}">
  <ds:schemaRefs>
    <ds:schemaRef ds:uri="Microsoft.SharePoint.Taxonomy.ContentTypeSync"/>
  </ds:schemaRefs>
</ds:datastoreItem>
</file>

<file path=customXml/itemProps5.xml><?xml version="1.0" encoding="utf-8"?>
<ds:datastoreItem xmlns:ds="http://schemas.openxmlformats.org/officeDocument/2006/customXml" ds:itemID="{D668ED50-4E18-41EE-9A9D-61A8C0760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152aef-b862-4840-8946-cfbcf29e4db9"/>
    <ds:schemaRef ds:uri="fc64e686-4460-40d0-908e-a0d06794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LL-Draft_2024_Att_A_Summary_of_Requirements_Template.dotx</Template>
  <TotalTime>6</TotalTime>
  <Pages>25</Pages>
  <Words>8680</Words>
  <Characters>49480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Testing and Monitoring Plan</vt:lpstr>
    </vt:vector>
  </TitlesOfParts>
  <Manager/>
  <Company>US EPA; OW; Office of Ground Water and Drinking Water</Company>
  <LinksUpToDate>false</LinksUpToDate>
  <CharactersWithSpaces>58044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and Monitoring Plan</dc:title>
  <dc:subject>Testing and Monitoring Plan</dc:subject>
  <dc:creator>US EPA;OW;Office of Ground Water and Drinking Water</dc:creator>
  <cp:keywords>Testing, Monitoring, Plan, 40 CFR 146.90, Well, Facility</cp:keywords>
  <dc:description/>
  <cp:lastModifiedBy>Newman, Sharon</cp:lastModifiedBy>
  <cp:revision>8</cp:revision>
  <cp:lastPrinted>2025-10-08T23:55:00Z</cp:lastPrinted>
  <dcterms:created xsi:type="dcterms:W3CDTF">2026-06-18T12:45:00Z</dcterms:created>
  <dcterms:modified xsi:type="dcterms:W3CDTF">2026-06-18T13:16:00Z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39;#testing|0477de36-0b4a-4246-b845-b547e6f8919c;#21;#plan|554d6058-293a-4bb9-9c32-031a1a9cabae;#37;#Monitoring|11111111-1111-1111-1111-111111111111;#2;#facility|02f8c416-9193-4393-b80f-d0c160d8cd48;#35;#well|09044dcd-4b11-4692-b1c5-b9ab7381d704;#34;#40 CFR 146.90|c794746d-fc6f-4592-8370-b553f9a7e09a</vt:lpwstr>
  </property>
  <property fmtid="{D5CDD505-2E9C-101B-9397-08002B2CF9AE}" pid="3" name="Locations">
    <vt:lpwstr/>
  </property>
  <property fmtid="{D5CDD505-2E9C-101B-9397-08002B2CF9AE}" pid="4" name="ContractDivisions">
    <vt:lpwstr/>
  </property>
  <property fmtid="{D5CDD505-2E9C-101B-9397-08002B2CF9AE}" pid="5" name="ContentTypeId">
    <vt:lpwstr>0x0101006D926FCA8A496A46B9F472258EBEC79B</vt:lpwstr>
  </property>
  <property fmtid="{D5CDD505-2E9C-101B-9397-08002B2CF9AE}" pid="6" name="ContractClients">
    <vt:lpwstr/>
  </property>
  <property fmtid="{D5CDD505-2E9C-101B-9397-08002B2CF9AE}" pid="7" name="AreaOfExpertise">
    <vt:lpwstr/>
  </property>
  <property fmtid="{D5CDD505-2E9C-101B-9397-08002B2CF9AE}" pid="8" name="ProjectLocations">
    <vt:lpwstr/>
  </property>
  <property fmtid="{D5CDD505-2E9C-101B-9397-08002B2CF9AE}" pid="9" name="ServiceSectors">
    <vt:lpwstr/>
  </property>
  <property fmtid="{D5CDD505-2E9C-101B-9397-08002B2CF9AE}" pid="10" name="ProjectSubjectAreas">
    <vt:lpwstr/>
  </property>
  <property fmtid="{D5CDD505-2E9C-101B-9397-08002B2CF9AE}" pid="11" name="WorkType">
    <vt:lpwstr/>
  </property>
  <property fmtid="{D5CDD505-2E9C-101B-9397-08002B2CF9AE}" pid="12" name="ProjectServiceSectors">
    <vt:lpwstr/>
  </property>
  <property fmtid="{D5CDD505-2E9C-101B-9397-08002B2CF9AE}" pid="13" name="ProjectClients">
    <vt:lpwstr/>
  </property>
  <property fmtid="{D5CDD505-2E9C-101B-9397-08002B2CF9AE}" pid="14" name="_dlc_DocIdItemGuid">
    <vt:lpwstr>2f9e2df7-4466-4ffb-a7f9-248fe43e1728</vt:lpwstr>
  </property>
  <property fmtid="{D5CDD505-2E9C-101B-9397-08002B2CF9AE}" pid="15" name="e3f09c3df709400db2417a7161762d62">
    <vt:lpwstr/>
  </property>
  <property fmtid="{D5CDD505-2E9C-101B-9397-08002B2CF9AE}" pid="16" name="EPA_x0020_Subject">
    <vt:lpwstr/>
  </property>
  <property fmtid="{D5CDD505-2E9C-101B-9397-08002B2CF9AE}" pid="17" name="Document Type">
    <vt:lpwstr/>
  </property>
  <property fmtid="{D5CDD505-2E9C-101B-9397-08002B2CF9AE}" pid="18" name="EPA Subject">
    <vt:lpwstr/>
  </property>
  <property fmtid="{D5CDD505-2E9C-101B-9397-08002B2CF9AE}" pid="19" name="Order">
    <vt:r8>48500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MediaServiceImageTags">
    <vt:lpwstr/>
  </property>
  <property fmtid="{D5CDD505-2E9C-101B-9397-08002B2CF9AE}" pid="27" name="Document_x0020_Type">
    <vt:lpwstr/>
  </property>
  <property fmtid="{D5CDD505-2E9C-101B-9397-08002B2CF9AE}" pid="28" name="docLang">
    <vt:lpwstr>en</vt:lpwstr>
  </property>
</Properties>
</file>