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3842" w14:textId="41C0F004" w:rsidR="0034218D" w:rsidRPr="002D18A6" w:rsidRDefault="002F281E" w:rsidP="00336AB8">
      <w:pPr>
        <w:pStyle w:val="CaptionforTables"/>
        <w:jc w:val="center"/>
      </w:pPr>
      <w:r>
        <w:t xml:space="preserve">APPENDIX A: </w:t>
      </w:r>
      <w:r w:rsidR="00CC207D" w:rsidRPr="002D18A6">
        <w:t>QUA</w:t>
      </w:r>
      <w:r w:rsidR="00A70926" w:rsidRPr="002D18A6">
        <w:t>L</w:t>
      </w:r>
      <w:r w:rsidR="00CC207D" w:rsidRPr="002D18A6">
        <w:t>ITY ASSURANCE AND SURVEILLANCE PLAN</w:t>
      </w:r>
    </w:p>
    <w:p w14:paraId="01793848" w14:textId="77777777" w:rsidR="0034218D" w:rsidRPr="002D18A6" w:rsidRDefault="0034218D" w:rsidP="00897D2F">
      <w:pPr>
        <w:jc w:val="center"/>
        <w:rPr>
          <w:rFonts w:cstheme="minorHAnsi"/>
          <w:color w:val="000000" w:themeColor="text1"/>
        </w:rPr>
      </w:pPr>
    </w:p>
    <w:p w14:paraId="01793849" w14:textId="5997E3B2" w:rsidR="0034218D" w:rsidRPr="002D18A6" w:rsidRDefault="00AE5B45" w:rsidP="00897D2F">
      <w:pPr>
        <w:jc w:val="center"/>
        <w:rPr>
          <w:rFonts w:cstheme="minorHAnsi"/>
          <w:color w:val="000000" w:themeColor="text1"/>
        </w:rPr>
      </w:pPr>
      <w:r w:rsidRPr="002D18A6">
        <w:rPr>
          <w:rFonts w:cstheme="minorHAnsi"/>
          <w:color w:val="000000" w:themeColor="text1"/>
          <w:highlight w:val="yellow"/>
        </w:rPr>
        <w:t xml:space="preserve">INSERT </w:t>
      </w:r>
      <w:r w:rsidR="00A04972">
        <w:rPr>
          <w:rFonts w:cstheme="minorHAnsi"/>
          <w:color w:val="000000" w:themeColor="text1"/>
          <w:highlight w:val="yellow"/>
        </w:rPr>
        <w:t>PERMIT NUMBER</w:t>
      </w:r>
    </w:p>
    <w:p w14:paraId="0179384A" w14:textId="77777777" w:rsidR="0034218D" w:rsidRPr="002D18A6" w:rsidRDefault="0034218D" w:rsidP="00897D2F">
      <w:pPr>
        <w:jc w:val="center"/>
        <w:rPr>
          <w:rFonts w:cstheme="minorHAnsi"/>
          <w:color w:val="000000" w:themeColor="text1"/>
        </w:rPr>
      </w:pPr>
    </w:p>
    <w:p w14:paraId="30D969DF" w14:textId="605EF182" w:rsidR="00E24531" w:rsidRPr="00060384" w:rsidRDefault="00AE5B45" w:rsidP="00060384">
      <w:pPr>
        <w:pStyle w:val="Heading1NONumber"/>
        <w:jc w:val="center"/>
        <w:rPr>
          <w:highlight w:val="yellow"/>
          <w:u w:val="none"/>
        </w:rPr>
      </w:pPr>
      <w:r w:rsidRPr="00060384">
        <w:rPr>
          <w:highlight w:val="yellow"/>
          <w:u w:val="none"/>
        </w:rPr>
        <w:t xml:space="preserve">INSERT </w:t>
      </w:r>
      <w:r w:rsidR="00DA7E46" w:rsidRPr="00060384">
        <w:rPr>
          <w:highlight w:val="yellow"/>
          <w:u w:val="none"/>
        </w:rPr>
        <w:t>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E24531" w:rsidRPr="002D18A6" w14:paraId="76C252AA" w14:textId="77777777" w:rsidTr="00E24531">
        <w:trPr>
          <w:jc w:val="center"/>
        </w:trPr>
        <w:tc>
          <w:tcPr>
            <w:tcW w:w="9360" w:type="dxa"/>
          </w:tcPr>
          <w:p w14:paraId="1FBF5493" w14:textId="77777777" w:rsidR="00E24531" w:rsidRPr="002D18A6" w:rsidRDefault="00E24531" w:rsidP="007017F7">
            <w:pPr>
              <w:pStyle w:val="InstructionsTitle"/>
            </w:pPr>
            <w:r w:rsidRPr="002D18A6">
              <w:t>INSTRUCTIONS</w:t>
            </w:r>
          </w:p>
          <w:p w14:paraId="31CBE289" w14:textId="2EB99501" w:rsidR="000A2F1E" w:rsidRPr="002D18A6" w:rsidRDefault="00E24531" w:rsidP="00A70926">
            <w:pPr>
              <w:pStyle w:val="BodyTextSingle"/>
            </w:pPr>
            <w:r w:rsidRPr="002D18A6">
              <w:t>This template provides a</w:t>
            </w:r>
            <w:r w:rsidR="000A2F1E" w:rsidRPr="002D18A6">
              <w:t xml:space="preserve"> suggested</w:t>
            </w:r>
            <w:r w:rsidRPr="002D18A6">
              <w:t xml:space="preserve"> outline and recommendations for a Quality Assurance and Surveillance Plan</w:t>
            </w:r>
            <w:r w:rsidR="007A3525">
              <w:t xml:space="preserve"> (QASP)</w:t>
            </w:r>
            <w:r w:rsidRPr="002D18A6">
              <w:t xml:space="preserve"> for a Class VI </w:t>
            </w:r>
            <w:r w:rsidR="00300667">
              <w:t>Permit - Testing and Monitoring Plan</w:t>
            </w:r>
            <w:r w:rsidR="007C47E0">
              <w:t xml:space="preserve"> (Attachment C of the Permit)</w:t>
            </w:r>
            <w:r w:rsidR="00300667">
              <w:t xml:space="preserve">. </w:t>
            </w:r>
            <w:r w:rsidR="00183682">
              <w:t>Permit applicants must submit a proposed Testing and Monitoring Plan</w:t>
            </w:r>
            <w:r w:rsidR="003A11C5">
              <w:t xml:space="preserve"> which </w:t>
            </w:r>
            <w:r w:rsidR="00183682">
              <w:t xml:space="preserve">must </w:t>
            </w:r>
            <w:r w:rsidR="00E4556F">
              <w:t>meet the requirements of</w:t>
            </w:r>
            <w:r w:rsidR="00183682">
              <w:t xml:space="preserve"> 40 CFR 146.90, </w:t>
            </w:r>
            <w:r w:rsidR="00F4700B">
              <w:t xml:space="preserve">including that the </w:t>
            </w:r>
            <w:r w:rsidR="002F5D77">
              <w:t>p</w:t>
            </w:r>
            <w:r w:rsidR="00F4700B">
              <w:t>lan must include a “</w:t>
            </w:r>
            <w:r w:rsidR="00F4700B" w:rsidRPr="00F4700B">
              <w:t>quality assurance and surveillance plan for all testing and monitoring requirements</w:t>
            </w:r>
            <w:r w:rsidR="00F4700B">
              <w:t xml:space="preserve">” </w:t>
            </w:r>
            <w:r w:rsidR="002076AC">
              <w:t>(</w:t>
            </w:r>
            <w:r w:rsidR="007A3525">
              <w:t>40 CFR 146.90(k</w:t>
            </w:r>
            <w:r w:rsidR="001560B7">
              <w:t>)</w:t>
            </w:r>
            <w:r w:rsidR="007A3525">
              <w:t>).</w:t>
            </w:r>
            <w:r w:rsidR="00972FB8" w:rsidRPr="00295766">
              <w:rPr>
                <w:rStyle w:val="IntenseEmphasis"/>
                <w:rFonts w:eastAsiaTheme="majorEastAsia"/>
                <w:b w:val="0"/>
                <w:bCs/>
                <w:i w:val="0"/>
                <w:iCs w:val="0"/>
                <w:color w:val="auto"/>
              </w:rPr>
              <w:t xml:space="preserve"> </w:t>
            </w:r>
            <w:r w:rsidR="002F281E" w:rsidRPr="002F281E">
              <w:rPr>
                <w:rStyle w:val="IntenseEmphasis"/>
                <w:rFonts w:eastAsiaTheme="majorEastAsia"/>
                <w:b w:val="0"/>
                <w:i w:val="0"/>
                <w:iCs w:val="0"/>
                <w:color w:val="auto"/>
              </w:rPr>
              <w:t>T</w:t>
            </w:r>
            <w:r w:rsidR="002F281E">
              <w:rPr>
                <w:rStyle w:val="IntenseEmphasis"/>
                <w:rFonts w:eastAsiaTheme="majorEastAsia"/>
                <w:b w:val="0"/>
                <w:i w:val="0"/>
                <w:iCs w:val="0"/>
                <w:color w:val="auto"/>
              </w:rPr>
              <w:t xml:space="preserve">he QASP should be included as an Appendix to the Testing and </w:t>
            </w:r>
            <w:r w:rsidR="002F281E" w:rsidRPr="002F281E">
              <w:rPr>
                <w:rStyle w:val="IntenseEmphasis"/>
                <w:rFonts w:eastAsiaTheme="majorEastAsia"/>
                <w:b w:val="0"/>
                <w:i w:val="0"/>
                <w:iCs w:val="0"/>
                <w:color w:val="auto"/>
              </w:rPr>
              <w:t>Monitoring Plan</w:t>
            </w:r>
            <w:r w:rsidR="007C47E0">
              <w:rPr>
                <w:rStyle w:val="IntenseEmphasis"/>
                <w:rFonts w:eastAsiaTheme="majorEastAsia"/>
                <w:b w:val="0"/>
                <w:i w:val="0"/>
                <w:iCs w:val="0"/>
                <w:color w:val="auto"/>
              </w:rPr>
              <w:t xml:space="preserve"> (Attachment C of the Permit)</w:t>
            </w:r>
            <w:r w:rsidR="002F281E" w:rsidRPr="002F281E">
              <w:rPr>
                <w:rStyle w:val="IntenseEmphasis"/>
                <w:rFonts w:eastAsiaTheme="majorEastAsia"/>
                <w:b w:val="0"/>
                <w:i w:val="0"/>
                <w:iCs w:val="0"/>
                <w:color w:val="auto"/>
              </w:rPr>
              <w:t xml:space="preserve">. </w:t>
            </w:r>
            <w:r w:rsidR="000A2F1E" w:rsidRPr="002F281E">
              <w:rPr>
                <w:bCs/>
              </w:rPr>
              <w:t>Permit applicants</w:t>
            </w:r>
            <w:r w:rsidR="000A2F1E" w:rsidRPr="00295766">
              <w:t xml:space="preserve"> are not required to use this </w:t>
            </w:r>
            <w:r w:rsidR="00AD5280" w:rsidRPr="00295766">
              <w:t xml:space="preserve">QASP </w:t>
            </w:r>
            <w:r w:rsidR="000A2F1E" w:rsidRPr="00295766">
              <w:t xml:space="preserve">template. This </w:t>
            </w:r>
            <w:r w:rsidR="00295766">
              <w:t>template</w:t>
            </w:r>
            <w:r w:rsidR="000A2F1E" w:rsidRPr="00295766">
              <w:t xml:space="preserve"> does </w:t>
            </w:r>
            <w:r w:rsidR="000A2F1E" w:rsidRPr="002D18A6">
              <w:t>not substitute for promulgated provisions or regulations, nor is it a regulation itself, and it does not impose legally</w:t>
            </w:r>
            <w:r w:rsidR="00E70506" w:rsidRPr="002D18A6">
              <w:t xml:space="preserve"> </w:t>
            </w:r>
            <w:r w:rsidR="000A2F1E" w:rsidRPr="002D18A6">
              <w:t xml:space="preserve">binding requirements on the U.S. Environmental Protection Agency (EPA), states, or the regulated community. </w:t>
            </w:r>
          </w:p>
          <w:p w14:paraId="4B3EB9B7" w14:textId="6AB78D05" w:rsidR="000A2F1E" w:rsidRPr="002D18A6" w:rsidRDefault="000A2F1E" w:rsidP="00A70926">
            <w:pPr>
              <w:pStyle w:val="BodyTextSingle"/>
            </w:pPr>
            <w:r w:rsidRPr="002D18A6">
              <w:t xml:space="preserve">In this template, </w:t>
            </w:r>
            <w:r w:rsidR="00B91F2D" w:rsidRPr="002D18A6">
              <w:t xml:space="preserve">recommendations appear in </w:t>
            </w:r>
            <w:r w:rsidR="00313A96" w:rsidRPr="002D18A6">
              <w:rPr>
                <w:rStyle w:val="IntenseEmphasis"/>
              </w:rPr>
              <w:t>red text</w:t>
            </w:r>
            <w:r w:rsidR="00313A96" w:rsidRPr="002D18A6">
              <w:t xml:space="preserve">. </w:t>
            </w:r>
            <w:r w:rsidRPr="002D18A6">
              <w:t xml:space="preserve">These are provided to assist with site- and project-specific plan development. These recommendations are not required elements of the federal Class VI Rule. </w:t>
            </w:r>
            <w:r w:rsidR="004377D3" w:rsidRPr="002D18A6">
              <w:t xml:space="preserve">Suggested text appears in </w:t>
            </w:r>
            <w:r w:rsidR="004377D3" w:rsidRPr="00910B90">
              <w:rPr>
                <w:rStyle w:val="IntenseEmphasis"/>
                <w:b w:val="0"/>
                <w:bCs/>
                <w:i w:val="0"/>
                <w:iCs w:val="0"/>
                <w:color w:val="244061" w:themeColor="accent1" w:themeShade="80"/>
              </w:rPr>
              <w:t>blue</w:t>
            </w:r>
            <w:r w:rsidR="004377D3" w:rsidRPr="002D18A6">
              <w:t xml:space="preserve">. </w:t>
            </w:r>
            <w:r w:rsidR="00313A96" w:rsidRPr="002D18A6">
              <w:t xml:space="preserve">It </w:t>
            </w:r>
            <w:r w:rsidR="00954B51" w:rsidRPr="002D18A6">
              <w:t>should be modified for each site and project as appropriate.</w:t>
            </w:r>
            <w:r w:rsidR="00295766">
              <w:t xml:space="preserve"> </w:t>
            </w:r>
            <w:r w:rsidRPr="002D18A6">
              <w:t xml:space="preserve">Please delete the </w:t>
            </w:r>
            <w:r w:rsidR="00834B0B" w:rsidRPr="002D18A6">
              <w:rPr>
                <w:rStyle w:val="IntenseEmphasis"/>
              </w:rPr>
              <w:t>red</w:t>
            </w:r>
            <w:r w:rsidRPr="002D18A6">
              <w:rPr>
                <w:rStyle w:val="IntenseEmphasis"/>
              </w:rPr>
              <w:t xml:space="preserve"> text</w:t>
            </w:r>
            <w:r w:rsidR="00834B0B" w:rsidRPr="002D18A6">
              <w:t>,</w:t>
            </w:r>
            <w:r w:rsidR="00834B0B" w:rsidRPr="002D18A6">
              <w:rPr>
                <w:color w:val="4F81BD" w:themeColor="accent1"/>
              </w:rPr>
              <w:t xml:space="preserve"> </w:t>
            </w:r>
            <w:r w:rsidR="00834B0B" w:rsidRPr="002D18A6">
              <w:t xml:space="preserve">modify the </w:t>
            </w:r>
            <w:r w:rsidR="00834B0B" w:rsidRPr="00910B90">
              <w:rPr>
                <w:color w:val="244061" w:themeColor="accent1" w:themeShade="80"/>
              </w:rPr>
              <w:t>blue suggested text</w:t>
            </w:r>
            <w:r w:rsidR="00834B0B" w:rsidRPr="002D18A6">
              <w:t>, and provide additional data and information as</w:t>
            </w:r>
            <w:r w:rsidR="009D0FD0" w:rsidRPr="002D18A6">
              <w:t xml:space="preserve"> </w:t>
            </w:r>
            <w:r w:rsidR="00834B0B" w:rsidRPr="002D18A6">
              <w:t>approp</w:t>
            </w:r>
            <w:r w:rsidR="00EB1BC9" w:rsidRPr="002D18A6">
              <w:t>ri</w:t>
            </w:r>
            <w:r w:rsidR="00834B0B" w:rsidRPr="002D18A6">
              <w:t xml:space="preserve">ate. </w:t>
            </w:r>
            <w:r w:rsidR="002C7249" w:rsidRPr="00910B90">
              <w:rPr>
                <w:color w:val="244061" w:themeColor="accent1" w:themeShade="80"/>
              </w:rPr>
              <w:t xml:space="preserve">Blue suggested text </w:t>
            </w:r>
            <w:r w:rsidR="002C7249">
              <w:t xml:space="preserve">provides example language that should be tailored to each project. Where noted, the </w:t>
            </w:r>
            <w:r w:rsidR="002C7249" w:rsidRPr="00910B90">
              <w:rPr>
                <w:color w:val="244061" w:themeColor="accent1" w:themeShade="80"/>
              </w:rPr>
              <w:t xml:space="preserve">blue suggested text </w:t>
            </w:r>
            <w:r w:rsidR="002C7249">
              <w:t xml:space="preserve">must be modified to meet a regulatory requirement. </w:t>
            </w:r>
            <w:r w:rsidR="00601497" w:rsidRPr="002D18A6">
              <w:t xml:space="preserve">Remember to replace the </w:t>
            </w:r>
            <w:r w:rsidR="002C7249">
              <w:t xml:space="preserve">required </w:t>
            </w:r>
            <w:r w:rsidR="00601497" w:rsidRPr="002D18A6">
              <w:rPr>
                <w:highlight w:val="yellow"/>
              </w:rPr>
              <w:t>yellow highlighted text</w:t>
            </w:r>
            <w:r w:rsidRPr="002D18A6">
              <w:t xml:space="preserve">. Similarly, please adjust the example text and tables throughout as necessary (e.g., by adding or removing rows or columns). Appropriate figures, references, etc. should also be included to support the text of the </w:t>
            </w:r>
            <w:r w:rsidR="005B6261">
              <w:t>p</w:t>
            </w:r>
            <w:r w:rsidRPr="002D18A6">
              <w:t xml:space="preserve">lan. </w:t>
            </w:r>
            <w:r w:rsidR="00DA0018" w:rsidRPr="00DA0018">
              <w:t>Consider making figures at least 300 DPI or PPI to ensure readability</w:t>
            </w:r>
            <w:r w:rsidR="00DA0018">
              <w:t>.</w:t>
            </w:r>
          </w:p>
          <w:p w14:paraId="1D31624F" w14:textId="3ABAEC40" w:rsidR="00E24531" w:rsidRPr="002D18A6" w:rsidRDefault="000A2F1E" w:rsidP="00A70926">
            <w:pPr>
              <w:pStyle w:val="BodyTextSingle"/>
            </w:pPr>
            <w:r w:rsidRPr="002D18A6">
              <w:t xml:space="preserve">For more information, see EPA’s Class VI guidance documents at </w:t>
            </w:r>
            <w:hyperlink r:id="rId12" w:history="1">
              <w:r w:rsidRPr="002D18A6">
                <w:rPr>
                  <w:rStyle w:val="Hyperlink"/>
                </w:rPr>
                <w:t>https://www.epa.gov/uic/class-vi-guidance-documents</w:t>
              </w:r>
            </w:hyperlink>
            <w:r w:rsidRPr="002D18A6">
              <w:t xml:space="preserve">. It is the responsibility of the owner or operator to maintain records of revisions </w:t>
            </w:r>
            <w:r w:rsidR="002C1271">
              <w:t xml:space="preserve">and previous versions </w:t>
            </w:r>
            <w:r w:rsidR="006C24AA" w:rsidRPr="002D18A6">
              <w:t>of</w:t>
            </w:r>
            <w:r w:rsidRPr="002D18A6">
              <w:t xml:space="preserve"> this plan</w:t>
            </w:r>
            <w:r w:rsidR="00E24531" w:rsidRPr="002D18A6">
              <w:t>.</w:t>
            </w:r>
          </w:p>
          <w:p w14:paraId="4E06D265" w14:textId="764774F5" w:rsidR="00681615" w:rsidRPr="002D18A6" w:rsidRDefault="0098068E" w:rsidP="000531E3">
            <w:pPr>
              <w:pStyle w:val="BodyTextSingle"/>
              <w:spacing w:after="0"/>
            </w:pPr>
            <w:r w:rsidRPr="00910B90">
              <w:rPr>
                <w:b/>
                <w:bCs/>
                <w:i/>
                <w:iCs/>
                <w:color w:val="005E00"/>
              </w:rPr>
              <w:t>Administrative record note:</w:t>
            </w:r>
            <w:r w:rsidRPr="00910B90">
              <w:rPr>
                <w:i/>
                <w:iCs/>
                <w:color w:val="005E00"/>
              </w:rPr>
              <w:t xml:space="preserve"> As you review the permit application and attachments, please </w:t>
            </w:r>
            <w:r w:rsidR="00654585" w:rsidRPr="00910B90">
              <w:rPr>
                <w:i/>
                <w:iCs/>
                <w:color w:val="005E00"/>
              </w:rPr>
              <w:t>start compiling the administrative record</w:t>
            </w:r>
            <w:r w:rsidRPr="00910B90">
              <w:rPr>
                <w:i/>
                <w:iCs/>
                <w:color w:val="005E00"/>
              </w:rPr>
              <w:t xml:space="preserve"> using the administrative record template.</w:t>
            </w:r>
            <w:r w:rsidR="007976B4" w:rsidRPr="00910B90">
              <w:rPr>
                <w:i/>
                <w:iCs/>
                <w:color w:val="005E00"/>
              </w:rPr>
              <w:t xml:space="preserve"> If a final permit is challenged before the </w:t>
            </w:r>
            <w:r w:rsidR="00295766" w:rsidRPr="00910B90">
              <w:rPr>
                <w:i/>
                <w:iCs/>
                <w:color w:val="005E00"/>
              </w:rPr>
              <w:t>Environmental Appeals Board (</w:t>
            </w:r>
            <w:r w:rsidR="007976B4" w:rsidRPr="00910B90">
              <w:rPr>
                <w:i/>
                <w:iCs/>
                <w:color w:val="005E00"/>
              </w:rPr>
              <w:t>EAB</w:t>
            </w:r>
            <w:r w:rsidR="00295766" w:rsidRPr="00910B90">
              <w:rPr>
                <w:i/>
                <w:iCs/>
                <w:color w:val="005E00"/>
              </w:rPr>
              <w:t>)</w:t>
            </w:r>
            <w:r w:rsidR="007976B4" w:rsidRPr="00910B90">
              <w:rPr>
                <w:i/>
                <w:iCs/>
                <w:color w:val="005E00"/>
              </w:rPr>
              <w:t xml:space="preserve">, the administrative record for the final permit (40 CFR 124.18), or a certified index thereof must be filed with the EAB </w:t>
            </w:r>
            <w:r w:rsidR="001E647D" w:rsidRPr="00910B90">
              <w:rPr>
                <w:i/>
                <w:iCs/>
                <w:color w:val="005E00"/>
              </w:rPr>
              <w:t>(</w:t>
            </w:r>
            <w:r w:rsidR="007976B4" w:rsidRPr="00910B90">
              <w:rPr>
                <w:i/>
                <w:iCs/>
                <w:color w:val="005E00"/>
              </w:rPr>
              <w:t>40 CFR 124.19(b)(2</w:t>
            </w:r>
            <w:r w:rsidR="001E647D" w:rsidRPr="00910B90">
              <w:rPr>
                <w:i/>
                <w:iCs/>
                <w:color w:val="005E00"/>
              </w:rPr>
              <w:t>)</w:t>
            </w:r>
            <w:r w:rsidR="007976B4" w:rsidRPr="00910B90">
              <w:rPr>
                <w:i/>
                <w:iCs/>
                <w:color w:val="005E00"/>
              </w:rPr>
              <w:t xml:space="preserve">). The administrative record </w:t>
            </w:r>
            <w:r w:rsidR="00E2605B" w:rsidRPr="00910B90">
              <w:rPr>
                <w:i/>
                <w:iCs/>
                <w:color w:val="005E00"/>
              </w:rPr>
              <w:t>closes</w:t>
            </w:r>
            <w:r w:rsidR="007976B4" w:rsidRPr="00910B90">
              <w:rPr>
                <w:i/>
                <w:iCs/>
                <w:color w:val="005E00"/>
              </w:rPr>
              <w:t xml:space="preserve"> when the permit is issued. Omit deliberative material. </w:t>
            </w:r>
            <w:r w:rsidRPr="00910B90">
              <w:rPr>
                <w:i/>
                <w:iCs/>
                <w:color w:val="005E00"/>
              </w:rPr>
              <w:t>Consult with ORC with questions.</w:t>
            </w:r>
          </w:p>
        </w:tc>
      </w:tr>
    </w:tbl>
    <w:p w14:paraId="0179386A" w14:textId="2631409F" w:rsidR="0034218D" w:rsidRPr="002D18A6" w:rsidRDefault="00805301" w:rsidP="007C0622">
      <w:pPr>
        <w:spacing w:after="200" w:line="276" w:lineRule="auto"/>
        <w:rPr>
          <w:rFonts w:cstheme="minorHAnsi"/>
          <w:b/>
          <w:color w:val="000000" w:themeColor="text1"/>
          <w:sz w:val="28"/>
        </w:rPr>
      </w:pPr>
      <w:r>
        <w:rPr>
          <w:rFonts w:cstheme="minorHAnsi"/>
          <w:b/>
          <w:color w:val="000000" w:themeColor="text1"/>
          <w:sz w:val="28"/>
        </w:rPr>
        <w:br w:type="page"/>
      </w:r>
      <w:r w:rsidR="0034218D" w:rsidRPr="002D18A6">
        <w:rPr>
          <w:rFonts w:cstheme="minorHAnsi"/>
          <w:b/>
          <w:color w:val="000000" w:themeColor="text1"/>
          <w:sz w:val="28"/>
        </w:rPr>
        <w:lastRenderedPageBreak/>
        <w:t>Table of Contents</w:t>
      </w:r>
    </w:p>
    <w:p w14:paraId="6E896867" w14:textId="0E0CC10F" w:rsidR="00C539A1" w:rsidRDefault="003D0EAF">
      <w:pPr>
        <w:pStyle w:val="TOC1"/>
        <w:rPr>
          <w:rFonts w:asciiTheme="minorHAnsi" w:eastAsiaTheme="minorEastAsia" w:hAnsiTheme="minorHAnsi" w:cstheme="minorBidi"/>
          <w:b w:val="0"/>
          <w:bCs w:val="0"/>
          <w:kern w:val="2"/>
          <w:sz w:val="24"/>
          <w:szCs w:val="24"/>
          <w14:ligatures w14:val="standardContextual"/>
        </w:rPr>
      </w:pPr>
      <w:r w:rsidRPr="002D18A6">
        <w:rPr>
          <w:rFonts w:asciiTheme="minorHAnsi" w:hAnsiTheme="minorHAnsi" w:cstheme="minorHAnsi"/>
          <w:b w:val="0"/>
          <w:bCs w:val="0"/>
          <w:caps/>
          <w:noProof w:val="0"/>
          <w:color w:val="000000" w:themeColor="text1"/>
          <w:szCs w:val="24"/>
        </w:rPr>
        <w:fldChar w:fldCharType="begin"/>
      </w:r>
      <w:r w:rsidRPr="002D18A6">
        <w:rPr>
          <w:rFonts w:asciiTheme="minorHAnsi" w:hAnsiTheme="minorHAnsi" w:cstheme="minorHAnsi"/>
          <w:b w:val="0"/>
          <w:bCs w:val="0"/>
          <w:caps/>
          <w:noProof w:val="0"/>
          <w:color w:val="000000" w:themeColor="text1"/>
          <w:szCs w:val="24"/>
        </w:rPr>
        <w:instrText xml:space="preserve"> TOC \o "1-3" \h \z \u </w:instrText>
      </w:r>
      <w:r w:rsidRPr="002D18A6">
        <w:rPr>
          <w:rFonts w:asciiTheme="minorHAnsi" w:hAnsiTheme="minorHAnsi" w:cstheme="minorHAnsi"/>
          <w:b w:val="0"/>
          <w:bCs w:val="0"/>
          <w:caps/>
          <w:noProof w:val="0"/>
          <w:color w:val="000000" w:themeColor="text1"/>
          <w:szCs w:val="24"/>
        </w:rPr>
        <w:fldChar w:fldCharType="separate"/>
      </w:r>
      <w:hyperlink w:anchor="_Toc201305057" w:history="1">
        <w:r w:rsidR="00C539A1" w:rsidRPr="000049F2">
          <w:rPr>
            <w:rStyle w:val="Hyperlink"/>
          </w:rPr>
          <w:t>Title and Approval Sheet</w:t>
        </w:r>
        <w:r w:rsidR="00C539A1">
          <w:rPr>
            <w:webHidden/>
          </w:rPr>
          <w:tab/>
        </w:r>
        <w:r w:rsidR="00C539A1">
          <w:rPr>
            <w:webHidden/>
          </w:rPr>
          <w:fldChar w:fldCharType="begin"/>
        </w:r>
        <w:r w:rsidR="00C539A1">
          <w:rPr>
            <w:webHidden/>
          </w:rPr>
          <w:instrText xml:space="preserve"> PAGEREF _Toc201305057 \h </w:instrText>
        </w:r>
        <w:r w:rsidR="00C539A1">
          <w:rPr>
            <w:webHidden/>
          </w:rPr>
        </w:r>
        <w:r w:rsidR="00C539A1">
          <w:rPr>
            <w:webHidden/>
          </w:rPr>
          <w:fldChar w:fldCharType="separate"/>
        </w:r>
        <w:r w:rsidR="00C539A1">
          <w:rPr>
            <w:webHidden/>
          </w:rPr>
          <w:t>vi</w:t>
        </w:r>
        <w:r w:rsidR="00C539A1">
          <w:rPr>
            <w:webHidden/>
          </w:rPr>
          <w:fldChar w:fldCharType="end"/>
        </w:r>
      </w:hyperlink>
    </w:p>
    <w:p w14:paraId="287718D4" w14:textId="0A4F1F54" w:rsidR="00C539A1" w:rsidRDefault="00C539A1">
      <w:pPr>
        <w:pStyle w:val="TOC1"/>
        <w:rPr>
          <w:rFonts w:asciiTheme="minorHAnsi" w:eastAsiaTheme="minorEastAsia" w:hAnsiTheme="minorHAnsi" w:cstheme="minorBidi"/>
          <w:b w:val="0"/>
          <w:bCs w:val="0"/>
          <w:kern w:val="2"/>
          <w:sz w:val="24"/>
          <w:szCs w:val="24"/>
          <w14:ligatures w14:val="standardContextual"/>
        </w:rPr>
      </w:pPr>
      <w:hyperlink w:anchor="_Toc201305058" w:history="1">
        <w:r w:rsidRPr="000049F2">
          <w:rPr>
            <w:rStyle w:val="Hyperlink"/>
          </w:rPr>
          <w:t>Distribution List</w:t>
        </w:r>
        <w:r>
          <w:rPr>
            <w:webHidden/>
          </w:rPr>
          <w:tab/>
        </w:r>
        <w:r>
          <w:rPr>
            <w:webHidden/>
          </w:rPr>
          <w:fldChar w:fldCharType="begin"/>
        </w:r>
        <w:r>
          <w:rPr>
            <w:webHidden/>
          </w:rPr>
          <w:instrText xml:space="preserve"> PAGEREF _Toc201305058 \h </w:instrText>
        </w:r>
        <w:r>
          <w:rPr>
            <w:webHidden/>
          </w:rPr>
        </w:r>
        <w:r>
          <w:rPr>
            <w:webHidden/>
          </w:rPr>
          <w:fldChar w:fldCharType="separate"/>
        </w:r>
        <w:r>
          <w:rPr>
            <w:webHidden/>
          </w:rPr>
          <w:t>vii</w:t>
        </w:r>
        <w:r>
          <w:rPr>
            <w:webHidden/>
          </w:rPr>
          <w:fldChar w:fldCharType="end"/>
        </w:r>
      </w:hyperlink>
    </w:p>
    <w:p w14:paraId="7C003595" w14:textId="53FE930F" w:rsidR="00C539A1" w:rsidRDefault="00C539A1">
      <w:pPr>
        <w:pStyle w:val="TOC1"/>
        <w:tabs>
          <w:tab w:val="left" w:pos="440"/>
        </w:tabs>
        <w:rPr>
          <w:rFonts w:asciiTheme="minorHAnsi" w:eastAsiaTheme="minorEastAsia" w:hAnsiTheme="minorHAnsi" w:cstheme="minorBidi"/>
          <w:b w:val="0"/>
          <w:bCs w:val="0"/>
          <w:kern w:val="2"/>
          <w:sz w:val="24"/>
          <w:szCs w:val="24"/>
          <w14:ligatures w14:val="standardContextual"/>
        </w:rPr>
      </w:pPr>
      <w:hyperlink w:anchor="_Toc201305059" w:history="1">
        <w:r w:rsidRPr="000049F2">
          <w:rPr>
            <w:rStyle w:val="Hyperlink"/>
            <w:rFonts w:ascii="Calibri bold" w:hAnsi="Calibri bold"/>
          </w:rPr>
          <w:t>A.</w:t>
        </w:r>
        <w:r>
          <w:rPr>
            <w:rFonts w:asciiTheme="minorHAnsi" w:eastAsiaTheme="minorEastAsia" w:hAnsiTheme="minorHAnsi" w:cstheme="minorBidi"/>
            <w:b w:val="0"/>
            <w:bCs w:val="0"/>
            <w:kern w:val="2"/>
            <w:sz w:val="24"/>
            <w:szCs w:val="24"/>
            <w14:ligatures w14:val="standardContextual"/>
          </w:rPr>
          <w:tab/>
        </w:r>
        <w:r w:rsidRPr="000049F2">
          <w:rPr>
            <w:rStyle w:val="Hyperlink"/>
          </w:rPr>
          <w:t>Project Management</w:t>
        </w:r>
        <w:r>
          <w:rPr>
            <w:webHidden/>
          </w:rPr>
          <w:tab/>
        </w:r>
        <w:r>
          <w:rPr>
            <w:webHidden/>
          </w:rPr>
          <w:fldChar w:fldCharType="begin"/>
        </w:r>
        <w:r>
          <w:rPr>
            <w:webHidden/>
          </w:rPr>
          <w:instrText xml:space="preserve"> PAGEREF _Toc201305059 \h </w:instrText>
        </w:r>
        <w:r>
          <w:rPr>
            <w:webHidden/>
          </w:rPr>
        </w:r>
        <w:r>
          <w:rPr>
            <w:webHidden/>
          </w:rPr>
          <w:fldChar w:fldCharType="separate"/>
        </w:r>
        <w:r>
          <w:rPr>
            <w:webHidden/>
          </w:rPr>
          <w:t>1</w:t>
        </w:r>
        <w:r>
          <w:rPr>
            <w:webHidden/>
          </w:rPr>
          <w:fldChar w:fldCharType="end"/>
        </w:r>
      </w:hyperlink>
    </w:p>
    <w:p w14:paraId="2F149AA7" w14:textId="7AF803AF"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60" w:history="1">
        <w:r w:rsidRPr="000049F2">
          <w:rPr>
            <w:rStyle w:val="Hyperlink"/>
            <w:noProof/>
          </w:rPr>
          <w:t>A.1</w:t>
        </w:r>
        <w:r>
          <w:rPr>
            <w:rFonts w:asciiTheme="minorHAnsi" w:eastAsiaTheme="minorEastAsia" w:hAnsiTheme="minorHAnsi" w:cstheme="minorBidi"/>
            <w:b w:val="0"/>
            <w:bCs w:val="0"/>
            <w:noProof/>
            <w:kern w:val="2"/>
            <w:sz w:val="24"/>
            <w:szCs w:val="24"/>
            <w14:ligatures w14:val="standardContextual"/>
          </w:rPr>
          <w:tab/>
        </w:r>
        <w:r w:rsidRPr="000049F2">
          <w:rPr>
            <w:rStyle w:val="Hyperlink"/>
            <w:noProof/>
          </w:rPr>
          <w:t>Project/Task Organization</w:t>
        </w:r>
        <w:r>
          <w:rPr>
            <w:noProof/>
            <w:webHidden/>
          </w:rPr>
          <w:tab/>
        </w:r>
        <w:r>
          <w:rPr>
            <w:noProof/>
            <w:webHidden/>
          </w:rPr>
          <w:fldChar w:fldCharType="begin"/>
        </w:r>
        <w:r>
          <w:rPr>
            <w:noProof/>
            <w:webHidden/>
          </w:rPr>
          <w:instrText xml:space="preserve"> PAGEREF _Toc201305060 \h </w:instrText>
        </w:r>
        <w:r>
          <w:rPr>
            <w:noProof/>
            <w:webHidden/>
          </w:rPr>
        </w:r>
        <w:r>
          <w:rPr>
            <w:noProof/>
            <w:webHidden/>
          </w:rPr>
          <w:fldChar w:fldCharType="separate"/>
        </w:r>
        <w:r>
          <w:rPr>
            <w:noProof/>
            <w:webHidden/>
          </w:rPr>
          <w:t>1</w:t>
        </w:r>
        <w:r>
          <w:rPr>
            <w:noProof/>
            <w:webHidden/>
          </w:rPr>
          <w:fldChar w:fldCharType="end"/>
        </w:r>
      </w:hyperlink>
    </w:p>
    <w:p w14:paraId="447DC685" w14:textId="22999C75"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1" w:history="1">
        <w:r w:rsidRPr="000049F2">
          <w:rPr>
            <w:rStyle w:val="Hyperlink"/>
            <w:noProof/>
          </w:rPr>
          <w:t>A.1.a</w:t>
        </w:r>
        <w:r>
          <w:rPr>
            <w:rFonts w:asciiTheme="minorHAnsi" w:eastAsiaTheme="minorEastAsia" w:hAnsiTheme="minorHAnsi" w:cstheme="minorBidi"/>
            <w:noProof/>
            <w:kern w:val="2"/>
            <w:sz w:val="24"/>
            <w:szCs w:val="24"/>
            <w14:ligatures w14:val="standardContextual"/>
          </w:rPr>
          <w:tab/>
        </w:r>
        <w:r w:rsidRPr="000049F2">
          <w:rPr>
            <w:rStyle w:val="Hyperlink"/>
            <w:noProof/>
          </w:rPr>
          <w:t>Key Individuals and Responsibilities</w:t>
        </w:r>
        <w:r>
          <w:rPr>
            <w:noProof/>
            <w:webHidden/>
          </w:rPr>
          <w:tab/>
        </w:r>
        <w:r>
          <w:rPr>
            <w:noProof/>
            <w:webHidden/>
          </w:rPr>
          <w:fldChar w:fldCharType="begin"/>
        </w:r>
        <w:r>
          <w:rPr>
            <w:noProof/>
            <w:webHidden/>
          </w:rPr>
          <w:instrText xml:space="preserve"> PAGEREF _Toc201305061 \h </w:instrText>
        </w:r>
        <w:r>
          <w:rPr>
            <w:noProof/>
            <w:webHidden/>
          </w:rPr>
        </w:r>
        <w:r>
          <w:rPr>
            <w:noProof/>
            <w:webHidden/>
          </w:rPr>
          <w:fldChar w:fldCharType="separate"/>
        </w:r>
        <w:r>
          <w:rPr>
            <w:noProof/>
            <w:webHidden/>
          </w:rPr>
          <w:t>1</w:t>
        </w:r>
        <w:r>
          <w:rPr>
            <w:noProof/>
            <w:webHidden/>
          </w:rPr>
          <w:fldChar w:fldCharType="end"/>
        </w:r>
      </w:hyperlink>
    </w:p>
    <w:p w14:paraId="2835AB98" w14:textId="781BED6B"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2" w:history="1">
        <w:r w:rsidRPr="000049F2">
          <w:rPr>
            <w:rStyle w:val="Hyperlink"/>
            <w:noProof/>
          </w:rPr>
          <w:t>A.1.b</w:t>
        </w:r>
        <w:r>
          <w:rPr>
            <w:rFonts w:asciiTheme="minorHAnsi" w:eastAsiaTheme="minorEastAsia" w:hAnsiTheme="minorHAnsi" w:cstheme="minorBidi"/>
            <w:noProof/>
            <w:kern w:val="2"/>
            <w:sz w:val="24"/>
            <w:szCs w:val="24"/>
            <w14:ligatures w14:val="standardContextual"/>
          </w:rPr>
          <w:tab/>
        </w:r>
        <w:r w:rsidRPr="000049F2">
          <w:rPr>
            <w:rStyle w:val="Hyperlink"/>
            <w:noProof/>
          </w:rPr>
          <w:t>Independence from Project QA Manager and Data Gathering</w:t>
        </w:r>
        <w:r>
          <w:rPr>
            <w:noProof/>
            <w:webHidden/>
          </w:rPr>
          <w:tab/>
        </w:r>
        <w:r>
          <w:rPr>
            <w:noProof/>
            <w:webHidden/>
          </w:rPr>
          <w:fldChar w:fldCharType="begin"/>
        </w:r>
        <w:r>
          <w:rPr>
            <w:noProof/>
            <w:webHidden/>
          </w:rPr>
          <w:instrText xml:space="preserve"> PAGEREF _Toc201305062 \h </w:instrText>
        </w:r>
        <w:r>
          <w:rPr>
            <w:noProof/>
            <w:webHidden/>
          </w:rPr>
        </w:r>
        <w:r>
          <w:rPr>
            <w:noProof/>
            <w:webHidden/>
          </w:rPr>
          <w:fldChar w:fldCharType="separate"/>
        </w:r>
        <w:r>
          <w:rPr>
            <w:noProof/>
            <w:webHidden/>
          </w:rPr>
          <w:t>1</w:t>
        </w:r>
        <w:r>
          <w:rPr>
            <w:noProof/>
            <w:webHidden/>
          </w:rPr>
          <w:fldChar w:fldCharType="end"/>
        </w:r>
      </w:hyperlink>
    </w:p>
    <w:p w14:paraId="2E04A071" w14:textId="5E19BBB6"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3" w:history="1">
        <w:r w:rsidRPr="000049F2">
          <w:rPr>
            <w:rStyle w:val="Hyperlink"/>
            <w:noProof/>
          </w:rPr>
          <w:t>A.1.c</w:t>
        </w:r>
        <w:r>
          <w:rPr>
            <w:rFonts w:asciiTheme="minorHAnsi" w:eastAsiaTheme="minorEastAsia" w:hAnsiTheme="minorHAnsi" w:cstheme="minorBidi"/>
            <w:noProof/>
            <w:kern w:val="2"/>
            <w:sz w:val="24"/>
            <w:szCs w:val="24"/>
            <w14:ligatures w14:val="standardContextual"/>
          </w:rPr>
          <w:tab/>
        </w:r>
        <w:r w:rsidRPr="000049F2">
          <w:rPr>
            <w:rStyle w:val="Hyperlink"/>
            <w:noProof/>
          </w:rPr>
          <w:t>QASP Responsibility</w:t>
        </w:r>
        <w:r>
          <w:rPr>
            <w:noProof/>
            <w:webHidden/>
          </w:rPr>
          <w:tab/>
        </w:r>
        <w:r>
          <w:rPr>
            <w:noProof/>
            <w:webHidden/>
          </w:rPr>
          <w:fldChar w:fldCharType="begin"/>
        </w:r>
        <w:r>
          <w:rPr>
            <w:noProof/>
            <w:webHidden/>
          </w:rPr>
          <w:instrText xml:space="preserve"> PAGEREF _Toc201305063 \h </w:instrText>
        </w:r>
        <w:r>
          <w:rPr>
            <w:noProof/>
            <w:webHidden/>
          </w:rPr>
        </w:r>
        <w:r>
          <w:rPr>
            <w:noProof/>
            <w:webHidden/>
          </w:rPr>
          <w:fldChar w:fldCharType="separate"/>
        </w:r>
        <w:r>
          <w:rPr>
            <w:noProof/>
            <w:webHidden/>
          </w:rPr>
          <w:t>1</w:t>
        </w:r>
        <w:r>
          <w:rPr>
            <w:noProof/>
            <w:webHidden/>
          </w:rPr>
          <w:fldChar w:fldCharType="end"/>
        </w:r>
      </w:hyperlink>
    </w:p>
    <w:p w14:paraId="028BC7B3" w14:textId="65D6E650"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64" w:history="1">
        <w:r w:rsidRPr="000049F2">
          <w:rPr>
            <w:rStyle w:val="Hyperlink"/>
            <w:rFonts w:cstheme="minorHAnsi"/>
            <w:noProof/>
          </w:rPr>
          <w:t>A.2</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Problem Definition/Background</w:t>
        </w:r>
        <w:r>
          <w:rPr>
            <w:noProof/>
            <w:webHidden/>
          </w:rPr>
          <w:tab/>
        </w:r>
        <w:r>
          <w:rPr>
            <w:noProof/>
            <w:webHidden/>
          </w:rPr>
          <w:fldChar w:fldCharType="begin"/>
        </w:r>
        <w:r>
          <w:rPr>
            <w:noProof/>
            <w:webHidden/>
          </w:rPr>
          <w:instrText xml:space="preserve"> PAGEREF _Toc201305064 \h </w:instrText>
        </w:r>
        <w:r>
          <w:rPr>
            <w:noProof/>
            <w:webHidden/>
          </w:rPr>
        </w:r>
        <w:r>
          <w:rPr>
            <w:noProof/>
            <w:webHidden/>
          </w:rPr>
          <w:fldChar w:fldCharType="separate"/>
        </w:r>
        <w:r>
          <w:rPr>
            <w:noProof/>
            <w:webHidden/>
          </w:rPr>
          <w:t>1</w:t>
        </w:r>
        <w:r>
          <w:rPr>
            <w:noProof/>
            <w:webHidden/>
          </w:rPr>
          <w:fldChar w:fldCharType="end"/>
        </w:r>
      </w:hyperlink>
    </w:p>
    <w:p w14:paraId="4778DDCB" w14:textId="6DB87E86"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5" w:history="1">
        <w:r w:rsidRPr="000049F2">
          <w:rPr>
            <w:rStyle w:val="Hyperlink"/>
            <w:noProof/>
          </w:rPr>
          <w:t>A.2.a</w:t>
        </w:r>
        <w:r>
          <w:rPr>
            <w:rFonts w:asciiTheme="minorHAnsi" w:eastAsiaTheme="minorEastAsia" w:hAnsiTheme="minorHAnsi" w:cstheme="minorBidi"/>
            <w:noProof/>
            <w:kern w:val="2"/>
            <w:sz w:val="24"/>
            <w:szCs w:val="24"/>
            <w14:ligatures w14:val="standardContextual"/>
          </w:rPr>
          <w:tab/>
        </w:r>
        <w:r w:rsidRPr="000049F2">
          <w:rPr>
            <w:rStyle w:val="Hyperlink"/>
            <w:noProof/>
          </w:rPr>
          <w:t>Reasons for Initiating the Project</w:t>
        </w:r>
        <w:r>
          <w:rPr>
            <w:noProof/>
            <w:webHidden/>
          </w:rPr>
          <w:tab/>
        </w:r>
        <w:r>
          <w:rPr>
            <w:noProof/>
            <w:webHidden/>
          </w:rPr>
          <w:fldChar w:fldCharType="begin"/>
        </w:r>
        <w:r>
          <w:rPr>
            <w:noProof/>
            <w:webHidden/>
          </w:rPr>
          <w:instrText xml:space="preserve"> PAGEREF _Toc201305065 \h </w:instrText>
        </w:r>
        <w:r>
          <w:rPr>
            <w:noProof/>
            <w:webHidden/>
          </w:rPr>
        </w:r>
        <w:r>
          <w:rPr>
            <w:noProof/>
            <w:webHidden/>
          </w:rPr>
          <w:fldChar w:fldCharType="separate"/>
        </w:r>
        <w:r>
          <w:rPr>
            <w:noProof/>
            <w:webHidden/>
          </w:rPr>
          <w:t>1</w:t>
        </w:r>
        <w:r>
          <w:rPr>
            <w:noProof/>
            <w:webHidden/>
          </w:rPr>
          <w:fldChar w:fldCharType="end"/>
        </w:r>
      </w:hyperlink>
    </w:p>
    <w:p w14:paraId="02E17E55" w14:textId="543E3279"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6" w:history="1">
        <w:r w:rsidRPr="000049F2">
          <w:rPr>
            <w:rStyle w:val="Hyperlink"/>
            <w:noProof/>
          </w:rPr>
          <w:t>A.2.b</w:t>
        </w:r>
        <w:r>
          <w:rPr>
            <w:rFonts w:asciiTheme="minorHAnsi" w:eastAsiaTheme="minorEastAsia" w:hAnsiTheme="minorHAnsi" w:cstheme="minorBidi"/>
            <w:noProof/>
            <w:kern w:val="2"/>
            <w:sz w:val="24"/>
            <w:szCs w:val="24"/>
            <w14:ligatures w14:val="standardContextual"/>
          </w:rPr>
          <w:tab/>
        </w:r>
        <w:r w:rsidRPr="000049F2">
          <w:rPr>
            <w:rStyle w:val="Hyperlink"/>
            <w:noProof/>
          </w:rPr>
          <w:t>Background</w:t>
        </w:r>
        <w:r>
          <w:rPr>
            <w:noProof/>
            <w:webHidden/>
          </w:rPr>
          <w:tab/>
        </w:r>
        <w:r>
          <w:rPr>
            <w:noProof/>
            <w:webHidden/>
          </w:rPr>
          <w:fldChar w:fldCharType="begin"/>
        </w:r>
        <w:r>
          <w:rPr>
            <w:noProof/>
            <w:webHidden/>
          </w:rPr>
          <w:instrText xml:space="preserve"> PAGEREF _Toc201305066 \h </w:instrText>
        </w:r>
        <w:r>
          <w:rPr>
            <w:noProof/>
            <w:webHidden/>
          </w:rPr>
        </w:r>
        <w:r>
          <w:rPr>
            <w:noProof/>
            <w:webHidden/>
          </w:rPr>
          <w:fldChar w:fldCharType="separate"/>
        </w:r>
        <w:r>
          <w:rPr>
            <w:noProof/>
            <w:webHidden/>
          </w:rPr>
          <w:t>1</w:t>
        </w:r>
        <w:r>
          <w:rPr>
            <w:noProof/>
            <w:webHidden/>
          </w:rPr>
          <w:fldChar w:fldCharType="end"/>
        </w:r>
      </w:hyperlink>
    </w:p>
    <w:p w14:paraId="1FB8353C" w14:textId="11884A92"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7" w:history="1">
        <w:r w:rsidRPr="000049F2">
          <w:rPr>
            <w:rStyle w:val="Hyperlink"/>
            <w:noProof/>
          </w:rPr>
          <w:t>A.2.c</w:t>
        </w:r>
        <w:r>
          <w:rPr>
            <w:rFonts w:asciiTheme="minorHAnsi" w:eastAsiaTheme="minorEastAsia" w:hAnsiTheme="minorHAnsi" w:cstheme="minorBidi"/>
            <w:noProof/>
            <w:kern w:val="2"/>
            <w:sz w:val="24"/>
            <w:szCs w:val="24"/>
            <w14:ligatures w14:val="standardContextual"/>
          </w:rPr>
          <w:tab/>
        </w:r>
        <w:r w:rsidRPr="000049F2">
          <w:rPr>
            <w:rStyle w:val="Hyperlink"/>
            <w:noProof/>
          </w:rPr>
          <w:t>Regulatory Information, Applicable Criteria, Action Limits</w:t>
        </w:r>
        <w:r>
          <w:rPr>
            <w:noProof/>
            <w:webHidden/>
          </w:rPr>
          <w:tab/>
        </w:r>
        <w:r>
          <w:rPr>
            <w:noProof/>
            <w:webHidden/>
          </w:rPr>
          <w:fldChar w:fldCharType="begin"/>
        </w:r>
        <w:r>
          <w:rPr>
            <w:noProof/>
            <w:webHidden/>
          </w:rPr>
          <w:instrText xml:space="preserve"> PAGEREF _Toc201305067 \h </w:instrText>
        </w:r>
        <w:r>
          <w:rPr>
            <w:noProof/>
            <w:webHidden/>
          </w:rPr>
        </w:r>
        <w:r>
          <w:rPr>
            <w:noProof/>
            <w:webHidden/>
          </w:rPr>
          <w:fldChar w:fldCharType="separate"/>
        </w:r>
        <w:r>
          <w:rPr>
            <w:noProof/>
            <w:webHidden/>
          </w:rPr>
          <w:t>2</w:t>
        </w:r>
        <w:r>
          <w:rPr>
            <w:noProof/>
            <w:webHidden/>
          </w:rPr>
          <w:fldChar w:fldCharType="end"/>
        </w:r>
      </w:hyperlink>
    </w:p>
    <w:p w14:paraId="78DEF4AB" w14:textId="0C3458E8"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68" w:history="1">
        <w:r w:rsidRPr="000049F2">
          <w:rPr>
            <w:rStyle w:val="Hyperlink"/>
            <w:rFonts w:cstheme="minorHAnsi"/>
            <w:noProof/>
          </w:rPr>
          <w:t>A.3</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Project/Task Description</w:t>
        </w:r>
        <w:r>
          <w:rPr>
            <w:noProof/>
            <w:webHidden/>
          </w:rPr>
          <w:tab/>
        </w:r>
        <w:r>
          <w:rPr>
            <w:noProof/>
            <w:webHidden/>
          </w:rPr>
          <w:fldChar w:fldCharType="begin"/>
        </w:r>
        <w:r>
          <w:rPr>
            <w:noProof/>
            <w:webHidden/>
          </w:rPr>
          <w:instrText xml:space="preserve"> PAGEREF _Toc201305068 \h </w:instrText>
        </w:r>
        <w:r>
          <w:rPr>
            <w:noProof/>
            <w:webHidden/>
          </w:rPr>
        </w:r>
        <w:r>
          <w:rPr>
            <w:noProof/>
            <w:webHidden/>
          </w:rPr>
          <w:fldChar w:fldCharType="separate"/>
        </w:r>
        <w:r>
          <w:rPr>
            <w:noProof/>
            <w:webHidden/>
          </w:rPr>
          <w:t>2</w:t>
        </w:r>
        <w:r>
          <w:rPr>
            <w:noProof/>
            <w:webHidden/>
          </w:rPr>
          <w:fldChar w:fldCharType="end"/>
        </w:r>
      </w:hyperlink>
    </w:p>
    <w:p w14:paraId="1C5D4BF8" w14:textId="05018507"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69" w:history="1">
        <w:r w:rsidRPr="000049F2">
          <w:rPr>
            <w:rStyle w:val="Hyperlink"/>
            <w:noProof/>
          </w:rPr>
          <w:t>A.3.a</w:t>
        </w:r>
        <w:r>
          <w:rPr>
            <w:rFonts w:asciiTheme="minorHAnsi" w:eastAsiaTheme="minorEastAsia" w:hAnsiTheme="minorHAnsi" w:cstheme="minorBidi"/>
            <w:noProof/>
            <w:kern w:val="2"/>
            <w:sz w:val="24"/>
            <w:szCs w:val="24"/>
            <w14:ligatures w14:val="standardContextual"/>
          </w:rPr>
          <w:tab/>
        </w:r>
        <w:r w:rsidRPr="000049F2">
          <w:rPr>
            <w:rStyle w:val="Hyperlink"/>
            <w:noProof/>
          </w:rPr>
          <w:t>Summary of Work to Be Performed</w:t>
        </w:r>
        <w:r>
          <w:rPr>
            <w:noProof/>
            <w:webHidden/>
          </w:rPr>
          <w:tab/>
        </w:r>
        <w:r>
          <w:rPr>
            <w:noProof/>
            <w:webHidden/>
          </w:rPr>
          <w:fldChar w:fldCharType="begin"/>
        </w:r>
        <w:r>
          <w:rPr>
            <w:noProof/>
            <w:webHidden/>
          </w:rPr>
          <w:instrText xml:space="preserve"> PAGEREF _Toc201305069 \h </w:instrText>
        </w:r>
        <w:r>
          <w:rPr>
            <w:noProof/>
            <w:webHidden/>
          </w:rPr>
        </w:r>
        <w:r>
          <w:rPr>
            <w:noProof/>
            <w:webHidden/>
          </w:rPr>
          <w:fldChar w:fldCharType="separate"/>
        </w:r>
        <w:r>
          <w:rPr>
            <w:noProof/>
            <w:webHidden/>
          </w:rPr>
          <w:t>2</w:t>
        </w:r>
        <w:r>
          <w:rPr>
            <w:noProof/>
            <w:webHidden/>
          </w:rPr>
          <w:fldChar w:fldCharType="end"/>
        </w:r>
      </w:hyperlink>
    </w:p>
    <w:p w14:paraId="423828B5" w14:textId="304E77E5"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0" w:history="1">
        <w:r w:rsidRPr="000049F2">
          <w:rPr>
            <w:rStyle w:val="Hyperlink"/>
            <w:noProof/>
          </w:rPr>
          <w:t>A.3.b</w:t>
        </w:r>
        <w:r>
          <w:rPr>
            <w:rFonts w:asciiTheme="minorHAnsi" w:eastAsiaTheme="minorEastAsia" w:hAnsiTheme="minorHAnsi" w:cstheme="minorBidi"/>
            <w:noProof/>
            <w:kern w:val="2"/>
            <w:sz w:val="24"/>
            <w:szCs w:val="24"/>
            <w14:ligatures w14:val="standardContextual"/>
          </w:rPr>
          <w:tab/>
        </w:r>
        <w:r w:rsidRPr="000049F2">
          <w:rPr>
            <w:rStyle w:val="Hyperlink"/>
            <w:noProof/>
          </w:rPr>
          <w:t>Geographic Locations</w:t>
        </w:r>
        <w:r>
          <w:rPr>
            <w:noProof/>
            <w:webHidden/>
          </w:rPr>
          <w:tab/>
        </w:r>
        <w:r>
          <w:rPr>
            <w:noProof/>
            <w:webHidden/>
          </w:rPr>
          <w:fldChar w:fldCharType="begin"/>
        </w:r>
        <w:r>
          <w:rPr>
            <w:noProof/>
            <w:webHidden/>
          </w:rPr>
          <w:instrText xml:space="preserve"> PAGEREF _Toc201305070 \h </w:instrText>
        </w:r>
        <w:r>
          <w:rPr>
            <w:noProof/>
            <w:webHidden/>
          </w:rPr>
        </w:r>
        <w:r>
          <w:rPr>
            <w:noProof/>
            <w:webHidden/>
          </w:rPr>
          <w:fldChar w:fldCharType="separate"/>
        </w:r>
        <w:r>
          <w:rPr>
            <w:noProof/>
            <w:webHidden/>
          </w:rPr>
          <w:t>4</w:t>
        </w:r>
        <w:r>
          <w:rPr>
            <w:noProof/>
            <w:webHidden/>
          </w:rPr>
          <w:fldChar w:fldCharType="end"/>
        </w:r>
      </w:hyperlink>
    </w:p>
    <w:p w14:paraId="7F7E89C2" w14:textId="48B7C592"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1" w:history="1">
        <w:r w:rsidRPr="000049F2">
          <w:rPr>
            <w:rStyle w:val="Hyperlink"/>
            <w:noProof/>
          </w:rPr>
          <w:t>A.3.c</w:t>
        </w:r>
        <w:r>
          <w:rPr>
            <w:rFonts w:asciiTheme="minorHAnsi" w:eastAsiaTheme="minorEastAsia" w:hAnsiTheme="minorHAnsi" w:cstheme="minorBidi"/>
            <w:noProof/>
            <w:kern w:val="2"/>
            <w:sz w:val="24"/>
            <w:szCs w:val="24"/>
            <w14:ligatures w14:val="standardContextual"/>
          </w:rPr>
          <w:tab/>
        </w:r>
        <w:r w:rsidRPr="000049F2">
          <w:rPr>
            <w:rStyle w:val="Hyperlink"/>
            <w:noProof/>
          </w:rPr>
          <w:t>Resource and Time Constraints</w:t>
        </w:r>
        <w:r>
          <w:rPr>
            <w:noProof/>
            <w:webHidden/>
          </w:rPr>
          <w:tab/>
        </w:r>
        <w:r>
          <w:rPr>
            <w:noProof/>
            <w:webHidden/>
          </w:rPr>
          <w:fldChar w:fldCharType="begin"/>
        </w:r>
        <w:r>
          <w:rPr>
            <w:noProof/>
            <w:webHidden/>
          </w:rPr>
          <w:instrText xml:space="preserve"> PAGEREF _Toc201305071 \h </w:instrText>
        </w:r>
        <w:r>
          <w:rPr>
            <w:noProof/>
            <w:webHidden/>
          </w:rPr>
        </w:r>
        <w:r>
          <w:rPr>
            <w:noProof/>
            <w:webHidden/>
          </w:rPr>
          <w:fldChar w:fldCharType="separate"/>
        </w:r>
        <w:r>
          <w:rPr>
            <w:noProof/>
            <w:webHidden/>
          </w:rPr>
          <w:t>5</w:t>
        </w:r>
        <w:r>
          <w:rPr>
            <w:noProof/>
            <w:webHidden/>
          </w:rPr>
          <w:fldChar w:fldCharType="end"/>
        </w:r>
      </w:hyperlink>
    </w:p>
    <w:p w14:paraId="3477C7CC" w14:textId="4486B697"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72" w:history="1">
        <w:r w:rsidRPr="000049F2">
          <w:rPr>
            <w:rStyle w:val="Hyperlink"/>
            <w:rFonts w:cstheme="minorHAnsi"/>
            <w:noProof/>
          </w:rPr>
          <w:t>A.4</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Quality Objectives and Criteria</w:t>
        </w:r>
        <w:r>
          <w:rPr>
            <w:noProof/>
            <w:webHidden/>
          </w:rPr>
          <w:tab/>
        </w:r>
        <w:r>
          <w:rPr>
            <w:noProof/>
            <w:webHidden/>
          </w:rPr>
          <w:fldChar w:fldCharType="begin"/>
        </w:r>
        <w:r>
          <w:rPr>
            <w:noProof/>
            <w:webHidden/>
          </w:rPr>
          <w:instrText xml:space="preserve"> PAGEREF _Toc201305072 \h </w:instrText>
        </w:r>
        <w:r>
          <w:rPr>
            <w:noProof/>
            <w:webHidden/>
          </w:rPr>
        </w:r>
        <w:r>
          <w:rPr>
            <w:noProof/>
            <w:webHidden/>
          </w:rPr>
          <w:fldChar w:fldCharType="separate"/>
        </w:r>
        <w:r>
          <w:rPr>
            <w:noProof/>
            <w:webHidden/>
          </w:rPr>
          <w:t>5</w:t>
        </w:r>
        <w:r>
          <w:rPr>
            <w:noProof/>
            <w:webHidden/>
          </w:rPr>
          <w:fldChar w:fldCharType="end"/>
        </w:r>
      </w:hyperlink>
    </w:p>
    <w:p w14:paraId="72389B5F" w14:textId="485FAAFA"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3" w:history="1">
        <w:r w:rsidRPr="000049F2">
          <w:rPr>
            <w:rStyle w:val="Hyperlink"/>
            <w:noProof/>
          </w:rPr>
          <w:t>A.4.a</w:t>
        </w:r>
        <w:r>
          <w:rPr>
            <w:rFonts w:asciiTheme="minorHAnsi" w:eastAsiaTheme="minorEastAsia" w:hAnsiTheme="minorHAnsi" w:cstheme="minorBidi"/>
            <w:noProof/>
            <w:kern w:val="2"/>
            <w:sz w:val="24"/>
            <w:szCs w:val="24"/>
            <w14:ligatures w14:val="standardContextual"/>
          </w:rPr>
          <w:tab/>
        </w:r>
        <w:r w:rsidRPr="000049F2">
          <w:rPr>
            <w:rStyle w:val="Hyperlink"/>
            <w:noProof/>
          </w:rPr>
          <w:t>Performance and Measurement Criteria</w:t>
        </w:r>
        <w:r>
          <w:rPr>
            <w:noProof/>
            <w:webHidden/>
          </w:rPr>
          <w:tab/>
        </w:r>
        <w:r>
          <w:rPr>
            <w:noProof/>
            <w:webHidden/>
          </w:rPr>
          <w:fldChar w:fldCharType="begin"/>
        </w:r>
        <w:r>
          <w:rPr>
            <w:noProof/>
            <w:webHidden/>
          </w:rPr>
          <w:instrText xml:space="preserve"> PAGEREF _Toc201305073 \h </w:instrText>
        </w:r>
        <w:r>
          <w:rPr>
            <w:noProof/>
            <w:webHidden/>
          </w:rPr>
        </w:r>
        <w:r>
          <w:rPr>
            <w:noProof/>
            <w:webHidden/>
          </w:rPr>
          <w:fldChar w:fldCharType="separate"/>
        </w:r>
        <w:r>
          <w:rPr>
            <w:noProof/>
            <w:webHidden/>
          </w:rPr>
          <w:t>5</w:t>
        </w:r>
        <w:r>
          <w:rPr>
            <w:noProof/>
            <w:webHidden/>
          </w:rPr>
          <w:fldChar w:fldCharType="end"/>
        </w:r>
      </w:hyperlink>
    </w:p>
    <w:p w14:paraId="00AD898C" w14:textId="042C9CAC"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4" w:history="1">
        <w:r w:rsidRPr="000049F2">
          <w:rPr>
            <w:rStyle w:val="Hyperlink"/>
            <w:noProof/>
          </w:rPr>
          <w:t>A.4.b</w:t>
        </w:r>
        <w:r>
          <w:rPr>
            <w:rFonts w:asciiTheme="minorHAnsi" w:eastAsiaTheme="minorEastAsia" w:hAnsiTheme="minorHAnsi" w:cstheme="minorBidi"/>
            <w:noProof/>
            <w:kern w:val="2"/>
            <w:sz w:val="24"/>
            <w:szCs w:val="24"/>
            <w14:ligatures w14:val="standardContextual"/>
          </w:rPr>
          <w:tab/>
        </w:r>
        <w:r w:rsidRPr="000049F2">
          <w:rPr>
            <w:rStyle w:val="Hyperlink"/>
            <w:noProof/>
          </w:rPr>
          <w:t>Precision</w:t>
        </w:r>
        <w:r>
          <w:rPr>
            <w:noProof/>
            <w:webHidden/>
          </w:rPr>
          <w:tab/>
        </w:r>
        <w:r>
          <w:rPr>
            <w:noProof/>
            <w:webHidden/>
          </w:rPr>
          <w:fldChar w:fldCharType="begin"/>
        </w:r>
        <w:r>
          <w:rPr>
            <w:noProof/>
            <w:webHidden/>
          </w:rPr>
          <w:instrText xml:space="preserve"> PAGEREF _Toc201305074 \h </w:instrText>
        </w:r>
        <w:r>
          <w:rPr>
            <w:noProof/>
            <w:webHidden/>
          </w:rPr>
        </w:r>
        <w:r>
          <w:rPr>
            <w:noProof/>
            <w:webHidden/>
          </w:rPr>
          <w:fldChar w:fldCharType="separate"/>
        </w:r>
        <w:r>
          <w:rPr>
            <w:noProof/>
            <w:webHidden/>
          </w:rPr>
          <w:t>11</w:t>
        </w:r>
        <w:r>
          <w:rPr>
            <w:noProof/>
            <w:webHidden/>
          </w:rPr>
          <w:fldChar w:fldCharType="end"/>
        </w:r>
      </w:hyperlink>
    </w:p>
    <w:p w14:paraId="1C82610E" w14:textId="5BFAA088"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5" w:history="1">
        <w:r w:rsidRPr="000049F2">
          <w:rPr>
            <w:rStyle w:val="Hyperlink"/>
            <w:noProof/>
          </w:rPr>
          <w:t>A.4.c</w:t>
        </w:r>
        <w:r>
          <w:rPr>
            <w:rFonts w:asciiTheme="minorHAnsi" w:eastAsiaTheme="minorEastAsia" w:hAnsiTheme="minorHAnsi" w:cstheme="minorBidi"/>
            <w:noProof/>
            <w:kern w:val="2"/>
            <w:sz w:val="24"/>
            <w:szCs w:val="24"/>
            <w14:ligatures w14:val="standardContextual"/>
          </w:rPr>
          <w:tab/>
        </w:r>
        <w:r w:rsidRPr="000049F2">
          <w:rPr>
            <w:rStyle w:val="Hyperlink"/>
            <w:noProof/>
          </w:rPr>
          <w:t>Accuracy and Bias</w:t>
        </w:r>
        <w:r>
          <w:rPr>
            <w:noProof/>
            <w:webHidden/>
          </w:rPr>
          <w:tab/>
        </w:r>
        <w:r>
          <w:rPr>
            <w:noProof/>
            <w:webHidden/>
          </w:rPr>
          <w:fldChar w:fldCharType="begin"/>
        </w:r>
        <w:r>
          <w:rPr>
            <w:noProof/>
            <w:webHidden/>
          </w:rPr>
          <w:instrText xml:space="preserve"> PAGEREF _Toc201305075 \h </w:instrText>
        </w:r>
        <w:r>
          <w:rPr>
            <w:noProof/>
            <w:webHidden/>
          </w:rPr>
        </w:r>
        <w:r>
          <w:rPr>
            <w:noProof/>
            <w:webHidden/>
          </w:rPr>
          <w:fldChar w:fldCharType="separate"/>
        </w:r>
        <w:r>
          <w:rPr>
            <w:noProof/>
            <w:webHidden/>
          </w:rPr>
          <w:t>11</w:t>
        </w:r>
        <w:r>
          <w:rPr>
            <w:noProof/>
            <w:webHidden/>
          </w:rPr>
          <w:fldChar w:fldCharType="end"/>
        </w:r>
      </w:hyperlink>
    </w:p>
    <w:p w14:paraId="50D21B78" w14:textId="29554CCB"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6" w:history="1">
        <w:r w:rsidRPr="000049F2">
          <w:rPr>
            <w:rStyle w:val="Hyperlink"/>
            <w:noProof/>
          </w:rPr>
          <w:t>A.4.d</w:t>
        </w:r>
        <w:r>
          <w:rPr>
            <w:rFonts w:asciiTheme="minorHAnsi" w:eastAsiaTheme="minorEastAsia" w:hAnsiTheme="minorHAnsi" w:cstheme="minorBidi"/>
            <w:noProof/>
            <w:kern w:val="2"/>
            <w:sz w:val="24"/>
            <w:szCs w:val="24"/>
            <w14:ligatures w14:val="standardContextual"/>
          </w:rPr>
          <w:tab/>
        </w:r>
        <w:r w:rsidRPr="000049F2">
          <w:rPr>
            <w:rStyle w:val="Hyperlink"/>
            <w:noProof/>
          </w:rPr>
          <w:t>Representativeness</w:t>
        </w:r>
        <w:r>
          <w:rPr>
            <w:noProof/>
            <w:webHidden/>
          </w:rPr>
          <w:tab/>
        </w:r>
        <w:r>
          <w:rPr>
            <w:noProof/>
            <w:webHidden/>
          </w:rPr>
          <w:fldChar w:fldCharType="begin"/>
        </w:r>
        <w:r>
          <w:rPr>
            <w:noProof/>
            <w:webHidden/>
          </w:rPr>
          <w:instrText xml:space="preserve"> PAGEREF _Toc201305076 \h </w:instrText>
        </w:r>
        <w:r>
          <w:rPr>
            <w:noProof/>
            <w:webHidden/>
          </w:rPr>
        </w:r>
        <w:r>
          <w:rPr>
            <w:noProof/>
            <w:webHidden/>
          </w:rPr>
          <w:fldChar w:fldCharType="separate"/>
        </w:r>
        <w:r>
          <w:rPr>
            <w:noProof/>
            <w:webHidden/>
          </w:rPr>
          <w:t>12</w:t>
        </w:r>
        <w:r>
          <w:rPr>
            <w:noProof/>
            <w:webHidden/>
          </w:rPr>
          <w:fldChar w:fldCharType="end"/>
        </w:r>
      </w:hyperlink>
    </w:p>
    <w:p w14:paraId="2774B794" w14:textId="345C46DA"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7" w:history="1">
        <w:r w:rsidRPr="000049F2">
          <w:rPr>
            <w:rStyle w:val="Hyperlink"/>
            <w:noProof/>
          </w:rPr>
          <w:t>A.4.e</w:t>
        </w:r>
        <w:r>
          <w:rPr>
            <w:rFonts w:asciiTheme="minorHAnsi" w:eastAsiaTheme="minorEastAsia" w:hAnsiTheme="minorHAnsi" w:cstheme="minorBidi"/>
            <w:noProof/>
            <w:kern w:val="2"/>
            <w:sz w:val="24"/>
            <w:szCs w:val="24"/>
            <w14:ligatures w14:val="standardContextual"/>
          </w:rPr>
          <w:tab/>
        </w:r>
        <w:r w:rsidRPr="000049F2">
          <w:rPr>
            <w:rStyle w:val="Hyperlink"/>
            <w:noProof/>
          </w:rPr>
          <w:t>Completeness</w:t>
        </w:r>
        <w:r>
          <w:rPr>
            <w:noProof/>
            <w:webHidden/>
          </w:rPr>
          <w:tab/>
        </w:r>
        <w:r>
          <w:rPr>
            <w:noProof/>
            <w:webHidden/>
          </w:rPr>
          <w:fldChar w:fldCharType="begin"/>
        </w:r>
        <w:r>
          <w:rPr>
            <w:noProof/>
            <w:webHidden/>
          </w:rPr>
          <w:instrText xml:space="preserve"> PAGEREF _Toc201305077 \h </w:instrText>
        </w:r>
        <w:r>
          <w:rPr>
            <w:noProof/>
            <w:webHidden/>
          </w:rPr>
        </w:r>
        <w:r>
          <w:rPr>
            <w:noProof/>
            <w:webHidden/>
          </w:rPr>
          <w:fldChar w:fldCharType="separate"/>
        </w:r>
        <w:r>
          <w:rPr>
            <w:noProof/>
            <w:webHidden/>
          </w:rPr>
          <w:t>12</w:t>
        </w:r>
        <w:r>
          <w:rPr>
            <w:noProof/>
            <w:webHidden/>
          </w:rPr>
          <w:fldChar w:fldCharType="end"/>
        </w:r>
      </w:hyperlink>
    </w:p>
    <w:p w14:paraId="43B376FE" w14:textId="403ED145"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8" w:history="1">
        <w:r w:rsidRPr="000049F2">
          <w:rPr>
            <w:rStyle w:val="Hyperlink"/>
            <w:noProof/>
          </w:rPr>
          <w:t>A.4.f</w:t>
        </w:r>
        <w:r>
          <w:rPr>
            <w:rFonts w:asciiTheme="minorHAnsi" w:eastAsiaTheme="minorEastAsia" w:hAnsiTheme="minorHAnsi" w:cstheme="minorBidi"/>
            <w:noProof/>
            <w:kern w:val="2"/>
            <w:sz w:val="24"/>
            <w:szCs w:val="24"/>
            <w14:ligatures w14:val="standardContextual"/>
          </w:rPr>
          <w:tab/>
        </w:r>
        <w:r w:rsidRPr="000049F2">
          <w:rPr>
            <w:rStyle w:val="Hyperlink"/>
            <w:noProof/>
          </w:rPr>
          <w:t>Comparability</w:t>
        </w:r>
        <w:r>
          <w:rPr>
            <w:noProof/>
            <w:webHidden/>
          </w:rPr>
          <w:tab/>
        </w:r>
        <w:r>
          <w:rPr>
            <w:noProof/>
            <w:webHidden/>
          </w:rPr>
          <w:fldChar w:fldCharType="begin"/>
        </w:r>
        <w:r>
          <w:rPr>
            <w:noProof/>
            <w:webHidden/>
          </w:rPr>
          <w:instrText xml:space="preserve"> PAGEREF _Toc201305078 \h </w:instrText>
        </w:r>
        <w:r>
          <w:rPr>
            <w:noProof/>
            <w:webHidden/>
          </w:rPr>
        </w:r>
        <w:r>
          <w:rPr>
            <w:noProof/>
            <w:webHidden/>
          </w:rPr>
          <w:fldChar w:fldCharType="separate"/>
        </w:r>
        <w:r>
          <w:rPr>
            <w:noProof/>
            <w:webHidden/>
          </w:rPr>
          <w:t>12</w:t>
        </w:r>
        <w:r>
          <w:rPr>
            <w:noProof/>
            <w:webHidden/>
          </w:rPr>
          <w:fldChar w:fldCharType="end"/>
        </w:r>
      </w:hyperlink>
    </w:p>
    <w:p w14:paraId="56E8BA06" w14:textId="197A8906"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79" w:history="1">
        <w:r w:rsidRPr="000049F2">
          <w:rPr>
            <w:rStyle w:val="Hyperlink"/>
            <w:noProof/>
          </w:rPr>
          <w:t>A.4.g</w:t>
        </w:r>
        <w:r>
          <w:rPr>
            <w:rFonts w:asciiTheme="minorHAnsi" w:eastAsiaTheme="minorEastAsia" w:hAnsiTheme="minorHAnsi" w:cstheme="minorBidi"/>
            <w:noProof/>
            <w:kern w:val="2"/>
            <w:sz w:val="24"/>
            <w:szCs w:val="24"/>
            <w14:ligatures w14:val="standardContextual"/>
          </w:rPr>
          <w:tab/>
        </w:r>
        <w:r w:rsidRPr="000049F2">
          <w:rPr>
            <w:rStyle w:val="Hyperlink"/>
            <w:noProof/>
          </w:rPr>
          <w:t>Method Sensitivity</w:t>
        </w:r>
        <w:r>
          <w:rPr>
            <w:noProof/>
            <w:webHidden/>
          </w:rPr>
          <w:tab/>
        </w:r>
        <w:r>
          <w:rPr>
            <w:noProof/>
            <w:webHidden/>
          </w:rPr>
          <w:fldChar w:fldCharType="begin"/>
        </w:r>
        <w:r>
          <w:rPr>
            <w:noProof/>
            <w:webHidden/>
          </w:rPr>
          <w:instrText xml:space="preserve"> PAGEREF _Toc201305079 \h </w:instrText>
        </w:r>
        <w:r>
          <w:rPr>
            <w:noProof/>
            <w:webHidden/>
          </w:rPr>
        </w:r>
        <w:r>
          <w:rPr>
            <w:noProof/>
            <w:webHidden/>
          </w:rPr>
          <w:fldChar w:fldCharType="separate"/>
        </w:r>
        <w:r>
          <w:rPr>
            <w:noProof/>
            <w:webHidden/>
          </w:rPr>
          <w:t>13</w:t>
        </w:r>
        <w:r>
          <w:rPr>
            <w:noProof/>
            <w:webHidden/>
          </w:rPr>
          <w:fldChar w:fldCharType="end"/>
        </w:r>
      </w:hyperlink>
    </w:p>
    <w:p w14:paraId="39356A85" w14:textId="2BEA1EA7"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80" w:history="1">
        <w:r w:rsidRPr="000049F2">
          <w:rPr>
            <w:rStyle w:val="Hyperlink"/>
            <w:noProof/>
          </w:rPr>
          <w:t>A.5</w:t>
        </w:r>
        <w:r>
          <w:rPr>
            <w:rFonts w:asciiTheme="minorHAnsi" w:eastAsiaTheme="minorEastAsia" w:hAnsiTheme="minorHAnsi" w:cstheme="minorBidi"/>
            <w:b w:val="0"/>
            <w:bCs w:val="0"/>
            <w:noProof/>
            <w:kern w:val="2"/>
            <w:sz w:val="24"/>
            <w:szCs w:val="24"/>
            <w14:ligatures w14:val="standardContextual"/>
          </w:rPr>
          <w:tab/>
        </w:r>
        <w:r w:rsidRPr="000049F2">
          <w:rPr>
            <w:rStyle w:val="Hyperlink"/>
            <w:noProof/>
          </w:rPr>
          <w:t>Specialized Training/Certifications</w:t>
        </w:r>
        <w:r>
          <w:rPr>
            <w:noProof/>
            <w:webHidden/>
          </w:rPr>
          <w:tab/>
        </w:r>
        <w:r>
          <w:rPr>
            <w:noProof/>
            <w:webHidden/>
          </w:rPr>
          <w:fldChar w:fldCharType="begin"/>
        </w:r>
        <w:r>
          <w:rPr>
            <w:noProof/>
            <w:webHidden/>
          </w:rPr>
          <w:instrText xml:space="preserve"> PAGEREF _Toc201305080 \h </w:instrText>
        </w:r>
        <w:r>
          <w:rPr>
            <w:noProof/>
            <w:webHidden/>
          </w:rPr>
        </w:r>
        <w:r>
          <w:rPr>
            <w:noProof/>
            <w:webHidden/>
          </w:rPr>
          <w:fldChar w:fldCharType="separate"/>
        </w:r>
        <w:r>
          <w:rPr>
            <w:noProof/>
            <w:webHidden/>
          </w:rPr>
          <w:t>17</w:t>
        </w:r>
        <w:r>
          <w:rPr>
            <w:noProof/>
            <w:webHidden/>
          </w:rPr>
          <w:fldChar w:fldCharType="end"/>
        </w:r>
      </w:hyperlink>
    </w:p>
    <w:p w14:paraId="51445133" w14:textId="0C94AA95"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81" w:history="1">
        <w:r w:rsidRPr="000049F2">
          <w:rPr>
            <w:rStyle w:val="Hyperlink"/>
            <w:noProof/>
          </w:rPr>
          <w:t>A.5.a</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Specialized Training and Certifications </w:t>
        </w:r>
        <w:r>
          <w:rPr>
            <w:noProof/>
            <w:webHidden/>
          </w:rPr>
          <w:tab/>
        </w:r>
        <w:r>
          <w:rPr>
            <w:noProof/>
            <w:webHidden/>
          </w:rPr>
          <w:fldChar w:fldCharType="begin"/>
        </w:r>
        <w:r>
          <w:rPr>
            <w:noProof/>
            <w:webHidden/>
          </w:rPr>
          <w:instrText xml:space="preserve"> PAGEREF _Toc201305081 \h </w:instrText>
        </w:r>
        <w:r>
          <w:rPr>
            <w:noProof/>
            <w:webHidden/>
          </w:rPr>
        </w:r>
        <w:r>
          <w:rPr>
            <w:noProof/>
            <w:webHidden/>
          </w:rPr>
          <w:fldChar w:fldCharType="separate"/>
        </w:r>
        <w:r>
          <w:rPr>
            <w:noProof/>
            <w:webHidden/>
          </w:rPr>
          <w:t>17</w:t>
        </w:r>
        <w:r>
          <w:rPr>
            <w:noProof/>
            <w:webHidden/>
          </w:rPr>
          <w:fldChar w:fldCharType="end"/>
        </w:r>
      </w:hyperlink>
    </w:p>
    <w:p w14:paraId="44EBE60C" w14:textId="04591E4F"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82" w:history="1">
        <w:r w:rsidRPr="000049F2">
          <w:rPr>
            <w:rStyle w:val="Hyperlink"/>
            <w:noProof/>
          </w:rPr>
          <w:t>A.5.b</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Training Provider and Responsibility </w:t>
        </w:r>
        <w:r>
          <w:rPr>
            <w:noProof/>
            <w:webHidden/>
          </w:rPr>
          <w:tab/>
        </w:r>
        <w:r>
          <w:rPr>
            <w:noProof/>
            <w:webHidden/>
          </w:rPr>
          <w:fldChar w:fldCharType="begin"/>
        </w:r>
        <w:r>
          <w:rPr>
            <w:noProof/>
            <w:webHidden/>
          </w:rPr>
          <w:instrText xml:space="preserve"> PAGEREF _Toc201305082 \h </w:instrText>
        </w:r>
        <w:r>
          <w:rPr>
            <w:noProof/>
            <w:webHidden/>
          </w:rPr>
        </w:r>
        <w:r>
          <w:rPr>
            <w:noProof/>
            <w:webHidden/>
          </w:rPr>
          <w:fldChar w:fldCharType="separate"/>
        </w:r>
        <w:r>
          <w:rPr>
            <w:noProof/>
            <w:webHidden/>
          </w:rPr>
          <w:t>17</w:t>
        </w:r>
        <w:r>
          <w:rPr>
            <w:noProof/>
            <w:webHidden/>
          </w:rPr>
          <w:fldChar w:fldCharType="end"/>
        </w:r>
      </w:hyperlink>
    </w:p>
    <w:p w14:paraId="28E53001" w14:textId="23CD04AE"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83" w:history="1">
        <w:r w:rsidRPr="000049F2">
          <w:rPr>
            <w:rStyle w:val="Hyperlink"/>
            <w:rFonts w:cstheme="minorHAnsi"/>
            <w:noProof/>
          </w:rPr>
          <w:t>A.6</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Documentation and Records</w:t>
        </w:r>
        <w:r>
          <w:rPr>
            <w:noProof/>
            <w:webHidden/>
          </w:rPr>
          <w:tab/>
        </w:r>
        <w:r>
          <w:rPr>
            <w:noProof/>
            <w:webHidden/>
          </w:rPr>
          <w:fldChar w:fldCharType="begin"/>
        </w:r>
        <w:r>
          <w:rPr>
            <w:noProof/>
            <w:webHidden/>
          </w:rPr>
          <w:instrText xml:space="preserve"> PAGEREF _Toc201305083 \h </w:instrText>
        </w:r>
        <w:r>
          <w:rPr>
            <w:noProof/>
            <w:webHidden/>
          </w:rPr>
        </w:r>
        <w:r>
          <w:rPr>
            <w:noProof/>
            <w:webHidden/>
          </w:rPr>
          <w:fldChar w:fldCharType="separate"/>
        </w:r>
        <w:r>
          <w:rPr>
            <w:noProof/>
            <w:webHidden/>
          </w:rPr>
          <w:t>17</w:t>
        </w:r>
        <w:r>
          <w:rPr>
            <w:noProof/>
            <w:webHidden/>
          </w:rPr>
          <w:fldChar w:fldCharType="end"/>
        </w:r>
      </w:hyperlink>
    </w:p>
    <w:p w14:paraId="7B6F6170" w14:textId="7B1A9917"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84" w:history="1">
        <w:r w:rsidRPr="000049F2">
          <w:rPr>
            <w:rStyle w:val="Hyperlink"/>
            <w:noProof/>
          </w:rPr>
          <w:t>A.6.a</w:t>
        </w:r>
        <w:r>
          <w:rPr>
            <w:rFonts w:asciiTheme="minorHAnsi" w:eastAsiaTheme="minorEastAsia" w:hAnsiTheme="minorHAnsi" w:cstheme="minorBidi"/>
            <w:noProof/>
            <w:kern w:val="2"/>
            <w:sz w:val="24"/>
            <w:szCs w:val="24"/>
            <w14:ligatures w14:val="standardContextual"/>
          </w:rPr>
          <w:tab/>
        </w:r>
        <w:r w:rsidRPr="000049F2">
          <w:rPr>
            <w:rStyle w:val="Hyperlink"/>
            <w:noProof/>
          </w:rPr>
          <w:t>Report Format and Package Information</w:t>
        </w:r>
        <w:r>
          <w:rPr>
            <w:noProof/>
            <w:webHidden/>
          </w:rPr>
          <w:tab/>
        </w:r>
        <w:r>
          <w:rPr>
            <w:noProof/>
            <w:webHidden/>
          </w:rPr>
          <w:fldChar w:fldCharType="begin"/>
        </w:r>
        <w:r>
          <w:rPr>
            <w:noProof/>
            <w:webHidden/>
          </w:rPr>
          <w:instrText xml:space="preserve"> PAGEREF _Toc201305084 \h </w:instrText>
        </w:r>
        <w:r>
          <w:rPr>
            <w:noProof/>
            <w:webHidden/>
          </w:rPr>
        </w:r>
        <w:r>
          <w:rPr>
            <w:noProof/>
            <w:webHidden/>
          </w:rPr>
          <w:fldChar w:fldCharType="separate"/>
        </w:r>
        <w:r>
          <w:rPr>
            <w:noProof/>
            <w:webHidden/>
          </w:rPr>
          <w:t>17</w:t>
        </w:r>
        <w:r>
          <w:rPr>
            <w:noProof/>
            <w:webHidden/>
          </w:rPr>
          <w:fldChar w:fldCharType="end"/>
        </w:r>
      </w:hyperlink>
    </w:p>
    <w:p w14:paraId="7AFA0609" w14:textId="1AA0DA0F"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85" w:history="1">
        <w:r w:rsidRPr="000049F2">
          <w:rPr>
            <w:rStyle w:val="Hyperlink"/>
            <w:noProof/>
          </w:rPr>
          <w:t>A.6.b</w:t>
        </w:r>
        <w:r>
          <w:rPr>
            <w:rFonts w:asciiTheme="minorHAnsi" w:eastAsiaTheme="minorEastAsia" w:hAnsiTheme="minorHAnsi" w:cstheme="minorBidi"/>
            <w:noProof/>
            <w:kern w:val="2"/>
            <w:sz w:val="24"/>
            <w:szCs w:val="24"/>
            <w14:ligatures w14:val="standardContextual"/>
          </w:rPr>
          <w:tab/>
        </w:r>
        <w:r w:rsidRPr="000049F2">
          <w:rPr>
            <w:rStyle w:val="Hyperlink"/>
            <w:noProof/>
          </w:rPr>
          <w:t>Other Project Documents, Records, and Electronic Files</w:t>
        </w:r>
        <w:r>
          <w:rPr>
            <w:noProof/>
            <w:webHidden/>
          </w:rPr>
          <w:tab/>
        </w:r>
        <w:r>
          <w:rPr>
            <w:noProof/>
            <w:webHidden/>
          </w:rPr>
          <w:fldChar w:fldCharType="begin"/>
        </w:r>
        <w:r>
          <w:rPr>
            <w:noProof/>
            <w:webHidden/>
          </w:rPr>
          <w:instrText xml:space="preserve"> PAGEREF _Toc201305085 \h </w:instrText>
        </w:r>
        <w:r>
          <w:rPr>
            <w:noProof/>
            <w:webHidden/>
          </w:rPr>
        </w:r>
        <w:r>
          <w:rPr>
            <w:noProof/>
            <w:webHidden/>
          </w:rPr>
          <w:fldChar w:fldCharType="separate"/>
        </w:r>
        <w:r>
          <w:rPr>
            <w:noProof/>
            <w:webHidden/>
          </w:rPr>
          <w:t>17</w:t>
        </w:r>
        <w:r>
          <w:rPr>
            <w:noProof/>
            <w:webHidden/>
          </w:rPr>
          <w:fldChar w:fldCharType="end"/>
        </w:r>
      </w:hyperlink>
    </w:p>
    <w:p w14:paraId="64C68D50" w14:textId="02343E18"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86" w:history="1">
        <w:r w:rsidRPr="000049F2">
          <w:rPr>
            <w:rStyle w:val="Hyperlink"/>
            <w:noProof/>
          </w:rPr>
          <w:t>A.6.c</w:t>
        </w:r>
        <w:r>
          <w:rPr>
            <w:rFonts w:asciiTheme="minorHAnsi" w:eastAsiaTheme="minorEastAsia" w:hAnsiTheme="minorHAnsi" w:cstheme="minorBidi"/>
            <w:noProof/>
            <w:kern w:val="2"/>
            <w:sz w:val="24"/>
            <w:szCs w:val="24"/>
            <w14:ligatures w14:val="standardContextual"/>
          </w:rPr>
          <w:tab/>
        </w:r>
        <w:r w:rsidRPr="000049F2">
          <w:rPr>
            <w:rStyle w:val="Hyperlink"/>
            <w:noProof/>
          </w:rPr>
          <w:t>Data Storage and Duration</w:t>
        </w:r>
        <w:r>
          <w:rPr>
            <w:noProof/>
            <w:webHidden/>
          </w:rPr>
          <w:tab/>
        </w:r>
        <w:r>
          <w:rPr>
            <w:noProof/>
            <w:webHidden/>
          </w:rPr>
          <w:fldChar w:fldCharType="begin"/>
        </w:r>
        <w:r>
          <w:rPr>
            <w:noProof/>
            <w:webHidden/>
          </w:rPr>
          <w:instrText xml:space="preserve"> PAGEREF _Toc201305086 \h </w:instrText>
        </w:r>
        <w:r>
          <w:rPr>
            <w:noProof/>
            <w:webHidden/>
          </w:rPr>
        </w:r>
        <w:r>
          <w:rPr>
            <w:noProof/>
            <w:webHidden/>
          </w:rPr>
          <w:fldChar w:fldCharType="separate"/>
        </w:r>
        <w:r>
          <w:rPr>
            <w:noProof/>
            <w:webHidden/>
          </w:rPr>
          <w:t>18</w:t>
        </w:r>
        <w:r>
          <w:rPr>
            <w:noProof/>
            <w:webHidden/>
          </w:rPr>
          <w:fldChar w:fldCharType="end"/>
        </w:r>
      </w:hyperlink>
    </w:p>
    <w:p w14:paraId="3028349E" w14:textId="39AEF699"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87" w:history="1">
        <w:r w:rsidRPr="000049F2">
          <w:rPr>
            <w:rStyle w:val="Hyperlink"/>
            <w:noProof/>
          </w:rPr>
          <w:t>A.6.d</w:t>
        </w:r>
        <w:r>
          <w:rPr>
            <w:rFonts w:asciiTheme="minorHAnsi" w:eastAsiaTheme="minorEastAsia" w:hAnsiTheme="minorHAnsi" w:cstheme="minorBidi"/>
            <w:noProof/>
            <w:kern w:val="2"/>
            <w:sz w:val="24"/>
            <w:szCs w:val="24"/>
            <w14:ligatures w14:val="standardContextual"/>
          </w:rPr>
          <w:tab/>
        </w:r>
        <w:r w:rsidRPr="000049F2">
          <w:rPr>
            <w:rStyle w:val="Hyperlink"/>
            <w:noProof/>
          </w:rPr>
          <w:t>QASP Distribution Responsibility</w:t>
        </w:r>
        <w:r>
          <w:rPr>
            <w:noProof/>
            <w:webHidden/>
          </w:rPr>
          <w:tab/>
        </w:r>
        <w:r>
          <w:rPr>
            <w:noProof/>
            <w:webHidden/>
          </w:rPr>
          <w:fldChar w:fldCharType="begin"/>
        </w:r>
        <w:r>
          <w:rPr>
            <w:noProof/>
            <w:webHidden/>
          </w:rPr>
          <w:instrText xml:space="preserve"> PAGEREF _Toc201305087 \h </w:instrText>
        </w:r>
        <w:r>
          <w:rPr>
            <w:noProof/>
            <w:webHidden/>
          </w:rPr>
        </w:r>
        <w:r>
          <w:rPr>
            <w:noProof/>
            <w:webHidden/>
          </w:rPr>
          <w:fldChar w:fldCharType="separate"/>
        </w:r>
        <w:r>
          <w:rPr>
            <w:noProof/>
            <w:webHidden/>
          </w:rPr>
          <w:t>18</w:t>
        </w:r>
        <w:r>
          <w:rPr>
            <w:noProof/>
            <w:webHidden/>
          </w:rPr>
          <w:fldChar w:fldCharType="end"/>
        </w:r>
      </w:hyperlink>
    </w:p>
    <w:p w14:paraId="11776339" w14:textId="5C46EE32" w:rsidR="00C539A1" w:rsidRDefault="00C539A1">
      <w:pPr>
        <w:pStyle w:val="TOC1"/>
        <w:tabs>
          <w:tab w:val="left" w:pos="440"/>
        </w:tabs>
        <w:rPr>
          <w:rFonts w:asciiTheme="minorHAnsi" w:eastAsiaTheme="minorEastAsia" w:hAnsiTheme="minorHAnsi" w:cstheme="minorBidi"/>
          <w:b w:val="0"/>
          <w:bCs w:val="0"/>
          <w:kern w:val="2"/>
          <w:sz w:val="24"/>
          <w:szCs w:val="24"/>
          <w14:ligatures w14:val="standardContextual"/>
        </w:rPr>
      </w:pPr>
      <w:hyperlink w:anchor="_Toc201305088" w:history="1">
        <w:r w:rsidRPr="000049F2">
          <w:rPr>
            <w:rStyle w:val="Hyperlink"/>
            <w:rFonts w:ascii="Calibri bold" w:hAnsi="Calibri bold"/>
          </w:rPr>
          <w:t>B.</w:t>
        </w:r>
        <w:r>
          <w:rPr>
            <w:rFonts w:asciiTheme="minorHAnsi" w:eastAsiaTheme="minorEastAsia" w:hAnsiTheme="minorHAnsi" w:cstheme="minorBidi"/>
            <w:b w:val="0"/>
            <w:bCs w:val="0"/>
            <w:kern w:val="2"/>
            <w:sz w:val="24"/>
            <w:szCs w:val="24"/>
            <w14:ligatures w14:val="standardContextual"/>
          </w:rPr>
          <w:tab/>
        </w:r>
        <w:r w:rsidRPr="000049F2">
          <w:rPr>
            <w:rStyle w:val="Hyperlink"/>
          </w:rPr>
          <w:t>Data Generation and Acquisition</w:t>
        </w:r>
        <w:r>
          <w:rPr>
            <w:webHidden/>
          </w:rPr>
          <w:tab/>
        </w:r>
        <w:r>
          <w:rPr>
            <w:webHidden/>
          </w:rPr>
          <w:fldChar w:fldCharType="begin"/>
        </w:r>
        <w:r>
          <w:rPr>
            <w:webHidden/>
          </w:rPr>
          <w:instrText xml:space="preserve"> PAGEREF _Toc201305088 \h </w:instrText>
        </w:r>
        <w:r>
          <w:rPr>
            <w:webHidden/>
          </w:rPr>
        </w:r>
        <w:r>
          <w:rPr>
            <w:webHidden/>
          </w:rPr>
          <w:fldChar w:fldCharType="separate"/>
        </w:r>
        <w:r>
          <w:rPr>
            <w:webHidden/>
          </w:rPr>
          <w:t>18</w:t>
        </w:r>
        <w:r>
          <w:rPr>
            <w:webHidden/>
          </w:rPr>
          <w:fldChar w:fldCharType="end"/>
        </w:r>
      </w:hyperlink>
    </w:p>
    <w:p w14:paraId="2C2642AC" w14:textId="29DDA9BF"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89" w:history="1">
        <w:r w:rsidRPr="000049F2">
          <w:rPr>
            <w:rStyle w:val="Hyperlink"/>
            <w:rFonts w:cstheme="minorHAnsi"/>
            <w:noProof/>
          </w:rPr>
          <w:t>B.1</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 xml:space="preserve">Sampling Process Design </w:t>
        </w:r>
        <w:r>
          <w:rPr>
            <w:noProof/>
            <w:webHidden/>
          </w:rPr>
          <w:tab/>
        </w:r>
        <w:r>
          <w:rPr>
            <w:noProof/>
            <w:webHidden/>
          </w:rPr>
          <w:fldChar w:fldCharType="begin"/>
        </w:r>
        <w:r>
          <w:rPr>
            <w:noProof/>
            <w:webHidden/>
          </w:rPr>
          <w:instrText xml:space="preserve"> PAGEREF _Toc201305089 \h </w:instrText>
        </w:r>
        <w:r>
          <w:rPr>
            <w:noProof/>
            <w:webHidden/>
          </w:rPr>
        </w:r>
        <w:r>
          <w:rPr>
            <w:noProof/>
            <w:webHidden/>
          </w:rPr>
          <w:fldChar w:fldCharType="separate"/>
        </w:r>
        <w:r>
          <w:rPr>
            <w:noProof/>
            <w:webHidden/>
          </w:rPr>
          <w:t>18</w:t>
        </w:r>
        <w:r>
          <w:rPr>
            <w:noProof/>
            <w:webHidden/>
          </w:rPr>
          <w:fldChar w:fldCharType="end"/>
        </w:r>
      </w:hyperlink>
    </w:p>
    <w:p w14:paraId="52D88677" w14:textId="3350F60F"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0" w:history="1">
        <w:r w:rsidRPr="000049F2">
          <w:rPr>
            <w:rStyle w:val="Hyperlink"/>
            <w:noProof/>
          </w:rPr>
          <w:t>B.1.a</w:t>
        </w:r>
        <w:r>
          <w:rPr>
            <w:rFonts w:asciiTheme="minorHAnsi" w:eastAsiaTheme="minorEastAsia" w:hAnsiTheme="minorHAnsi" w:cstheme="minorBidi"/>
            <w:noProof/>
            <w:kern w:val="2"/>
            <w:sz w:val="24"/>
            <w:szCs w:val="24"/>
            <w14:ligatures w14:val="standardContextual"/>
          </w:rPr>
          <w:tab/>
        </w:r>
        <w:r w:rsidRPr="000049F2">
          <w:rPr>
            <w:rStyle w:val="Hyperlink"/>
            <w:noProof/>
          </w:rPr>
          <w:t>Design Strategy</w:t>
        </w:r>
        <w:r>
          <w:rPr>
            <w:noProof/>
            <w:webHidden/>
          </w:rPr>
          <w:tab/>
        </w:r>
        <w:r>
          <w:rPr>
            <w:noProof/>
            <w:webHidden/>
          </w:rPr>
          <w:fldChar w:fldCharType="begin"/>
        </w:r>
        <w:r>
          <w:rPr>
            <w:noProof/>
            <w:webHidden/>
          </w:rPr>
          <w:instrText xml:space="preserve"> PAGEREF _Toc201305090 \h </w:instrText>
        </w:r>
        <w:r>
          <w:rPr>
            <w:noProof/>
            <w:webHidden/>
          </w:rPr>
        </w:r>
        <w:r>
          <w:rPr>
            <w:noProof/>
            <w:webHidden/>
          </w:rPr>
          <w:fldChar w:fldCharType="separate"/>
        </w:r>
        <w:r>
          <w:rPr>
            <w:noProof/>
            <w:webHidden/>
          </w:rPr>
          <w:t>18</w:t>
        </w:r>
        <w:r>
          <w:rPr>
            <w:noProof/>
            <w:webHidden/>
          </w:rPr>
          <w:fldChar w:fldCharType="end"/>
        </w:r>
      </w:hyperlink>
    </w:p>
    <w:p w14:paraId="57AB7618" w14:textId="1D85E158"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1" w:history="1">
        <w:r w:rsidRPr="000049F2">
          <w:rPr>
            <w:rStyle w:val="Hyperlink"/>
            <w:noProof/>
          </w:rPr>
          <w:t>B.1.b</w:t>
        </w:r>
        <w:r>
          <w:rPr>
            <w:rFonts w:asciiTheme="minorHAnsi" w:eastAsiaTheme="minorEastAsia" w:hAnsiTheme="minorHAnsi" w:cstheme="minorBidi"/>
            <w:noProof/>
            <w:kern w:val="2"/>
            <w:sz w:val="24"/>
            <w:szCs w:val="24"/>
            <w14:ligatures w14:val="standardContextual"/>
          </w:rPr>
          <w:tab/>
        </w:r>
        <w:r w:rsidRPr="000049F2">
          <w:rPr>
            <w:rStyle w:val="Hyperlink"/>
            <w:noProof/>
          </w:rPr>
          <w:t>Sampling Strategy</w:t>
        </w:r>
        <w:r>
          <w:rPr>
            <w:noProof/>
            <w:webHidden/>
          </w:rPr>
          <w:tab/>
        </w:r>
        <w:r>
          <w:rPr>
            <w:noProof/>
            <w:webHidden/>
          </w:rPr>
          <w:fldChar w:fldCharType="begin"/>
        </w:r>
        <w:r>
          <w:rPr>
            <w:noProof/>
            <w:webHidden/>
          </w:rPr>
          <w:instrText xml:space="preserve"> PAGEREF _Toc201305091 \h </w:instrText>
        </w:r>
        <w:r>
          <w:rPr>
            <w:noProof/>
            <w:webHidden/>
          </w:rPr>
        </w:r>
        <w:r>
          <w:rPr>
            <w:noProof/>
            <w:webHidden/>
          </w:rPr>
          <w:fldChar w:fldCharType="separate"/>
        </w:r>
        <w:r>
          <w:rPr>
            <w:noProof/>
            <w:webHidden/>
          </w:rPr>
          <w:t>21</w:t>
        </w:r>
        <w:r>
          <w:rPr>
            <w:noProof/>
            <w:webHidden/>
          </w:rPr>
          <w:fldChar w:fldCharType="end"/>
        </w:r>
      </w:hyperlink>
    </w:p>
    <w:p w14:paraId="67DE6204" w14:textId="77501A37"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092" w:history="1">
        <w:r w:rsidRPr="000049F2">
          <w:rPr>
            <w:rStyle w:val="Hyperlink"/>
            <w:rFonts w:cstheme="minorHAnsi"/>
            <w:noProof/>
          </w:rPr>
          <w:t>B.2</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Sampling Methods</w:t>
        </w:r>
        <w:r>
          <w:rPr>
            <w:noProof/>
            <w:webHidden/>
          </w:rPr>
          <w:tab/>
        </w:r>
        <w:r>
          <w:rPr>
            <w:noProof/>
            <w:webHidden/>
          </w:rPr>
          <w:fldChar w:fldCharType="begin"/>
        </w:r>
        <w:r>
          <w:rPr>
            <w:noProof/>
            <w:webHidden/>
          </w:rPr>
          <w:instrText xml:space="preserve"> PAGEREF _Toc201305092 \h </w:instrText>
        </w:r>
        <w:r>
          <w:rPr>
            <w:noProof/>
            <w:webHidden/>
          </w:rPr>
        </w:r>
        <w:r>
          <w:rPr>
            <w:noProof/>
            <w:webHidden/>
          </w:rPr>
          <w:fldChar w:fldCharType="separate"/>
        </w:r>
        <w:r>
          <w:rPr>
            <w:noProof/>
            <w:webHidden/>
          </w:rPr>
          <w:t>23</w:t>
        </w:r>
        <w:r>
          <w:rPr>
            <w:noProof/>
            <w:webHidden/>
          </w:rPr>
          <w:fldChar w:fldCharType="end"/>
        </w:r>
      </w:hyperlink>
    </w:p>
    <w:p w14:paraId="5963117D" w14:textId="50B64E2D"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3" w:history="1">
        <w:r w:rsidRPr="000049F2">
          <w:rPr>
            <w:rStyle w:val="Hyperlink"/>
            <w:noProof/>
          </w:rPr>
          <w:t>B.2.a</w:t>
        </w:r>
        <w:r>
          <w:rPr>
            <w:rFonts w:asciiTheme="minorHAnsi" w:eastAsiaTheme="minorEastAsia" w:hAnsiTheme="minorHAnsi" w:cstheme="minorBidi"/>
            <w:noProof/>
            <w:kern w:val="2"/>
            <w:sz w:val="24"/>
            <w:szCs w:val="24"/>
            <w14:ligatures w14:val="standardContextual"/>
          </w:rPr>
          <w:tab/>
        </w:r>
        <w:r w:rsidRPr="000049F2">
          <w:rPr>
            <w:rStyle w:val="Hyperlink"/>
            <w:noProof/>
          </w:rPr>
          <w:t>Sampling Standard Operating Procedures (SOPs)</w:t>
        </w:r>
        <w:r w:rsidRPr="000049F2">
          <w:rPr>
            <w:rStyle w:val="Hyperlink"/>
            <w:iCs/>
            <w:noProof/>
          </w:rPr>
          <w:t xml:space="preserve"> </w:t>
        </w:r>
        <w:r>
          <w:rPr>
            <w:noProof/>
            <w:webHidden/>
          </w:rPr>
          <w:tab/>
        </w:r>
        <w:r>
          <w:rPr>
            <w:noProof/>
            <w:webHidden/>
          </w:rPr>
          <w:fldChar w:fldCharType="begin"/>
        </w:r>
        <w:r>
          <w:rPr>
            <w:noProof/>
            <w:webHidden/>
          </w:rPr>
          <w:instrText xml:space="preserve"> PAGEREF _Toc201305093 \h </w:instrText>
        </w:r>
        <w:r>
          <w:rPr>
            <w:noProof/>
            <w:webHidden/>
          </w:rPr>
        </w:r>
        <w:r>
          <w:rPr>
            <w:noProof/>
            <w:webHidden/>
          </w:rPr>
          <w:fldChar w:fldCharType="separate"/>
        </w:r>
        <w:r>
          <w:rPr>
            <w:noProof/>
            <w:webHidden/>
          </w:rPr>
          <w:t>23</w:t>
        </w:r>
        <w:r>
          <w:rPr>
            <w:noProof/>
            <w:webHidden/>
          </w:rPr>
          <w:fldChar w:fldCharType="end"/>
        </w:r>
      </w:hyperlink>
    </w:p>
    <w:p w14:paraId="48A2C0AD" w14:textId="13A714D0"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4" w:history="1">
        <w:r w:rsidRPr="000049F2">
          <w:rPr>
            <w:rStyle w:val="Hyperlink"/>
            <w:noProof/>
          </w:rPr>
          <w:t>B.2.b</w:t>
        </w:r>
        <w:r>
          <w:rPr>
            <w:rFonts w:asciiTheme="minorHAnsi" w:eastAsiaTheme="minorEastAsia" w:hAnsiTheme="minorHAnsi" w:cstheme="minorBidi"/>
            <w:noProof/>
            <w:kern w:val="2"/>
            <w:sz w:val="24"/>
            <w:szCs w:val="24"/>
            <w14:ligatures w14:val="standardContextual"/>
          </w:rPr>
          <w:tab/>
        </w:r>
        <w:r w:rsidRPr="000049F2">
          <w:rPr>
            <w:rStyle w:val="Hyperlink"/>
            <w:noProof/>
          </w:rPr>
          <w:t>In Situ and Continuous Monitoring</w:t>
        </w:r>
        <w:r>
          <w:rPr>
            <w:noProof/>
            <w:webHidden/>
          </w:rPr>
          <w:tab/>
        </w:r>
        <w:r>
          <w:rPr>
            <w:noProof/>
            <w:webHidden/>
          </w:rPr>
          <w:fldChar w:fldCharType="begin"/>
        </w:r>
        <w:r>
          <w:rPr>
            <w:noProof/>
            <w:webHidden/>
          </w:rPr>
          <w:instrText xml:space="preserve"> PAGEREF _Toc201305094 \h </w:instrText>
        </w:r>
        <w:r>
          <w:rPr>
            <w:noProof/>
            <w:webHidden/>
          </w:rPr>
        </w:r>
        <w:r>
          <w:rPr>
            <w:noProof/>
            <w:webHidden/>
          </w:rPr>
          <w:fldChar w:fldCharType="separate"/>
        </w:r>
        <w:r>
          <w:rPr>
            <w:noProof/>
            <w:webHidden/>
          </w:rPr>
          <w:t>25</w:t>
        </w:r>
        <w:r>
          <w:rPr>
            <w:noProof/>
            <w:webHidden/>
          </w:rPr>
          <w:fldChar w:fldCharType="end"/>
        </w:r>
      </w:hyperlink>
    </w:p>
    <w:p w14:paraId="26C685A4" w14:textId="61F779DD"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5" w:history="1">
        <w:r w:rsidRPr="000049F2">
          <w:rPr>
            <w:rStyle w:val="Hyperlink"/>
            <w:noProof/>
          </w:rPr>
          <w:t>B.2.c</w:t>
        </w:r>
        <w:r>
          <w:rPr>
            <w:rFonts w:asciiTheme="minorHAnsi" w:eastAsiaTheme="minorEastAsia" w:hAnsiTheme="minorHAnsi" w:cstheme="minorBidi"/>
            <w:noProof/>
            <w:kern w:val="2"/>
            <w:sz w:val="24"/>
            <w:szCs w:val="24"/>
            <w14:ligatures w14:val="standardContextual"/>
          </w:rPr>
          <w:tab/>
        </w:r>
        <w:r w:rsidRPr="000049F2">
          <w:rPr>
            <w:rStyle w:val="Hyperlink"/>
            <w:noProof/>
          </w:rPr>
          <w:t>Sample Homogenization, Composition and Filtration</w:t>
        </w:r>
        <w:r>
          <w:rPr>
            <w:noProof/>
            <w:webHidden/>
          </w:rPr>
          <w:tab/>
        </w:r>
        <w:r>
          <w:rPr>
            <w:noProof/>
            <w:webHidden/>
          </w:rPr>
          <w:fldChar w:fldCharType="begin"/>
        </w:r>
        <w:r>
          <w:rPr>
            <w:noProof/>
            <w:webHidden/>
          </w:rPr>
          <w:instrText xml:space="preserve"> PAGEREF _Toc201305095 \h </w:instrText>
        </w:r>
        <w:r>
          <w:rPr>
            <w:noProof/>
            <w:webHidden/>
          </w:rPr>
        </w:r>
        <w:r>
          <w:rPr>
            <w:noProof/>
            <w:webHidden/>
          </w:rPr>
          <w:fldChar w:fldCharType="separate"/>
        </w:r>
        <w:r>
          <w:rPr>
            <w:noProof/>
            <w:webHidden/>
          </w:rPr>
          <w:t>25</w:t>
        </w:r>
        <w:r>
          <w:rPr>
            <w:noProof/>
            <w:webHidden/>
          </w:rPr>
          <w:fldChar w:fldCharType="end"/>
        </w:r>
      </w:hyperlink>
    </w:p>
    <w:p w14:paraId="2901A16C" w14:textId="3DEC2EAC"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6" w:history="1">
        <w:r w:rsidRPr="000049F2">
          <w:rPr>
            <w:rStyle w:val="Hyperlink"/>
            <w:noProof/>
          </w:rPr>
          <w:t>B.2.d</w:t>
        </w:r>
        <w:r>
          <w:rPr>
            <w:rFonts w:asciiTheme="minorHAnsi" w:eastAsiaTheme="minorEastAsia" w:hAnsiTheme="minorHAnsi" w:cstheme="minorBidi"/>
            <w:noProof/>
            <w:kern w:val="2"/>
            <w:sz w:val="24"/>
            <w:szCs w:val="24"/>
            <w14:ligatures w14:val="standardContextual"/>
          </w:rPr>
          <w:tab/>
        </w:r>
        <w:r w:rsidRPr="000049F2">
          <w:rPr>
            <w:rStyle w:val="Hyperlink"/>
            <w:noProof/>
          </w:rPr>
          <w:t>Sample Equipment</w:t>
        </w:r>
        <w:r>
          <w:rPr>
            <w:noProof/>
            <w:webHidden/>
          </w:rPr>
          <w:tab/>
        </w:r>
        <w:r>
          <w:rPr>
            <w:noProof/>
            <w:webHidden/>
          </w:rPr>
          <w:fldChar w:fldCharType="begin"/>
        </w:r>
        <w:r>
          <w:rPr>
            <w:noProof/>
            <w:webHidden/>
          </w:rPr>
          <w:instrText xml:space="preserve"> PAGEREF _Toc201305096 \h </w:instrText>
        </w:r>
        <w:r>
          <w:rPr>
            <w:noProof/>
            <w:webHidden/>
          </w:rPr>
        </w:r>
        <w:r>
          <w:rPr>
            <w:noProof/>
            <w:webHidden/>
          </w:rPr>
          <w:fldChar w:fldCharType="separate"/>
        </w:r>
        <w:r>
          <w:rPr>
            <w:noProof/>
            <w:webHidden/>
          </w:rPr>
          <w:t>26</w:t>
        </w:r>
        <w:r>
          <w:rPr>
            <w:noProof/>
            <w:webHidden/>
          </w:rPr>
          <w:fldChar w:fldCharType="end"/>
        </w:r>
      </w:hyperlink>
    </w:p>
    <w:p w14:paraId="3E9A7298" w14:textId="0FEC8048"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7" w:history="1">
        <w:r w:rsidRPr="000049F2">
          <w:rPr>
            <w:rStyle w:val="Hyperlink"/>
            <w:noProof/>
          </w:rPr>
          <w:t>B.2.e</w:t>
        </w:r>
        <w:r>
          <w:rPr>
            <w:rFonts w:asciiTheme="minorHAnsi" w:eastAsiaTheme="minorEastAsia" w:hAnsiTheme="minorHAnsi" w:cstheme="minorBidi"/>
            <w:noProof/>
            <w:kern w:val="2"/>
            <w:sz w:val="24"/>
            <w:szCs w:val="24"/>
            <w14:ligatures w14:val="standardContextual"/>
          </w:rPr>
          <w:tab/>
        </w:r>
        <w:r w:rsidRPr="000049F2">
          <w:rPr>
            <w:rStyle w:val="Hyperlink"/>
            <w:noProof/>
          </w:rPr>
          <w:t>Sample Preservation</w:t>
        </w:r>
        <w:r>
          <w:rPr>
            <w:noProof/>
            <w:webHidden/>
          </w:rPr>
          <w:tab/>
        </w:r>
        <w:r>
          <w:rPr>
            <w:noProof/>
            <w:webHidden/>
          </w:rPr>
          <w:fldChar w:fldCharType="begin"/>
        </w:r>
        <w:r>
          <w:rPr>
            <w:noProof/>
            <w:webHidden/>
          </w:rPr>
          <w:instrText xml:space="preserve"> PAGEREF _Toc201305097 \h </w:instrText>
        </w:r>
        <w:r>
          <w:rPr>
            <w:noProof/>
            <w:webHidden/>
          </w:rPr>
        </w:r>
        <w:r>
          <w:rPr>
            <w:noProof/>
            <w:webHidden/>
          </w:rPr>
          <w:fldChar w:fldCharType="separate"/>
        </w:r>
        <w:r>
          <w:rPr>
            <w:noProof/>
            <w:webHidden/>
          </w:rPr>
          <w:t>27</w:t>
        </w:r>
        <w:r>
          <w:rPr>
            <w:noProof/>
            <w:webHidden/>
          </w:rPr>
          <w:fldChar w:fldCharType="end"/>
        </w:r>
      </w:hyperlink>
    </w:p>
    <w:p w14:paraId="462AFA33" w14:textId="3EF42090"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8" w:history="1">
        <w:r w:rsidRPr="000049F2">
          <w:rPr>
            <w:rStyle w:val="Hyperlink"/>
            <w:noProof/>
          </w:rPr>
          <w:t>B.2.f</w:t>
        </w:r>
        <w:r>
          <w:rPr>
            <w:rFonts w:asciiTheme="minorHAnsi" w:eastAsiaTheme="minorEastAsia" w:hAnsiTheme="minorHAnsi" w:cstheme="minorBidi"/>
            <w:noProof/>
            <w:kern w:val="2"/>
            <w:sz w:val="24"/>
            <w:szCs w:val="24"/>
            <w14:ligatures w14:val="standardContextual"/>
          </w:rPr>
          <w:tab/>
        </w:r>
        <w:r w:rsidRPr="000049F2">
          <w:rPr>
            <w:rStyle w:val="Hyperlink"/>
            <w:noProof/>
          </w:rPr>
          <w:t>Cleaning/Decontamination of Sampling Equipment</w:t>
        </w:r>
        <w:r>
          <w:rPr>
            <w:noProof/>
            <w:webHidden/>
          </w:rPr>
          <w:tab/>
        </w:r>
        <w:r>
          <w:rPr>
            <w:noProof/>
            <w:webHidden/>
          </w:rPr>
          <w:fldChar w:fldCharType="begin"/>
        </w:r>
        <w:r>
          <w:rPr>
            <w:noProof/>
            <w:webHidden/>
          </w:rPr>
          <w:instrText xml:space="preserve"> PAGEREF _Toc201305098 \h </w:instrText>
        </w:r>
        <w:r>
          <w:rPr>
            <w:noProof/>
            <w:webHidden/>
          </w:rPr>
        </w:r>
        <w:r>
          <w:rPr>
            <w:noProof/>
            <w:webHidden/>
          </w:rPr>
          <w:fldChar w:fldCharType="separate"/>
        </w:r>
        <w:r>
          <w:rPr>
            <w:noProof/>
            <w:webHidden/>
          </w:rPr>
          <w:t>27</w:t>
        </w:r>
        <w:r>
          <w:rPr>
            <w:noProof/>
            <w:webHidden/>
          </w:rPr>
          <w:fldChar w:fldCharType="end"/>
        </w:r>
      </w:hyperlink>
    </w:p>
    <w:p w14:paraId="79CD4D37" w14:textId="5DCECDD6"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099" w:history="1">
        <w:r w:rsidRPr="000049F2">
          <w:rPr>
            <w:rStyle w:val="Hyperlink"/>
            <w:noProof/>
          </w:rPr>
          <w:t>B.2.g</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Support Facilities </w:t>
        </w:r>
        <w:r>
          <w:rPr>
            <w:noProof/>
            <w:webHidden/>
          </w:rPr>
          <w:tab/>
        </w:r>
        <w:r>
          <w:rPr>
            <w:noProof/>
            <w:webHidden/>
          </w:rPr>
          <w:fldChar w:fldCharType="begin"/>
        </w:r>
        <w:r>
          <w:rPr>
            <w:noProof/>
            <w:webHidden/>
          </w:rPr>
          <w:instrText xml:space="preserve"> PAGEREF _Toc201305099 \h </w:instrText>
        </w:r>
        <w:r>
          <w:rPr>
            <w:noProof/>
            <w:webHidden/>
          </w:rPr>
        </w:r>
        <w:r>
          <w:rPr>
            <w:noProof/>
            <w:webHidden/>
          </w:rPr>
          <w:fldChar w:fldCharType="separate"/>
        </w:r>
        <w:r>
          <w:rPr>
            <w:noProof/>
            <w:webHidden/>
          </w:rPr>
          <w:t>28</w:t>
        </w:r>
        <w:r>
          <w:rPr>
            <w:noProof/>
            <w:webHidden/>
          </w:rPr>
          <w:fldChar w:fldCharType="end"/>
        </w:r>
      </w:hyperlink>
    </w:p>
    <w:p w14:paraId="54183D40" w14:textId="08EE0CF2"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0" w:history="1">
        <w:r w:rsidRPr="000049F2">
          <w:rPr>
            <w:rStyle w:val="Hyperlink"/>
            <w:iCs/>
            <w:noProof/>
          </w:rPr>
          <w:t>B.2.h</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Corrective Action, Personnel and Documentation </w:t>
        </w:r>
        <w:r>
          <w:rPr>
            <w:noProof/>
            <w:webHidden/>
          </w:rPr>
          <w:tab/>
        </w:r>
        <w:r>
          <w:rPr>
            <w:noProof/>
            <w:webHidden/>
          </w:rPr>
          <w:fldChar w:fldCharType="begin"/>
        </w:r>
        <w:r>
          <w:rPr>
            <w:noProof/>
            <w:webHidden/>
          </w:rPr>
          <w:instrText xml:space="preserve"> PAGEREF _Toc201305100 \h </w:instrText>
        </w:r>
        <w:r>
          <w:rPr>
            <w:noProof/>
            <w:webHidden/>
          </w:rPr>
        </w:r>
        <w:r>
          <w:rPr>
            <w:noProof/>
            <w:webHidden/>
          </w:rPr>
          <w:fldChar w:fldCharType="separate"/>
        </w:r>
        <w:r>
          <w:rPr>
            <w:noProof/>
            <w:webHidden/>
          </w:rPr>
          <w:t>28</w:t>
        </w:r>
        <w:r>
          <w:rPr>
            <w:noProof/>
            <w:webHidden/>
          </w:rPr>
          <w:fldChar w:fldCharType="end"/>
        </w:r>
      </w:hyperlink>
    </w:p>
    <w:p w14:paraId="40F2AD45" w14:textId="6C95A46C"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01" w:history="1">
        <w:r w:rsidRPr="000049F2">
          <w:rPr>
            <w:rStyle w:val="Hyperlink"/>
            <w:rFonts w:cstheme="minorHAnsi"/>
            <w:noProof/>
          </w:rPr>
          <w:t>B.3</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Sample Handling and Custody</w:t>
        </w:r>
        <w:r>
          <w:rPr>
            <w:noProof/>
            <w:webHidden/>
          </w:rPr>
          <w:tab/>
        </w:r>
        <w:r>
          <w:rPr>
            <w:noProof/>
            <w:webHidden/>
          </w:rPr>
          <w:fldChar w:fldCharType="begin"/>
        </w:r>
        <w:r>
          <w:rPr>
            <w:noProof/>
            <w:webHidden/>
          </w:rPr>
          <w:instrText xml:space="preserve"> PAGEREF _Toc201305101 \h </w:instrText>
        </w:r>
        <w:r>
          <w:rPr>
            <w:noProof/>
            <w:webHidden/>
          </w:rPr>
        </w:r>
        <w:r>
          <w:rPr>
            <w:noProof/>
            <w:webHidden/>
          </w:rPr>
          <w:fldChar w:fldCharType="separate"/>
        </w:r>
        <w:r>
          <w:rPr>
            <w:noProof/>
            <w:webHidden/>
          </w:rPr>
          <w:t>29</w:t>
        </w:r>
        <w:r>
          <w:rPr>
            <w:noProof/>
            <w:webHidden/>
          </w:rPr>
          <w:fldChar w:fldCharType="end"/>
        </w:r>
      </w:hyperlink>
    </w:p>
    <w:p w14:paraId="38EE14EC" w14:textId="5AD59143"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2" w:history="1">
        <w:r w:rsidRPr="000049F2">
          <w:rPr>
            <w:rStyle w:val="Hyperlink"/>
            <w:iCs/>
            <w:noProof/>
          </w:rPr>
          <w:t>B.3.a</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Maximum Hold Time/Preservation </w:t>
        </w:r>
        <w:r>
          <w:rPr>
            <w:noProof/>
            <w:webHidden/>
          </w:rPr>
          <w:tab/>
        </w:r>
        <w:r>
          <w:rPr>
            <w:noProof/>
            <w:webHidden/>
          </w:rPr>
          <w:fldChar w:fldCharType="begin"/>
        </w:r>
        <w:r>
          <w:rPr>
            <w:noProof/>
            <w:webHidden/>
          </w:rPr>
          <w:instrText xml:space="preserve"> PAGEREF _Toc201305102 \h </w:instrText>
        </w:r>
        <w:r>
          <w:rPr>
            <w:noProof/>
            <w:webHidden/>
          </w:rPr>
        </w:r>
        <w:r>
          <w:rPr>
            <w:noProof/>
            <w:webHidden/>
          </w:rPr>
          <w:fldChar w:fldCharType="separate"/>
        </w:r>
        <w:r>
          <w:rPr>
            <w:noProof/>
            <w:webHidden/>
          </w:rPr>
          <w:t>29</w:t>
        </w:r>
        <w:r>
          <w:rPr>
            <w:noProof/>
            <w:webHidden/>
          </w:rPr>
          <w:fldChar w:fldCharType="end"/>
        </w:r>
      </w:hyperlink>
    </w:p>
    <w:p w14:paraId="20A567F2" w14:textId="1FDE820B"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3" w:history="1">
        <w:r w:rsidRPr="000049F2">
          <w:rPr>
            <w:rStyle w:val="Hyperlink"/>
            <w:noProof/>
          </w:rPr>
          <w:t>B.3.b</w:t>
        </w:r>
        <w:r>
          <w:rPr>
            <w:rFonts w:asciiTheme="minorHAnsi" w:eastAsiaTheme="minorEastAsia" w:hAnsiTheme="minorHAnsi" w:cstheme="minorBidi"/>
            <w:noProof/>
            <w:kern w:val="2"/>
            <w:sz w:val="24"/>
            <w:szCs w:val="24"/>
            <w14:ligatures w14:val="standardContextual"/>
          </w:rPr>
          <w:tab/>
        </w:r>
        <w:r w:rsidRPr="000049F2">
          <w:rPr>
            <w:rStyle w:val="Hyperlink"/>
            <w:noProof/>
          </w:rPr>
          <w:t>Sample Transportation and Storage</w:t>
        </w:r>
        <w:r>
          <w:rPr>
            <w:noProof/>
            <w:webHidden/>
          </w:rPr>
          <w:tab/>
        </w:r>
        <w:r>
          <w:rPr>
            <w:noProof/>
            <w:webHidden/>
          </w:rPr>
          <w:fldChar w:fldCharType="begin"/>
        </w:r>
        <w:r>
          <w:rPr>
            <w:noProof/>
            <w:webHidden/>
          </w:rPr>
          <w:instrText xml:space="preserve"> PAGEREF _Toc201305103 \h </w:instrText>
        </w:r>
        <w:r>
          <w:rPr>
            <w:noProof/>
            <w:webHidden/>
          </w:rPr>
        </w:r>
        <w:r>
          <w:rPr>
            <w:noProof/>
            <w:webHidden/>
          </w:rPr>
          <w:fldChar w:fldCharType="separate"/>
        </w:r>
        <w:r>
          <w:rPr>
            <w:noProof/>
            <w:webHidden/>
          </w:rPr>
          <w:t>31</w:t>
        </w:r>
        <w:r>
          <w:rPr>
            <w:noProof/>
            <w:webHidden/>
          </w:rPr>
          <w:fldChar w:fldCharType="end"/>
        </w:r>
      </w:hyperlink>
    </w:p>
    <w:p w14:paraId="049169F6" w14:textId="2FEBAF56"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4" w:history="1">
        <w:r w:rsidRPr="000049F2">
          <w:rPr>
            <w:rStyle w:val="Hyperlink"/>
            <w:noProof/>
          </w:rPr>
          <w:t>B.3.c</w:t>
        </w:r>
        <w:r>
          <w:rPr>
            <w:rFonts w:asciiTheme="minorHAnsi" w:eastAsiaTheme="minorEastAsia" w:hAnsiTheme="minorHAnsi" w:cstheme="minorBidi"/>
            <w:noProof/>
            <w:kern w:val="2"/>
            <w:sz w:val="24"/>
            <w:szCs w:val="24"/>
            <w14:ligatures w14:val="standardContextual"/>
          </w:rPr>
          <w:tab/>
        </w:r>
        <w:r w:rsidRPr="000049F2">
          <w:rPr>
            <w:rStyle w:val="Hyperlink"/>
            <w:noProof/>
          </w:rPr>
          <w:t>Sampling Chain of Custody: Documentation, Identification, and Tracking</w:t>
        </w:r>
        <w:r>
          <w:rPr>
            <w:noProof/>
            <w:webHidden/>
          </w:rPr>
          <w:tab/>
        </w:r>
        <w:r>
          <w:rPr>
            <w:noProof/>
            <w:webHidden/>
          </w:rPr>
          <w:fldChar w:fldCharType="begin"/>
        </w:r>
        <w:r>
          <w:rPr>
            <w:noProof/>
            <w:webHidden/>
          </w:rPr>
          <w:instrText xml:space="preserve"> PAGEREF _Toc201305104 \h </w:instrText>
        </w:r>
        <w:r>
          <w:rPr>
            <w:noProof/>
            <w:webHidden/>
          </w:rPr>
        </w:r>
        <w:r>
          <w:rPr>
            <w:noProof/>
            <w:webHidden/>
          </w:rPr>
          <w:fldChar w:fldCharType="separate"/>
        </w:r>
        <w:r>
          <w:rPr>
            <w:noProof/>
            <w:webHidden/>
          </w:rPr>
          <w:t>31</w:t>
        </w:r>
        <w:r>
          <w:rPr>
            <w:noProof/>
            <w:webHidden/>
          </w:rPr>
          <w:fldChar w:fldCharType="end"/>
        </w:r>
      </w:hyperlink>
    </w:p>
    <w:p w14:paraId="599ABAF0" w14:textId="0A131A96"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05" w:history="1">
        <w:r w:rsidRPr="000049F2">
          <w:rPr>
            <w:rStyle w:val="Hyperlink"/>
            <w:rFonts w:cstheme="minorHAnsi"/>
            <w:noProof/>
          </w:rPr>
          <w:t>B.4</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Analytical Methods</w:t>
        </w:r>
        <w:r>
          <w:rPr>
            <w:noProof/>
            <w:webHidden/>
          </w:rPr>
          <w:tab/>
        </w:r>
        <w:r>
          <w:rPr>
            <w:noProof/>
            <w:webHidden/>
          </w:rPr>
          <w:fldChar w:fldCharType="begin"/>
        </w:r>
        <w:r>
          <w:rPr>
            <w:noProof/>
            <w:webHidden/>
          </w:rPr>
          <w:instrText xml:space="preserve"> PAGEREF _Toc201305105 \h </w:instrText>
        </w:r>
        <w:r>
          <w:rPr>
            <w:noProof/>
            <w:webHidden/>
          </w:rPr>
        </w:r>
        <w:r>
          <w:rPr>
            <w:noProof/>
            <w:webHidden/>
          </w:rPr>
          <w:fldChar w:fldCharType="separate"/>
        </w:r>
        <w:r>
          <w:rPr>
            <w:noProof/>
            <w:webHidden/>
          </w:rPr>
          <w:t>32</w:t>
        </w:r>
        <w:r>
          <w:rPr>
            <w:noProof/>
            <w:webHidden/>
          </w:rPr>
          <w:fldChar w:fldCharType="end"/>
        </w:r>
      </w:hyperlink>
    </w:p>
    <w:p w14:paraId="20026859" w14:textId="28FF6887"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6" w:history="1">
        <w:r w:rsidRPr="000049F2">
          <w:rPr>
            <w:rStyle w:val="Hyperlink"/>
            <w:noProof/>
          </w:rPr>
          <w:t>B.4.a</w:t>
        </w:r>
        <w:r>
          <w:rPr>
            <w:rFonts w:asciiTheme="minorHAnsi" w:eastAsiaTheme="minorEastAsia" w:hAnsiTheme="minorHAnsi" w:cstheme="minorBidi"/>
            <w:noProof/>
            <w:kern w:val="2"/>
            <w:sz w:val="24"/>
            <w:szCs w:val="24"/>
            <w14:ligatures w14:val="standardContextual"/>
          </w:rPr>
          <w:tab/>
        </w:r>
        <w:r w:rsidRPr="000049F2">
          <w:rPr>
            <w:rStyle w:val="Hyperlink"/>
            <w:noProof/>
          </w:rPr>
          <w:t>Description of Analytical Methods</w:t>
        </w:r>
        <w:r>
          <w:rPr>
            <w:noProof/>
            <w:webHidden/>
          </w:rPr>
          <w:tab/>
        </w:r>
        <w:r>
          <w:rPr>
            <w:noProof/>
            <w:webHidden/>
          </w:rPr>
          <w:fldChar w:fldCharType="begin"/>
        </w:r>
        <w:r>
          <w:rPr>
            <w:noProof/>
            <w:webHidden/>
          </w:rPr>
          <w:instrText xml:space="preserve"> PAGEREF _Toc201305106 \h </w:instrText>
        </w:r>
        <w:r>
          <w:rPr>
            <w:noProof/>
            <w:webHidden/>
          </w:rPr>
        </w:r>
        <w:r>
          <w:rPr>
            <w:noProof/>
            <w:webHidden/>
          </w:rPr>
          <w:fldChar w:fldCharType="separate"/>
        </w:r>
        <w:r>
          <w:rPr>
            <w:noProof/>
            <w:webHidden/>
          </w:rPr>
          <w:t>32</w:t>
        </w:r>
        <w:r>
          <w:rPr>
            <w:noProof/>
            <w:webHidden/>
          </w:rPr>
          <w:fldChar w:fldCharType="end"/>
        </w:r>
      </w:hyperlink>
    </w:p>
    <w:p w14:paraId="1769EC09" w14:textId="2ABA50F2"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7" w:history="1">
        <w:r w:rsidRPr="000049F2">
          <w:rPr>
            <w:rStyle w:val="Hyperlink"/>
            <w:noProof/>
          </w:rPr>
          <w:t>B.4.b</w:t>
        </w:r>
        <w:r>
          <w:rPr>
            <w:rFonts w:asciiTheme="minorHAnsi" w:eastAsiaTheme="minorEastAsia" w:hAnsiTheme="minorHAnsi" w:cstheme="minorBidi"/>
            <w:noProof/>
            <w:kern w:val="2"/>
            <w:sz w:val="24"/>
            <w:szCs w:val="24"/>
            <w14:ligatures w14:val="standardContextual"/>
          </w:rPr>
          <w:tab/>
        </w:r>
        <w:r w:rsidRPr="000049F2">
          <w:rPr>
            <w:rStyle w:val="Hyperlink"/>
            <w:noProof/>
          </w:rPr>
          <w:t>Performance Criteria</w:t>
        </w:r>
        <w:r>
          <w:rPr>
            <w:noProof/>
            <w:webHidden/>
          </w:rPr>
          <w:tab/>
        </w:r>
        <w:r>
          <w:rPr>
            <w:noProof/>
            <w:webHidden/>
          </w:rPr>
          <w:fldChar w:fldCharType="begin"/>
        </w:r>
        <w:r>
          <w:rPr>
            <w:noProof/>
            <w:webHidden/>
          </w:rPr>
          <w:instrText xml:space="preserve"> PAGEREF _Toc201305107 \h </w:instrText>
        </w:r>
        <w:r>
          <w:rPr>
            <w:noProof/>
            <w:webHidden/>
          </w:rPr>
        </w:r>
        <w:r>
          <w:rPr>
            <w:noProof/>
            <w:webHidden/>
          </w:rPr>
          <w:fldChar w:fldCharType="separate"/>
        </w:r>
        <w:r>
          <w:rPr>
            <w:noProof/>
            <w:webHidden/>
          </w:rPr>
          <w:t>33</w:t>
        </w:r>
        <w:r>
          <w:rPr>
            <w:noProof/>
            <w:webHidden/>
          </w:rPr>
          <w:fldChar w:fldCharType="end"/>
        </w:r>
      </w:hyperlink>
    </w:p>
    <w:p w14:paraId="5590D69B" w14:textId="1D9C2B30"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08" w:history="1">
        <w:r w:rsidRPr="000049F2">
          <w:rPr>
            <w:rStyle w:val="Hyperlink"/>
            <w:noProof/>
          </w:rPr>
          <w:t>B.4.c</w:t>
        </w:r>
        <w:r>
          <w:rPr>
            <w:rFonts w:asciiTheme="minorHAnsi" w:eastAsiaTheme="minorEastAsia" w:hAnsiTheme="minorHAnsi" w:cstheme="minorBidi"/>
            <w:noProof/>
            <w:kern w:val="2"/>
            <w:sz w:val="24"/>
            <w:szCs w:val="24"/>
            <w14:ligatures w14:val="standardContextual"/>
          </w:rPr>
          <w:tab/>
        </w:r>
        <w:r w:rsidRPr="000049F2">
          <w:rPr>
            <w:rStyle w:val="Hyperlink"/>
            <w:noProof/>
          </w:rPr>
          <w:t>Corrective Action Plans</w:t>
        </w:r>
        <w:r w:rsidRPr="000049F2">
          <w:rPr>
            <w:rStyle w:val="Hyperlink"/>
            <w:b/>
            <w:iCs/>
            <w:noProof/>
          </w:rPr>
          <w:t xml:space="preserve"> </w:t>
        </w:r>
        <w:r>
          <w:rPr>
            <w:noProof/>
            <w:webHidden/>
          </w:rPr>
          <w:tab/>
        </w:r>
        <w:r>
          <w:rPr>
            <w:noProof/>
            <w:webHidden/>
          </w:rPr>
          <w:fldChar w:fldCharType="begin"/>
        </w:r>
        <w:r>
          <w:rPr>
            <w:noProof/>
            <w:webHidden/>
          </w:rPr>
          <w:instrText xml:space="preserve"> PAGEREF _Toc201305108 \h </w:instrText>
        </w:r>
        <w:r>
          <w:rPr>
            <w:noProof/>
            <w:webHidden/>
          </w:rPr>
        </w:r>
        <w:r>
          <w:rPr>
            <w:noProof/>
            <w:webHidden/>
          </w:rPr>
          <w:fldChar w:fldCharType="separate"/>
        </w:r>
        <w:r>
          <w:rPr>
            <w:noProof/>
            <w:webHidden/>
          </w:rPr>
          <w:t>35</w:t>
        </w:r>
        <w:r>
          <w:rPr>
            <w:noProof/>
            <w:webHidden/>
          </w:rPr>
          <w:fldChar w:fldCharType="end"/>
        </w:r>
      </w:hyperlink>
    </w:p>
    <w:p w14:paraId="3085E122" w14:textId="1A8181E8"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09" w:history="1">
        <w:r w:rsidRPr="000049F2">
          <w:rPr>
            <w:rStyle w:val="Hyperlink"/>
            <w:rFonts w:cstheme="minorHAnsi"/>
            <w:noProof/>
          </w:rPr>
          <w:t>B.5</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Quality Control</w:t>
        </w:r>
        <w:r>
          <w:rPr>
            <w:noProof/>
            <w:webHidden/>
          </w:rPr>
          <w:tab/>
        </w:r>
        <w:r>
          <w:rPr>
            <w:noProof/>
            <w:webHidden/>
          </w:rPr>
          <w:fldChar w:fldCharType="begin"/>
        </w:r>
        <w:r>
          <w:rPr>
            <w:noProof/>
            <w:webHidden/>
          </w:rPr>
          <w:instrText xml:space="preserve"> PAGEREF _Toc201305109 \h </w:instrText>
        </w:r>
        <w:r>
          <w:rPr>
            <w:noProof/>
            <w:webHidden/>
          </w:rPr>
        </w:r>
        <w:r>
          <w:rPr>
            <w:noProof/>
            <w:webHidden/>
          </w:rPr>
          <w:fldChar w:fldCharType="separate"/>
        </w:r>
        <w:r>
          <w:rPr>
            <w:noProof/>
            <w:webHidden/>
          </w:rPr>
          <w:t>36</w:t>
        </w:r>
        <w:r>
          <w:rPr>
            <w:noProof/>
            <w:webHidden/>
          </w:rPr>
          <w:fldChar w:fldCharType="end"/>
        </w:r>
      </w:hyperlink>
    </w:p>
    <w:p w14:paraId="1B1AB39D" w14:textId="00BA42DD"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0" w:history="1">
        <w:r w:rsidRPr="000049F2">
          <w:rPr>
            <w:rStyle w:val="Hyperlink"/>
            <w:noProof/>
          </w:rPr>
          <w:t>B.5.a</w:t>
        </w:r>
        <w:r>
          <w:rPr>
            <w:rFonts w:asciiTheme="minorHAnsi" w:eastAsiaTheme="minorEastAsia" w:hAnsiTheme="minorHAnsi" w:cstheme="minorBidi"/>
            <w:noProof/>
            <w:kern w:val="2"/>
            <w:sz w:val="24"/>
            <w:szCs w:val="24"/>
            <w14:ligatures w14:val="standardContextual"/>
          </w:rPr>
          <w:tab/>
        </w:r>
        <w:r w:rsidRPr="000049F2">
          <w:rPr>
            <w:rStyle w:val="Hyperlink"/>
            <w:noProof/>
          </w:rPr>
          <w:t>Field QC Activities and Frequency</w:t>
        </w:r>
        <w:r>
          <w:rPr>
            <w:noProof/>
            <w:webHidden/>
          </w:rPr>
          <w:tab/>
        </w:r>
        <w:r>
          <w:rPr>
            <w:noProof/>
            <w:webHidden/>
          </w:rPr>
          <w:fldChar w:fldCharType="begin"/>
        </w:r>
        <w:r>
          <w:rPr>
            <w:noProof/>
            <w:webHidden/>
          </w:rPr>
          <w:instrText xml:space="preserve"> PAGEREF _Toc201305110 \h </w:instrText>
        </w:r>
        <w:r>
          <w:rPr>
            <w:noProof/>
            <w:webHidden/>
          </w:rPr>
        </w:r>
        <w:r>
          <w:rPr>
            <w:noProof/>
            <w:webHidden/>
          </w:rPr>
          <w:fldChar w:fldCharType="separate"/>
        </w:r>
        <w:r>
          <w:rPr>
            <w:noProof/>
            <w:webHidden/>
          </w:rPr>
          <w:t>36</w:t>
        </w:r>
        <w:r>
          <w:rPr>
            <w:noProof/>
            <w:webHidden/>
          </w:rPr>
          <w:fldChar w:fldCharType="end"/>
        </w:r>
      </w:hyperlink>
    </w:p>
    <w:p w14:paraId="6A6954D7" w14:textId="1D3FF0D3"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1" w:history="1">
        <w:r w:rsidRPr="000049F2">
          <w:rPr>
            <w:rStyle w:val="Hyperlink"/>
            <w:noProof/>
          </w:rPr>
          <w:t>B.5.b</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Laboratory or Office QC Activities </w:t>
        </w:r>
        <w:r>
          <w:rPr>
            <w:noProof/>
            <w:webHidden/>
          </w:rPr>
          <w:tab/>
        </w:r>
        <w:r>
          <w:rPr>
            <w:noProof/>
            <w:webHidden/>
          </w:rPr>
          <w:fldChar w:fldCharType="begin"/>
        </w:r>
        <w:r>
          <w:rPr>
            <w:noProof/>
            <w:webHidden/>
          </w:rPr>
          <w:instrText xml:space="preserve"> PAGEREF _Toc201305111 \h </w:instrText>
        </w:r>
        <w:r>
          <w:rPr>
            <w:noProof/>
            <w:webHidden/>
          </w:rPr>
        </w:r>
        <w:r>
          <w:rPr>
            <w:noProof/>
            <w:webHidden/>
          </w:rPr>
          <w:fldChar w:fldCharType="separate"/>
        </w:r>
        <w:r>
          <w:rPr>
            <w:noProof/>
            <w:webHidden/>
          </w:rPr>
          <w:t>37</w:t>
        </w:r>
        <w:r>
          <w:rPr>
            <w:noProof/>
            <w:webHidden/>
          </w:rPr>
          <w:fldChar w:fldCharType="end"/>
        </w:r>
      </w:hyperlink>
    </w:p>
    <w:p w14:paraId="65E8AEE5" w14:textId="25A3A78C"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2" w:history="1">
        <w:r w:rsidRPr="000049F2">
          <w:rPr>
            <w:rStyle w:val="Hyperlink"/>
            <w:noProof/>
          </w:rPr>
          <w:t>B.5.c</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Control Limits and Corrective Action </w:t>
        </w:r>
        <w:r>
          <w:rPr>
            <w:noProof/>
            <w:webHidden/>
          </w:rPr>
          <w:tab/>
        </w:r>
        <w:r>
          <w:rPr>
            <w:noProof/>
            <w:webHidden/>
          </w:rPr>
          <w:fldChar w:fldCharType="begin"/>
        </w:r>
        <w:r>
          <w:rPr>
            <w:noProof/>
            <w:webHidden/>
          </w:rPr>
          <w:instrText xml:space="preserve"> PAGEREF _Toc201305112 \h </w:instrText>
        </w:r>
        <w:r>
          <w:rPr>
            <w:noProof/>
            <w:webHidden/>
          </w:rPr>
        </w:r>
        <w:r>
          <w:rPr>
            <w:noProof/>
            <w:webHidden/>
          </w:rPr>
          <w:fldChar w:fldCharType="separate"/>
        </w:r>
        <w:r>
          <w:rPr>
            <w:noProof/>
            <w:webHidden/>
          </w:rPr>
          <w:t>38</w:t>
        </w:r>
        <w:r>
          <w:rPr>
            <w:noProof/>
            <w:webHidden/>
          </w:rPr>
          <w:fldChar w:fldCharType="end"/>
        </w:r>
      </w:hyperlink>
    </w:p>
    <w:p w14:paraId="2A8A6B86" w14:textId="09D87421"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3" w:history="1">
        <w:r w:rsidRPr="000049F2">
          <w:rPr>
            <w:rStyle w:val="Hyperlink"/>
            <w:noProof/>
          </w:rPr>
          <w:t>B.5.d</w:t>
        </w:r>
        <w:r>
          <w:rPr>
            <w:rFonts w:asciiTheme="minorHAnsi" w:eastAsiaTheme="minorEastAsia" w:hAnsiTheme="minorHAnsi" w:cstheme="minorBidi"/>
            <w:noProof/>
            <w:kern w:val="2"/>
            <w:sz w:val="24"/>
            <w:szCs w:val="24"/>
            <w14:ligatures w14:val="standardContextual"/>
          </w:rPr>
          <w:tab/>
        </w:r>
        <w:r w:rsidRPr="000049F2">
          <w:rPr>
            <w:rStyle w:val="Hyperlink"/>
            <w:noProof/>
          </w:rPr>
          <w:t>Applicable QC Statistics</w:t>
        </w:r>
        <w:r>
          <w:rPr>
            <w:noProof/>
            <w:webHidden/>
          </w:rPr>
          <w:tab/>
        </w:r>
        <w:r>
          <w:rPr>
            <w:noProof/>
            <w:webHidden/>
          </w:rPr>
          <w:fldChar w:fldCharType="begin"/>
        </w:r>
        <w:r>
          <w:rPr>
            <w:noProof/>
            <w:webHidden/>
          </w:rPr>
          <w:instrText xml:space="preserve"> PAGEREF _Toc201305113 \h </w:instrText>
        </w:r>
        <w:r>
          <w:rPr>
            <w:noProof/>
            <w:webHidden/>
          </w:rPr>
        </w:r>
        <w:r>
          <w:rPr>
            <w:noProof/>
            <w:webHidden/>
          </w:rPr>
          <w:fldChar w:fldCharType="separate"/>
        </w:r>
        <w:r>
          <w:rPr>
            <w:noProof/>
            <w:webHidden/>
          </w:rPr>
          <w:t>38</w:t>
        </w:r>
        <w:r>
          <w:rPr>
            <w:noProof/>
            <w:webHidden/>
          </w:rPr>
          <w:fldChar w:fldCharType="end"/>
        </w:r>
      </w:hyperlink>
    </w:p>
    <w:p w14:paraId="1B4BAF7A" w14:textId="2CF54F53"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14" w:history="1">
        <w:r w:rsidRPr="000049F2">
          <w:rPr>
            <w:rStyle w:val="Hyperlink"/>
            <w:rFonts w:cstheme="minorHAnsi"/>
            <w:noProof/>
          </w:rPr>
          <w:t>B.6</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Instrument/Equipment Testing, Inspection, and Maintenance</w:t>
        </w:r>
        <w:r>
          <w:rPr>
            <w:noProof/>
            <w:webHidden/>
          </w:rPr>
          <w:tab/>
        </w:r>
        <w:r>
          <w:rPr>
            <w:noProof/>
            <w:webHidden/>
          </w:rPr>
          <w:fldChar w:fldCharType="begin"/>
        </w:r>
        <w:r>
          <w:rPr>
            <w:noProof/>
            <w:webHidden/>
          </w:rPr>
          <w:instrText xml:space="preserve"> PAGEREF _Toc201305114 \h </w:instrText>
        </w:r>
        <w:r>
          <w:rPr>
            <w:noProof/>
            <w:webHidden/>
          </w:rPr>
        </w:r>
        <w:r>
          <w:rPr>
            <w:noProof/>
            <w:webHidden/>
          </w:rPr>
          <w:fldChar w:fldCharType="separate"/>
        </w:r>
        <w:r>
          <w:rPr>
            <w:noProof/>
            <w:webHidden/>
          </w:rPr>
          <w:t>39</w:t>
        </w:r>
        <w:r>
          <w:rPr>
            <w:noProof/>
            <w:webHidden/>
          </w:rPr>
          <w:fldChar w:fldCharType="end"/>
        </w:r>
      </w:hyperlink>
    </w:p>
    <w:p w14:paraId="41978CD9" w14:textId="5365A787"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5" w:history="1">
        <w:r w:rsidRPr="000049F2">
          <w:rPr>
            <w:rStyle w:val="Hyperlink"/>
            <w:iCs/>
            <w:noProof/>
          </w:rPr>
          <w:t>B.6.a</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Instrument/Equipment Maintenance and Testing Schedule </w:t>
        </w:r>
        <w:r>
          <w:rPr>
            <w:noProof/>
            <w:webHidden/>
          </w:rPr>
          <w:tab/>
        </w:r>
        <w:r>
          <w:rPr>
            <w:noProof/>
            <w:webHidden/>
          </w:rPr>
          <w:fldChar w:fldCharType="begin"/>
        </w:r>
        <w:r>
          <w:rPr>
            <w:noProof/>
            <w:webHidden/>
          </w:rPr>
          <w:instrText xml:space="preserve"> PAGEREF _Toc201305115 \h </w:instrText>
        </w:r>
        <w:r>
          <w:rPr>
            <w:noProof/>
            <w:webHidden/>
          </w:rPr>
        </w:r>
        <w:r>
          <w:rPr>
            <w:noProof/>
            <w:webHidden/>
          </w:rPr>
          <w:fldChar w:fldCharType="separate"/>
        </w:r>
        <w:r>
          <w:rPr>
            <w:noProof/>
            <w:webHidden/>
          </w:rPr>
          <w:t>39</w:t>
        </w:r>
        <w:r>
          <w:rPr>
            <w:noProof/>
            <w:webHidden/>
          </w:rPr>
          <w:fldChar w:fldCharType="end"/>
        </w:r>
      </w:hyperlink>
    </w:p>
    <w:p w14:paraId="6E033D24" w14:textId="5064FC9E"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6" w:history="1">
        <w:r w:rsidRPr="000049F2">
          <w:rPr>
            <w:rStyle w:val="Hyperlink"/>
            <w:noProof/>
          </w:rPr>
          <w:t>B.6.b</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Description of Preventive Maintenance </w:t>
        </w:r>
        <w:r>
          <w:rPr>
            <w:noProof/>
            <w:webHidden/>
          </w:rPr>
          <w:tab/>
        </w:r>
        <w:r>
          <w:rPr>
            <w:noProof/>
            <w:webHidden/>
          </w:rPr>
          <w:fldChar w:fldCharType="begin"/>
        </w:r>
        <w:r>
          <w:rPr>
            <w:noProof/>
            <w:webHidden/>
          </w:rPr>
          <w:instrText xml:space="preserve"> PAGEREF _Toc201305116 \h </w:instrText>
        </w:r>
        <w:r>
          <w:rPr>
            <w:noProof/>
            <w:webHidden/>
          </w:rPr>
        </w:r>
        <w:r>
          <w:rPr>
            <w:noProof/>
            <w:webHidden/>
          </w:rPr>
          <w:fldChar w:fldCharType="separate"/>
        </w:r>
        <w:r>
          <w:rPr>
            <w:noProof/>
            <w:webHidden/>
          </w:rPr>
          <w:t>40</w:t>
        </w:r>
        <w:r>
          <w:rPr>
            <w:noProof/>
            <w:webHidden/>
          </w:rPr>
          <w:fldChar w:fldCharType="end"/>
        </w:r>
      </w:hyperlink>
    </w:p>
    <w:p w14:paraId="0D4D85E4" w14:textId="74516B64"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7" w:history="1">
        <w:r w:rsidRPr="000049F2">
          <w:rPr>
            <w:rStyle w:val="Hyperlink"/>
            <w:noProof/>
          </w:rPr>
          <w:t>B.6.c</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Critical Spares for Equipment </w:t>
        </w:r>
        <w:r>
          <w:rPr>
            <w:noProof/>
            <w:webHidden/>
          </w:rPr>
          <w:tab/>
        </w:r>
        <w:r>
          <w:rPr>
            <w:noProof/>
            <w:webHidden/>
          </w:rPr>
          <w:fldChar w:fldCharType="begin"/>
        </w:r>
        <w:r>
          <w:rPr>
            <w:noProof/>
            <w:webHidden/>
          </w:rPr>
          <w:instrText xml:space="preserve"> PAGEREF _Toc201305117 \h </w:instrText>
        </w:r>
        <w:r>
          <w:rPr>
            <w:noProof/>
            <w:webHidden/>
          </w:rPr>
        </w:r>
        <w:r>
          <w:rPr>
            <w:noProof/>
            <w:webHidden/>
          </w:rPr>
          <w:fldChar w:fldCharType="separate"/>
        </w:r>
        <w:r>
          <w:rPr>
            <w:noProof/>
            <w:webHidden/>
          </w:rPr>
          <w:t>40</w:t>
        </w:r>
        <w:r>
          <w:rPr>
            <w:noProof/>
            <w:webHidden/>
          </w:rPr>
          <w:fldChar w:fldCharType="end"/>
        </w:r>
      </w:hyperlink>
    </w:p>
    <w:p w14:paraId="72164063" w14:textId="1835BE71"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18" w:history="1">
        <w:r w:rsidRPr="000049F2">
          <w:rPr>
            <w:rStyle w:val="Hyperlink"/>
            <w:noProof/>
          </w:rPr>
          <w:t>B.6.d</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Re-inspection and Effectiveness of Corrective Actions </w:t>
        </w:r>
        <w:r>
          <w:rPr>
            <w:noProof/>
            <w:webHidden/>
          </w:rPr>
          <w:tab/>
        </w:r>
        <w:r>
          <w:rPr>
            <w:noProof/>
            <w:webHidden/>
          </w:rPr>
          <w:fldChar w:fldCharType="begin"/>
        </w:r>
        <w:r>
          <w:rPr>
            <w:noProof/>
            <w:webHidden/>
          </w:rPr>
          <w:instrText xml:space="preserve"> PAGEREF _Toc201305118 \h </w:instrText>
        </w:r>
        <w:r>
          <w:rPr>
            <w:noProof/>
            <w:webHidden/>
          </w:rPr>
        </w:r>
        <w:r>
          <w:rPr>
            <w:noProof/>
            <w:webHidden/>
          </w:rPr>
          <w:fldChar w:fldCharType="separate"/>
        </w:r>
        <w:r>
          <w:rPr>
            <w:noProof/>
            <w:webHidden/>
          </w:rPr>
          <w:t>40</w:t>
        </w:r>
        <w:r>
          <w:rPr>
            <w:noProof/>
            <w:webHidden/>
          </w:rPr>
          <w:fldChar w:fldCharType="end"/>
        </w:r>
      </w:hyperlink>
    </w:p>
    <w:p w14:paraId="5AB0F785" w14:textId="59D422AD"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19" w:history="1">
        <w:r w:rsidRPr="000049F2">
          <w:rPr>
            <w:rStyle w:val="Hyperlink"/>
            <w:noProof/>
          </w:rPr>
          <w:t>B.7</w:t>
        </w:r>
        <w:r>
          <w:rPr>
            <w:rFonts w:asciiTheme="minorHAnsi" w:eastAsiaTheme="minorEastAsia" w:hAnsiTheme="minorHAnsi" w:cstheme="minorBidi"/>
            <w:b w:val="0"/>
            <w:bCs w:val="0"/>
            <w:noProof/>
            <w:kern w:val="2"/>
            <w:sz w:val="24"/>
            <w:szCs w:val="24"/>
            <w14:ligatures w14:val="standardContextual"/>
          </w:rPr>
          <w:tab/>
        </w:r>
        <w:r w:rsidRPr="000049F2">
          <w:rPr>
            <w:rStyle w:val="Hyperlink"/>
            <w:noProof/>
          </w:rPr>
          <w:t>Instrument Calibration, Frequency, and Methodology</w:t>
        </w:r>
        <w:r>
          <w:rPr>
            <w:noProof/>
            <w:webHidden/>
          </w:rPr>
          <w:tab/>
        </w:r>
        <w:r>
          <w:rPr>
            <w:noProof/>
            <w:webHidden/>
          </w:rPr>
          <w:fldChar w:fldCharType="begin"/>
        </w:r>
        <w:r>
          <w:rPr>
            <w:noProof/>
            <w:webHidden/>
          </w:rPr>
          <w:instrText xml:space="preserve"> PAGEREF _Toc201305119 \h </w:instrText>
        </w:r>
        <w:r>
          <w:rPr>
            <w:noProof/>
            <w:webHidden/>
          </w:rPr>
        </w:r>
        <w:r>
          <w:rPr>
            <w:noProof/>
            <w:webHidden/>
          </w:rPr>
          <w:fldChar w:fldCharType="separate"/>
        </w:r>
        <w:r>
          <w:rPr>
            <w:noProof/>
            <w:webHidden/>
          </w:rPr>
          <w:t>41</w:t>
        </w:r>
        <w:r>
          <w:rPr>
            <w:noProof/>
            <w:webHidden/>
          </w:rPr>
          <w:fldChar w:fldCharType="end"/>
        </w:r>
      </w:hyperlink>
    </w:p>
    <w:p w14:paraId="52149656" w14:textId="127A4019"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20" w:history="1">
        <w:r w:rsidRPr="000049F2">
          <w:rPr>
            <w:rStyle w:val="Hyperlink"/>
            <w:noProof/>
          </w:rPr>
          <w:t>B.7.a</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Instruments to Be Calibrated </w:t>
        </w:r>
        <w:r>
          <w:rPr>
            <w:noProof/>
            <w:webHidden/>
          </w:rPr>
          <w:tab/>
        </w:r>
        <w:r>
          <w:rPr>
            <w:noProof/>
            <w:webHidden/>
          </w:rPr>
          <w:fldChar w:fldCharType="begin"/>
        </w:r>
        <w:r>
          <w:rPr>
            <w:noProof/>
            <w:webHidden/>
          </w:rPr>
          <w:instrText xml:space="preserve"> PAGEREF _Toc201305120 \h </w:instrText>
        </w:r>
        <w:r>
          <w:rPr>
            <w:noProof/>
            <w:webHidden/>
          </w:rPr>
        </w:r>
        <w:r>
          <w:rPr>
            <w:noProof/>
            <w:webHidden/>
          </w:rPr>
          <w:fldChar w:fldCharType="separate"/>
        </w:r>
        <w:r>
          <w:rPr>
            <w:noProof/>
            <w:webHidden/>
          </w:rPr>
          <w:t>41</w:t>
        </w:r>
        <w:r>
          <w:rPr>
            <w:noProof/>
            <w:webHidden/>
          </w:rPr>
          <w:fldChar w:fldCharType="end"/>
        </w:r>
      </w:hyperlink>
    </w:p>
    <w:p w14:paraId="7AD84618" w14:textId="3D64AEDF"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21" w:history="1">
        <w:r w:rsidRPr="000049F2">
          <w:rPr>
            <w:rStyle w:val="Hyperlink"/>
            <w:noProof/>
          </w:rPr>
          <w:t>B.7.b</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Maintaining and Tracking Calibration Records </w:t>
        </w:r>
        <w:r>
          <w:rPr>
            <w:noProof/>
            <w:webHidden/>
          </w:rPr>
          <w:tab/>
        </w:r>
        <w:r>
          <w:rPr>
            <w:noProof/>
            <w:webHidden/>
          </w:rPr>
          <w:fldChar w:fldCharType="begin"/>
        </w:r>
        <w:r>
          <w:rPr>
            <w:noProof/>
            <w:webHidden/>
          </w:rPr>
          <w:instrText xml:space="preserve"> PAGEREF _Toc201305121 \h </w:instrText>
        </w:r>
        <w:r>
          <w:rPr>
            <w:noProof/>
            <w:webHidden/>
          </w:rPr>
        </w:r>
        <w:r>
          <w:rPr>
            <w:noProof/>
            <w:webHidden/>
          </w:rPr>
          <w:fldChar w:fldCharType="separate"/>
        </w:r>
        <w:r>
          <w:rPr>
            <w:noProof/>
            <w:webHidden/>
          </w:rPr>
          <w:t>42</w:t>
        </w:r>
        <w:r>
          <w:rPr>
            <w:noProof/>
            <w:webHidden/>
          </w:rPr>
          <w:fldChar w:fldCharType="end"/>
        </w:r>
      </w:hyperlink>
    </w:p>
    <w:p w14:paraId="5605F34A" w14:textId="07696B36"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22" w:history="1">
        <w:r w:rsidRPr="000049F2">
          <w:rPr>
            <w:rStyle w:val="Hyperlink"/>
            <w:noProof/>
          </w:rPr>
          <w:t>B.8</w:t>
        </w:r>
        <w:r>
          <w:rPr>
            <w:rFonts w:asciiTheme="minorHAnsi" w:eastAsiaTheme="minorEastAsia" w:hAnsiTheme="minorHAnsi" w:cstheme="minorBidi"/>
            <w:b w:val="0"/>
            <w:bCs w:val="0"/>
            <w:noProof/>
            <w:kern w:val="2"/>
            <w:sz w:val="24"/>
            <w:szCs w:val="24"/>
            <w14:ligatures w14:val="standardContextual"/>
          </w:rPr>
          <w:tab/>
        </w:r>
        <w:r w:rsidRPr="000049F2">
          <w:rPr>
            <w:rStyle w:val="Hyperlink"/>
            <w:noProof/>
          </w:rPr>
          <w:t xml:space="preserve">Inspection/Acceptance for Supplies and Consumables </w:t>
        </w:r>
        <w:r>
          <w:rPr>
            <w:noProof/>
            <w:webHidden/>
          </w:rPr>
          <w:tab/>
        </w:r>
        <w:r>
          <w:rPr>
            <w:noProof/>
            <w:webHidden/>
          </w:rPr>
          <w:fldChar w:fldCharType="begin"/>
        </w:r>
        <w:r>
          <w:rPr>
            <w:noProof/>
            <w:webHidden/>
          </w:rPr>
          <w:instrText xml:space="preserve"> PAGEREF _Toc201305122 \h </w:instrText>
        </w:r>
        <w:r>
          <w:rPr>
            <w:noProof/>
            <w:webHidden/>
          </w:rPr>
        </w:r>
        <w:r>
          <w:rPr>
            <w:noProof/>
            <w:webHidden/>
          </w:rPr>
          <w:fldChar w:fldCharType="separate"/>
        </w:r>
        <w:r>
          <w:rPr>
            <w:noProof/>
            <w:webHidden/>
          </w:rPr>
          <w:t>43</w:t>
        </w:r>
        <w:r>
          <w:rPr>
            <w:noProof/>
            <w:webHidden/>
          </w:rPr>
          <w:fldChar w:fldCharType="end"/>
        </w:r>
      </w:hyperlink>
    </w:p>
    <w:p w14:paraId="3D533F5D" w14:textId="04E0EEF1"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23" w:history="1">
        <w:r w:rsidRPr="000049F2">
          <w:rPr>
            <w:rStyle w:val="Hyperlink"/>
            <w:noProof/>
          </w:rPr>
          <w:t>B.8.a</w:t>
        </w:r>
        <w:r>
          <w:rPr>
            <w:rFonts w:asciiTheme="minorHAnsi" w:eastAsiaTheme="minorEastAsia" w:hAnsiTheme="minorHAnsi" w:cstheme="minorBidi"/>
            <w:noProof/>
            <w:kern w:val="2"/>
            <w:sz w:val="24"/>
            <w:szCs w:val="24"/>
            <w14:ligatures w14:val="standardContextual"/>
          </w:rPr>
          <w:tab/>
        </w:r>
        <w:r w:rsidRPr="000049F2">
          <w:rPr>
            <w:rStyle w:val="Hyperlink"/>
            <w:noProof/>
          </w:rPr>
          <w:t>Supplies, Consumables, Acceptance Criteria, and Responsibilities</w:t>
        </w:r>
        <w:r>
          <w:rPr>
            <w:noProof/>
            <w:webHidden/>
          </w:rPr>
          <w:tab/>
        </w:r>
        <w:r>
          <w:rPr>
            <w:noProof/>
            <w:webHidden/>
          </w:rPr>
          <w:fldChar w:fldCharType="begin"/>
        </w:r>
        <w:r>
          <w:rPr>
            <w:noProof/>
            <w:webHidden/>
          </w:rPr>
          <w:instrText xml:space="preserve"> PAGEREF _Toc201305123 \h </w:instrText>
        </w:r>
        <w:r>
          <w:rPr>
            <w:noProof/>
            <w:webHidden/>
          </w:rPr>
        </w:r>
        <w:r>
          <w:rPr>
            <w:noProof/>
            <w:webHidden/>
          </w:rPr>
          <w:fldChar w:fldCharType="separate"/>
        </w:r>
        <w:r>
          <w:rPr>
            <w:noProof/>
            <w:webHidden/>
          </w:rPr>
          <w:t>43</w:t>
        </w:r>
        <w:r>
          <w:rPr>
            <w:noProof/>
            <w:webHidden/>
          </w:rPr>
          <w:fldChar w:fldCharType="end"/>
        </w:r>
      </w:hyperlink>
    </w:p>
    <w:p w14:paraId="3DB2B8B0" w14:textId="5520810D"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24" w:history="1">
        <w:r w:rsidRPr="000049F2">
          <w:rPr>
            <w:rStyle w:val="Hyperlink"/>
            <w:rFonts w:cstheme="minorHAnsi"/>
            <w:noProof/>
          </w:rPr>
          <w:t>B.9</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Non-Direct Measurements</w:t>
        </w:r>
        <w:r>
          <w:rPr>
            <w:noProof/>
            <w:webHidden/>
          </w:rPr>
          <w:tab/>
        </w:r>
        <w:r>
          <w:rPr>
            <w:noProof/>
            <w:webHidden/>
          </w:rPr>
          <w:fldChar w:fldCharType="begin"/>
        </w:r>
        <w:r>
          <w:rPr>
            <w:noProof/>
            <w:webHidden/>
          </w:rPr>
          <w:instrText xml:space="preserve"> PAGEREF _Toc201305124 \h </w:instrText>
        </w:r>
        <w:r>
          <w:rPr>
            <w:noProof/>
            <w:webHidden/>
          </w:rPr>
        </w:r>
        <w:r>
          <w:rPr>
            <w:noProof/>
            <w:webHidden/>
          </w:rPr>
          <w:fldChar w:fldCharType="separate"/>
        </w:r>
        <w:r>
          <w:rPr>
            <w:noProof/>
            <w:webHidden/>
          </w:rPr>
          <w:t>43</w:t>
        </w:r>
        <w:r>
          <w:rPr>
            <w:noProof/>
            <w:webHidden/>
          </w:rPr>
          <w:fldChar w:fldCharType="end"/>
        </w:r>
      </w:hyperlink>
    </w:p>
    <w:p w14:paraId="0C6412FB" w14:textId="5123A509"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25" w:history="1">
        <w:r w:rsidRPr="000049F2">
          <w:rPr>
            <w:rStyle w:val="Hyperlink"/>
            <w:noProof/>
          </w:rPr>
          <w:t>B.9.a</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Sources and Descriptions of Non-Direct Data </w:t>
        </w:r>
        <w:r>
          <w:rPr>
            <w:noProof/>
            <w:webHidden/>
          </w:rPr>
          <w:tab/>
        </w:r>
        <w:r>
          <w:rPr>
            <w:noProof/>
            <w:webHidden/>
          </w:rPr>
          <w:fldChar w:fldCharType="begin"/>
        </w:r>
        <w:r>
          <w:rPr>
            <w:noProof/>
            <w:webHidden/>
          </w:rPr>
          <w:instrText xml:space="preserve"> PAGEREF _Toc201305125 \h </w:instrText>
        </w:r>
        <w:r>
          <w:rPr>
            <w:noProof/>
            <w:webHidden/>
          </w:rPr>
        </w:r>
        <w:r>
          <w:rPr>
            <w:noProof/>
            <w:webHidden/>
          </w:rPr>
          <w:fldChar w:fldCharType="separate"/>
        </w:r>
        <w:r>
          <w:rPr>
            <w:noProof/>
            <w:webHidden/>
          </w:rPr>
          <w:t>43</w:t>
        </w:r>
        <w:r>
          <w:rPr>
            <w:noProof/>
            <w:webHidden/>
          </w:rPr>
          <w:fldChar w:fldCharType="end"/>
        </w:r>
      </w:hyperlink>
    </w:p>
    <w:p w14:paraId="7638CEE5" w14:textId="5B973747"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26" w:history="1">
        <w:r w:rsidRPr="000049F2">
          <w:rPr>
            <w:rStyle w:val="Hyperlink"/>
            <w:noProof/>
          </w:rPr>
          <w:t>B.9.b</w:t>
        </w:r>
        <w:r>
          <w:rPr>
            <w:rFonts w:asciiTheme="minorHAnsi" w:eastAsiaTheme="minorEastAsia" w:hAnsiTheme="minorHAnsi" w:cstheme="minorBidi"/>
            <w:noProof/>
            <w:kern w:val="2"/>
            <w:sz w:val="24"/>
            <w:szCs w:val="24"/>
            <w14:ligatures w14:val="standardContextual"/>
          </w:rPr>
          <w:tab/>
        </w:r>
        <w:r w:rsidRPr="000049F2">
          <w:rPr>
            <w:rStyle w:val="Hyperlink"/>
            <w:noProof/>
          </w:rPr>
          <w:t>Acceptance Criteria for Non-Direct Data</w:t>
        </w:r>
        <w:r>
          <w:rPr>
            <w:noProof/>
            <w:webHidden/>
          </w:rPr>
          <w:tab/>
        </w:r>
        <w:r>
          <w:rPr>
            <w:noProof/>
            <w:webHidden/>
          </w:rPr>
          <w:fldChar w:fldCharType="begin"/>
        </w:r>
        <w:r>
          <w:rPr>
            <w:noProof/>
            <w:webHidden/>
          </w:rPr>
          <w:instrText xml:space="preserve"> PAGEREF _Toc201305126 \h </w:instrText>
        </w:r>
        <w:r>
          <w:rPr>
            <w:noProof/>
            <w:webHidden/>
          </w:rPr>
        </w:r>
        <w:r>
          <w:rPr>
            <w:noProof/>
            <w:webHidden/>
          </w:rPr>
          <w:fldChar w:fldCharType="separate"/>
        </w:r>
        <w:r>
          <w:rPr>
            <w:noProof/>
            <w:webHidden/>
          </w:rPr>
          <w:t>43</w:t>
        </w:r>
        <w:r>
          <w:rPr>
            <w:noProof/>
            <w:webHidden/>
          </w:rPr>
          <w:fldChar w:fldCharType="end"/>
        </w:r>
      </w:hyperlink>
    </w:p>
    <w:p w14:paraId="7C660B5E" w14:textId="26595390"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27" w:history="1">
        <w:r w:rsidRPr="000049F2">
          <w:rPr>
            <w:rStyle w:val="Hyperlink"/>
            <w:rFonts w:cstheme="minorHAnsi"/>
            <w:noProof/>
          </w:rPr>
          <w:t>B.10</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Data Management</w:t>
        </w:r>
        <w:r>
          <w:rPr>
            <w:noProof/>
            <w:webHidden/>
          </w:rPr>
          <w:tab/>
        </w:r>
        <w:r>
          <w:rPr>
            <w:noProof/>
            <w:webHidden/>
          </w:rPr>
          <w:fldChar w:fldCharType="begin"/>
        </w:r>
        <w:r>
          <w:rPr>
            <w:noProof/>
            <w:webHidden/>
          </w:rPr>
          <w:instrText xml:space="preserve"> PAGEREF _Toc201305127 \h </w:instrText>
        </w:r>
        <w:r>
          <w:rPr>
            <w:noProof/>
            <w:webHidden/>
          </w:rPr>
        </w:r>
        <w:r>
          <w:rPr>
            <w:noProof/>
            <w:webHidden/>
          </w:rPr>
          <w:fldChar w:fldCharType="separate"/>
        </w:r>
        <w:r>
          <w:rPr>
            <w:noProof/>
            <w:webHidden/>
          </w:rPr>
          <w:t>43</w:t>
        </w:r>
        <w:r>
          <w:rPr>
            <w:noProof/>
            <w:webHidden/>
          </w:rPr>
          <w:fldChar w:fldCharType="end"/>
        </w:r>
      </w:hyperlink>
    </w:p>
    <w:p w14:paraId="71CF0FCE" w14:textId="4E4011DA"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28" w:history="1">
        <w:r w:rsidRPr="000049F2">
          <w:rPr>
            <w:rStyle w:val="Hyperlink"/>
            <w:noProof/>
          </w:rPr>
          <w:t>B.10.a</w:t>
        </w:r>
        <w:r>
          <w:rPr>
            <w:rFonts w:asciiTheme="minorHAnsi" w:eastAsiaTheme="minorEastAsia" w:hAnsiTheme="minorHAnsi" w:cstheme="minorBidi"/>
            <w:noProof/>
            <w:kern w:val="2"/>
            <w:sz w:val="24"/>
            <w:szCs w:val="24"/>
            <w14:ligatures w14:val="standardContextual"/>
          </w:rPr>
          <w:tab/>
        </w:r>
        <w:r w:rsidRPr="000049F2">
          <w:rPr>
            <w:rStyle w:val="Hyperlink"/>
            <w:noProof/>
          </w:rPr>
          <w:t>Data Management Plan</w:t>
        </w:r>
        <w:r>
          <w:rPr>
            <w:noProof/>
            <w:webHidden/>
          </w:rPr>
          <w:tab/>
        </w:r>
        <w:r>
          <w:rPr>
            <w:noProof/>
            <w:webHidden/>
          </w:rPr>
          <w:fldChar w:fldCharType="begin"/>
        </w:r>
        <w:r>
          <w:rPr>
            <w:noProof/>
            <w:webHidden/>
          </w:rPr>
          <w:instrText xml:space="preserve"> PAGEREF _Toc201305128 \h </w:instrText>
        </w:r>
        <w:r>
          <w:rPr>
            <w:noProof/>
            <w:webHidden/>
          </w:rPr>
        </w:r>
        <w:r>
          <w:rPr>
            <w:noProof/>
            <w:webHidden/>
          </w:rPr>
          <w:fldChar w:fldCharType="separate"/>
        </w:r>
        <w:r>
          <w:rPr>
            <w:noProof/>
            <w:webHidden/>
          </w:rPr>
          <w:t>43</w:t>
        </w:r>
        <w:r>
          <w:rPr>
            <w:noProof/>
            <w:webHidden/>
          </w:rPr>
          <w:fldChar w:fldCharType="end"/>
        </w:r>
      </w:hyperlink>
    </w:p>
    <w:p w14:paraId="2F9E3903" w14:textId="126CDDC8"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29" w:history="1">
        <w:r w:rsidRPr="000049F2">
          <w:rPr>
            <w:rStyle w:val="Hyperlink"/>
            <w:noProof/>
          </w:rPr>
          <w:t>B.10.b</w:t>
        </w:r>
        <w:r>
          <w:rPr>
            <w:rFonts w:asciiTheme="minorHAnsi" w:eastAsiaTheme="minorEastAsia" w:hAnsiTheme="minorHAnsi" w:cstheme="minorBidi"/>
            <w:noProof/>
            <w:kern w:val="2"/>
            <w:sz w:val="24"/>
            <w:szCs w:val="24"/>
            <w14:ligatures w14:val="standardContextual"/>
          </w:rPr>
          <w:tab/>
        </w:r>
        <w:r w:rsidRPr="000049F2">
          <w:rPr>
            <w:rStyle w:val="Hyperlink"/>
            <w:noProof/>
          </w:rPr>
          <w:t>Recordkeeping and Tracking Practices</w:t>
        </w:r>
        <w:r>
          <w:rPr>
            <w:noProof/>
            <w:webHidden/>
          </w:rPr>
          <w:tab/>
        </w:r>
        <w:r>
          <w:rPr>
            <w:noProof/>
            <w:webHidden/>
          </w:rPr>
          <w:fldChar w:fldCharType="begin"/>
        </w:r>
        <w:r>
          <w:rPr>
            <w:noProof/>
            <w:webHidden/>
          </w:rPr>
          <w:instrText xml:space="preserve"> PAGEREF _Toc201305129 \h </w:instrText>
        </w:r>
        <w:r>
          <w:rPr>
            <w:noProof/>
            <w:webHidden/>
          </w:rPr>
        </w:r>
        <w:r>
          <w:rPr>
            <w:noProof/>
            <w:webHidden/>
          </w:rPr>
          <w:fldChar w:fldCharType="separate"/>
        </w:r>
        <w:r>
          <w:rPr>
            <w:noProof/>
            <w:webHidden/>
          </w:rPr>
          <w:t>43</w:t>
        </w:r>
        <w:r>
          <w:rPr>
            <w:noProof/>
            <w:webHidden/>
          </w:rPr>
          <w:fldChar w:fldCharType="end"/>
        </w:r>
      </w:hyperlink>
    </w:p>
    <w:p w14:paraId="63FE0693" w14:textId="603BBE2E"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30" w:history="1">
        <w:r w:rsidRPr="000049F2">
          <w:rPr>
            <w:rStyle w:val="Hyperlink"/>
            <w:noProof/>
          </w:rPr>
          <w:t>B.10.c</w:t>
        </w:r>
        <w:r>
          <w:rPr>
            <w:rFonts w:asciiTheme="minorHAnsi" w:eastAsiaTheme="minorEastAsia" w:hAnsiTheme="minorHAnsi" w:cstheme="minorBidi"/>
            <w:noProof/>
            <w:kern w:val="2"/>
            <w:sz w:val="24"/>
            <w:szCs w:val="24"/>
            <w14:ligatures w14:val="standardContextual"/>
          </w:rPr>
          <w:tab/>
        </w:r>
        <w:r w:rsidRPr="000049F2">
          <w:rPr>
            <w:rStyle w:val="Hyperlink"/>
            <w:noProof/>
          </w:rPr>
          <w:t xml:space="preserve">Data Handling Equipment/Procedures </w:t>
        </w:r>
        <w:r>
          <w:rPr>
            <w:noProof/>
            <w:webHidden/>
          </w:rPr>
          <w:tab/>
        </w:r>
        <w:r>
          <w:rPr>
            <w:noProof/>
            <w:webHidden/>
          </w:rPr>
          <w:fldChar w:fldCharType="begin"/>
        </w:r>
        <w:r>
          <w:rPr>
            <w:noProof/>
            <w:webHidden/>
          </w:rPr>
          <w:instrText xml:space="preserve"> PAGEREF _Toc201305130 \h </w:instrText>
        </w:r>
        <w:r>
          <w:rPr>
            <w:noProof/>
            <w:webHidden/>
          </w:rPr>
        </w:r>
        <w:r>
          <w:rPr>
            <w:noProof/>
            <w:webHidden/>
          </w:rPr>
          <w:fldChar w:fldCharType="separate"/>
        </w:r>
        <w:r>
          <w:rPr>
            <w:noProof/>
            <w:webHidden/>
          </w:rPr>
          <w:t>43</w:t>
        </w:r>
        <w:r>
          <w:rPr>
            <w:noProof/>
            <w:webHidden/>
          </w:rPr>
          <w:fldChar w:fldCharType="end"/>
        </w:r>
      </w:hyperlink>
    </w:p>
    <w:p w14:paraId="234F111E" w14:textId="1ED82878"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31" w:history="1">
        <w:r w:rsidRPr="000049F2">
          <w:rPr>
            <w:rStyle w:val="Hyperlink"/>
            <w:noProof/>
          </w:rPr>
          <w:t>B.10.d</w:t>
        </w:r>
        <w:r>
          <w:rPr>
            <w:rFonts w:asciiTheme="minorHAnsi" w:eastAsiaTheme="minorEastAsia" w:hAnsiTheme="minorHAnsi" w:cstheme="minorBidi"/>
            <w:noProof/>
            <w:kern w:val="2"/>
            <w:sz w:val="24"/>
            <w:szCs w:val="24"/>
            <w14:ligatures w14:val="standardContextual"/>
          </w:rPr>
          <w:tab/>
        </w:r>
        <w:r w:rsidRPr="000049F2">
          <w:rPr>
            <w:rStyle w:val="Hyperlink"/>
            <w:noProof/>
          </w:rPr>
          <w:t>Responsibility</w:t>
        </w:r>
        <w:r>
          <w:rPr>
            <w:noProof/>
            <w:webHidden/>
          </w:rPr>
          <w:tab/>
        </w:r>
        <w:r>
          <w:rPr>
            <w:noProof/>
            <w:webHidden/>
          </w:rPr>
          <w:fldChar w:fldCharType="begin"/>
        </w:r>
        <w:r>
          <w:rPr>
            <w:noProof/>
            <w:webHidden/>
          </w:rPr>
          <w:instrText xml:space="preserve"> PAGEREF _Toc201305131 \h </w:instrText>
        </w:r>
        <w:r>
          <w:rPr>
            <w:noProof/>
            <w:webHidden/>
          </w:rPr>
        </w:r>
        <w:r>
          <w:rPr>
            <w:noProof/>
            <w:webHidden/>
          </w:rPr>
          <w:fldChar w:fldCharType="separate"/>
        </w:r>
        <w:r>
          <w:rPr>
            <w:noProof/>
            <w:webHidden/>
          </w:rPr>
          <w:t>44</w:t>
        </w:r>
        <w:r>
          <w:rPr>
            <w:noProof/>
            <w:webHidden/>
          </w:rPr>
          <w:fldChar w:fldCharType="end"/>
        </w:r>
      </w:hyperlink>
    </w:p>
    <w:p w14:paraId="2B506BF7" w14:textId="45947113"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32" w:history="1">
        <w:r w:rsidRPr="000049F2">
          <w:rPr>
            <w:rStyle w:val="Hyperlink"/>
            <w:noProof/>
          </w:rPr>
          <w:t>B.10.e</w:t>
        </w:r>
        <w:r>
          <w:rPr>
            <w:rFonts w:asciiTheme="minorHAnsi" w:eastAsiaTheme="minorEastAsia" w:hAnsiTheme="minorHAnsi" w:cstheme="minorBidi"/>
            <w:noProof/>
            <w:kern w:val="2"/>
            <w:sz w:val="24"/>
            <w:szCs w:val="24"/>
            <w14:ligatures w14:val="standardContextual"/>
          </w:rPr>
          <w:tab/>
        </w:r>
        <w:r w:rsidRPr="000049F2">
          <w:rPr>
            <w:rStyle w:val="Hyperlink"/>
            <w:noProof/>
          </w:rPr>
          <w:t>Data Archival and Retrieval</w:t>
        </w:r>
        <w:r>
          <w:rPr>
            <w:noProof/>
            <w:webHidden/>
          </w:rPr>
          <w:tab/>
        </w:r>
        <w:r>
          <w:rPr>
            <w:noProof/>
            <w:webHidden/>
          </w:rPr>
          <w:fldChar w:fldCharType="begin"/>
        </w:r>
        <w:r>
          <w:rPr>
            <w:noProof/>
            <w:webHidden/>
          </w:rPr>
          <w:instrText xml:space="preserve"> PAGEREF _Toc201305132 \h </w:instrText>
        </w:r>
        <w:r>
          <w:rPr>
            <w:noProof/>
            <w:webHidden/>
          </w:rPr>
        </w:r>
        <w:r>
          <w:rPr>
            <w:noProof/>
            <w:webHidden/>
          </w:rPr>
          <w:fldChar w:fldCharType="separate"/>
        </w:r>
        <w:r>
          <w:rPr>
            <w:noProof/>
            <w:webHidden/>
          </w:rPr>
          <w:t>44</w:t>
        </w:r>
        <w:r>
          <w:rPr>
            <w:noProof/>
            <w:webHidden/>
          </w:rPr>
          <w:fldChar w:fldCharType="end"/>
        </w:r>
      </w:hyperlink>
    </w:p>
    <w:p w14:paraId="474AA1D2" w14:textId="451F4B50"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33" w:history="1">
        <w:r w:rsidRPr="000049F2">
          <w:rPr>
            <w:rStyle w:val="Hyperlink"/>
            <w:noProof/>
          </w:rPr>
          <w:t>B.10.f</w:t>
        </w:r>
        <w:r>
          <w:rPr>
            <w:rFonts w:asciiTheme="minorHAnsi" w:eastAsiaTheme="minorEastAsia" w:hAnsiTheme="minorHAnsi" w:cstheme="minorBidi"/>
            <w:noProof/>
            <w:kern w:val="2"/>
            <w:sz w:val="24"/>
            <w:szCs w:val="24"/>
            <w14:ligatures w14:val="standardContextual"/>
          </w:rPr>
          <w:tab/>
        </w:r>
        <w:r w:rsidRPr="000049F2">
          <w:rPr>
            <w:rStyle w:val="Hyperlink"/>
            <w:noProof/>
          </w:rPr>
          <w:t>Hardware and Software Configurations</w:t>
        </w:r>
        <w:r>
          <w:rPr>
            <w:noProof/>
            <w:webHidden/>
          </w:rPr>
          <w:tab/>
        </w:r>
        <w:r>
          <w:rPr>
            <w:noProof/>
            <w:webHidden/>
          </w:rPr>
          <w:fldChar w:fldCharType="begin"/>
        </w:r>
        <w:r>
          <w:rPr>
            <w:noProof/>
            <w:webHidden/>
          </w:rPr>
          <w:instrText xml:space="preserve"> PAGEREF _Toc201305133 \h </w:instrText>
        </w:r>
        <w:r>
          <w:rPr>
            <w:noProof/>
            <w:webHidden/>
          </w:rPr>
        </w:r>
        <w:r>
          <w:rPr>
            <w:noProof/>
            <w:webHidden/>
          </w:rPr>
          <w:fldChar w:fldCharType="separate"/>
        </w:r>
        <w:r>
          <w:rPr>
            <w:noProof/>
            <w:webHidden/>
          </w:rPr>
          <w:t>44</w:t>
        </w:r>
        <w:r>
          <w:rPr>
            <w:noProof/>
            <w:webHidden/>
          </w:rPr>
          <w:fldChar w:fldCharType="end"/>
        </w:r>
      </w:hyperlink>
    </w:p>
    <w:p w14:paraId="152ECCE2" w14:textId="0EE55A88"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34" w:history="1">
        <w:r w:rsidRPr="000049F2">
          <w:rPr>
            <w:rStyle w:val="Hyperlink"/>
            <w:noProof/>
          </w:rPr>
          <w:t>B.10.g</w:t>
        </w:r>
        <w:r>
          <w:rPr>
            <w:rFonts w:asciiTheme="minorHAnsi" w:eastAsiaTheme="minorEastAsia" w:hAnsiTheme="minorHAnsi" w:cstheme="minorBidi"/>
            <w:noProof/>
            <w:kern w:val="2"/>
            <w:sz w:val="24"/>
            <w:szCs w:val="24"/>
            <w14:ligatures w14:val="standardContextual"/>
          </w:rPr>
          <w:tab/>
        </w:r>
        <w:r w:rsidRPr="000049F2">
          <w:rPr>
            <w:rStyle w:val="Hyperlink"/>
            <w:noProof/>
          </w:rPr>
          <w:t>Checklists and Forms</w:t>
        </w:r>
        <w:r>
          <w:rPr>
            <w:noProof/>
            <w:webHidden/>
          </w:rPr>
          <w:tab/>
        </w:r>
        <w:r>
          <w:rPr>
            <w:noProof/>
            <w:webHidden/>
          </w:rPr>
          <w:fldChar w:fldCharType="begin"/>
        </w:r>
        <w:r>
          <w:rPr>
            <w:noProof/>
            <w:webHidden/>
          </w:rPr>
          <w:instrText xml:space="preserve"> PAGEREF _Toc201305134 \h </w:instrText>
        </w:r>
        <w:r>
          <w:rPr>
            <w:noProof/>
            <w:webHidden/>
          </w:rPr>
        </w:r>
        <w:r>
          <w:rPr>
            <w:noProof/>
            <w:webHidden/>
          </w:rPr>
          <w:fldChar w:fldCharType="separate"/>
        </w:r>
        <w:r>
          <w:rPr>
            <w:noProof/>
            <w:webHidden/>
          </w:rPr>
          <w:t>44</w:t>
        </w:r>
        <w:r>
          <w:rPr>
            <w:noProof/>
            <w:webHidden/>
          </w:rPr>
          <w:fldChar w:fldCharType="end"/>
        </w:r>
      </w:hyperlink>
    </w:p>
    <w:p w14:paraId="3F76BA8A" w14:textId="620E6747" w:rsidR="00C539A1" w:rsidRDefault="00C539A1">
      <w:pPr>
        <w:pStyle w:val="TOC1"/>
        <w:tabs>
          <w:tab w:val="left" w:pos="440"/>
        </w:tabs>
        <w:rPr>
          <w:rFonts w:asciiTheme="minorHAnsi" w:eastAsiaTheme="minorEastAsia" w:hAnsiTheme="minorHAnsi" w:cstheme="minorBidi"/>
          <w:b w:val="0"/>
          <w:bCs w:val="0"/>
          <w:kern w:val="2"/>
          <w:sz w:val="24"/>
          <w:szCs w:val="24"/>
          <w14:ligatures w14:val="standardContextual"/>
        </w:rPr>
      </w:pPr>
      <w:hyperlink w:anchor="_Toc201305135" w:history="1">
        <w:r w:rsidRPr="000049F2">
          <w:rPr>
            <w:rStyle w:val="Hyperlink"/>
            <w:rFonts w:ascii="Calibri bold" w:hAnsi="Calibri bold"/>
          </w:rPr>
          <w:t>C.</w:t>
        </w:r>
        <w:r>
          <w:rPr>
            <w:rFonts w:asciiTheme="minorHAnsi" w:eastAsiaTheme="minorEastAsia" w:hAnsiTheme="minorHAnsi" w:cstheme="minorBidi"/>
            <w:b w:val="0"/>
            <w:bCs w:val="0"/>
            <w:kern w:val="2"/>
            <w:sz w:val="24"/>
            <w:szCs w:val="24"/>
            <w14:ligatures w14:val="standardContextual"/>
          </w:rPr>
          <w:tab/>
        </w:r>
        <w:r w:rsidRPr="000049F2">
          <w:rPr>
            <w:rStyle w:val="Hyperlink"/>
          </w:rPr>
          <w:t xml:space="preserve">Assessment and Oversight </w:t>
        </w:r>
        <w:r>
          <w:rPr>
            <w:webHidden/>
          </w:rPr>
          <w:tab/>
        </w:r>
        <w:r>
          <w:rPr>
            <w:webHidden/>
          </w:rPr>
          <w:fldChar w:fldCharType="begin"/>
        </w:r>
        <w:r>
          <w:rPr>
            <w:webHidden/>
          </w:rPr>
          <w:instrText xml:space="preserve"> PAGEREF _Toc201305135 \h </w:instrText>
        </w:r>
        <w:r>
          <w:rPr>
            <w:webHidden/>
          </w:rPr>
        </w:r>
        <w:r>
          <w:rPr>
            <w:webHidden/>
          </w:rPr>
          <w:fldChar w:fldCharType="separate"/>
        </w:r>
        <w:r>
          <w:rPr>
            <w:webHidden/>
          </w:rPr>
          <w:t>44</w:t>
        </w:r>
        <w:r>
          <w:rPr>
            <w:webHidden/>
          </w:rPr>
          <w:fldChar w:fldCharType="end"/>
        </w:r>
      </w:hyperlink>
    </w:p>
    <w:p w14:paraId="48DF2210" w14:textId="6FD83ABB"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36" w:history="1">
        <w:r w:rsidRPr="000049F2">
          <w:rPr>
            <w:rStyle w:val="Hyperlink"/>
            <w:rFonts w:cstheme="minorHAnsi"/>
            <w:noProof/>
          </w:rPr>
          <w:t>C.1</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Assessments and Response Actions</w:t>
        </w:r>
        <w:r>
          <w:rPr>
            <w:noProof/>
            <w:webHidden/>
          </w:rPr>
          <w:tab/>
        </w:r>
        <w:r>
          <w:rPr>
            <w:noProof/>
            <w:webHidden/>
          </w:rPr>
          <w:fldChar w:fldCharType="begin"/>
        </w:r>
        <w:r>
          <w:rPr>
            <w:noProof/>
            <w:webHidden/>
          </w:rPr>
          <w:instrText xml:space="preserve"> PAGEREF _Toc201305136 \h </w:instrText>
        </w:r>
        <w:r>
          <w:rPr>
            <w:noProof/>
            <w:webHidden/>
          </w:rPr>
        </w:r>
        <w:r>
          <w:rPr>
            <w:noProof/>
            <w:webHidden/>
          </w:rPr>
          <w:fldChar w:fldCharType="separate"/>
        </w:r>
        <w:r>
          <w:rPr>
            <w:noProof/>
            <w:webHidden/>
          </w:rPr>
          <w:t>44</w:t>
        </w:r>
        <w:r>
          <w:rPr>
            <w:noProof/>
            <w:webHidden/>
          </w:rPr>
          <w:fldChar w:fldCharType="end"/>
        </w:r>
      </w:hyperlink>
    </w:p>
    <w:p w14:paraId="332AA92A" w14:textId="5F47C531"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37" w:history="1">
        <w:r w:rsidRPr="000049F2">
          <w:rPr>
            <w:rStyle w:val="Hyperlink"/>
            <w:noProof/>
          </w:rPr>
          <w:t>C.1.a</w:t>
        </w:r>
        <w:r>
          <w:rPr>
            <w:rFonts w:asciiTheme="minorHAnsi" w:eastAsiaTheme="minorEastAsia" w:hAnsiTheme="minorHAnsi" w:cstheme="minorBidi"/>
            <w:noProof/>
            <w:kern w:val="2"/>
            <w:sz w:val="24"/>
            <w:szCs w:val="24"/>
            <w14:ligatures w14:val="standardContextual"/>
          </w:rPr>
          <w:tab/>
        </w:r>
        <w:r w:rsidRPr="000049F2">
          <w:rPr>
            <w:rStyle w:val="Hyperlink"/>
            <w:noProof/>
          </w:rPr>
          <w:t>Activities to Be Conducted</w:t>
        </w:r>
        <w:r>
          <w:rPr>
            <w:noProof/>
            <w:webHidden/>
          </w:rPr>
          <w:tab/>
        </w:r>
        <w:r>
          <w:rPr>
            <w:noProof/>
            <w:webHidden/>
          </w:rPr>
          <w:fldChar w:fldCharType="begin"/>
        </w:r>
        <w:r>
          <w:rPr>
            <w:noProof/>
            <w:webHidden/>
          </w:rPr>
          <w:instrText xml:space="preserve"> PAGEREF _Toc201305137 \h </w:instrText>
        </w:r>
        <w:r>
          <w:rPr>
            <w:noProof/>
            <w:webHidden/>
          </w:rPr>
        </w:r>
        <w:r>
          <w:rPr>
            <w:noProof/>
            <w:webHidden/>
          </w:rPr>
          <w:fldChar w:fldCharType="separate"/>
        </w:r>
        <w:r>
          <w:rPr>
            <w:noProof/>
            <w:webHidden/>
          </w:rPr>
          <w:t>44</w:t>
        </w:r>
        <w:r>
          <w:rPr>
            <w:noProof/>
            <w:webHidden/>
          </w:rPr>
          <w:fldChar w:fldCharType="end"/>
        </w:r>
      </w:hyperlink>
    </w:p>
    <w:p w14:paraId="06A87293" w14:textId="5E502475"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38" w:history="1">
        <w:r w:rsidRPr="000049F2">
          <w:rPr>
            <w:rStyle w:val="Hyperlink"/>
            <w:noProof/>
          </w:rPr>
          <w:t>C.1.b</w:t>
        </w:r>
        <w:r>
          <w:rPr>
            <w:rFonts w:asciiTheme="minorHAnsi" w:eastAsiaTheme="minorEastAsia" w:hAnsiTheme="minorHAnsi" w:cstheme="minorBidi"/>
            <w:noProof/>
            <w:kern w:val="2"/>
            <w:sz w:val="24"/>
            <w:szCs w:val="24"/>
            <w14:ligatures w14:val="standardContextual"/>
          </w:rPr>
          <w:tab/>
        </w:r>
        <w:r w:rsidRPr="000049F2">
          <w:rPr>
            <w:rStyle w:val="Hyperlink"/>
            <w:noProof/>
          </w:rPr>
          <w:t>Responsibility for Conducting Assessments</w:t>
        </w:r>
        <w:r>
          <w:rPr>
            <w:noProof/>
            <w:webHidden/>
          </w:rPr>
          <w:tab/>
        </w:r>
        <w:r>
          <w:rPr>
            <w:noProof/>
            <w:webHidden/>
          </w:rPr>
          <w:fldChar w:fldCharType="begin"/>
        </w:r>
        <w:r>
          <w:rPr>
            <w:noProof/>
            <w:webHidden/>
          </w:rPr>
          <w:instrText xml:space="preserve"> PAGEREF _Toc201305138 \h </w:instrText>
        </w:r>
        <w:r>
          <w:rPr>
            <w:noProof/>
            <w:webHidden/>
          </w:rPr>
        </w:r>
        <w:r>
          <w:rPr>
            <w:noProof/>
            <w:webHidden/>
          </w:rPr>
          <w:fldChar w:fldCharType="separate"/>
        </w:r>
        <w:r>
          <w:rPr>
            <w:noProof/>
            <w:webHidden/>
          </w:rPr>
          <w:t>44</w:t>
        </w:r>
        <w:r>
          <w:rPr>
            <w:noProof/>
            <w:webHidden/>
          </w:rPr>
          <w:fldChar w:fldCharType="end"/>
        </w:r>
      </w:hyperlink>
    </w:p>
    <w:p w14:paraId="07401B5E" w14:textId="10BBFF00"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39" w:history="1">
        <w:r w:rsidRPr="000049F2">
          <w:rPr>
            <w:rStyle w:val="Hyperlink"/>
            <w:noProof/>
          </w:rPr>
          <w:t>C.1.c</w:t>
        </w:r>
        <w:r>
          <w:rPr>
            <w:rFonts w:asciiTheme="minorHAnsi" w:eastAsiaTheme="minorEastAsia" w:hAnsiTheme="minorHAnsi" w:cstheme="minorBidi"/>
            <w:noProof/>
            <w:kern w:val="2"/>
            <w:sz w:val="24"/>
            <w:szCs w:val="24"/>
            <w14:ligatures w14:val="standardContextual"/>
          </w:rPr>
          <w:tab/>
        </w:r>
        <w:r w:rsidRPr="000049F2">
          <w:rPr>
            <w:rStyle w:val="Hyperlink"/>
            <w:noProof/>
          </w:rPr>
          <w:t>Assessment Reporting</w:t>
        </w:r>
        <w:r>
          <w:rPr>
            <w:noProof/>
            <w:webHidden/>
          </w:rPr>
          <w:tab/>
        </w:r>
        <w:r>
          <w:rPr>
            <w:noProof/>
            <w:webHidden/>
          </w:rPr>
          <w:fldChar w:fldCharType="begin"/>
        </w:r>
        <w:r>
          <w:rPr>
            <w:noProof/>
            <w:webHidden/>
          </w:rPr>
          <w:instrText xml:space="preserve"> PAGEREF _Toc201305139 \h </w:instrText>
        </w:r>
        <w:r>
          <w:rPr>
            <w:noProof/>
            <w:webHidden/>
          </w:rPr>
        </w:r>
        <w:r>
          <w:rPr>
            <w:noProof/>
            <w:webHidden/>
          </w:rPr>
          <w:fldChar w:fldCharType="separate"/>
        </w:r>
        <w:r>
          <w:rPr>
            <w:noProof/>
            <w:webHidden/>
          </w:rPr>
          <w:t>44</w:t>
        </w:r>
        <w:r>
          <w:rPr>
            <w:noProof/>
            <w:webHidden/>
          </w:rPr>
          <w:fldChar w:fldCharType="end"/>
        </w:r>
      </w:hyperlink>
    </w:p>
    <w:p w14:paraId="41668DD6" w14:textId="2495DAB5"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40" w:history="1">
        <w:r w:rsidRPr="000049F2">
          <w:rPr>
            <w:rStyle w:val="Hyperlink"/>
            <w:noProof/>
          </w:rPr>
          <w:t>C.1.d</w:t>
        </w:r>
        <w:r>
          <w:rPr>
            <w:rFonts w:asciiTheme="minorHAnsi" w:eastAsiaTheme="minorEastAsia" w:hAnsiTheme="minorHAnsi" w:cstheme="minorBidi"/>
            <w:noProof/>
            <w:kern w:val="2"/>
            <w:sz w:val="24"/>
            <w:szCs w:val="24"/>
            <w14:ligatures w14:val="standardContextual"/>
          </w:rPr>
          <w:tab/>
        </w:r>
        <w:r w:rsidRPr="000049F2">
          <w:rPr>
            <w:rStyle w:val="Hyperlink"/>
            <w:noProof/>
          </w:rPr>
          <w:t>Data Corrections</w:t>
        </w:r>
        <w:r>
          <w:rPr>
            <w:noProof/>
            <w:webHidden/>
          </w:rPr>
          <w:tab/>
        </w:r>
        <w:r>
          <w:rPr>
            <w:noProof/>
            <w:webHidden/>
          </w:rPr>
          <w:fldChar w:fldCharType="begin"/>
        </w:r>
        <w:r>
          <w:rPr>
            <w:noProof/>
            <w:webHidden/>
          </w:rPr>
          <w:instrText xml:space="preserve"> PAGEREF _Toc201305140 \h </w:instrText>
        </w:r>
        <w:r>
          <w:rPr>
            <w:noProof/>
            <w:webHidden/>
          </w:rPr>
        </w:r>
        <w:r>
          <w:rPr>
            <w:noProof/>
            <w:webHidden/>
          </w:rPr>
          <w:fldChar w:fldCharType="separate"/>
        </w:r>
        <w:r>
          <w:rPr>
            <w:noProof/>
            <w:webHidden/>
          </w:rPr>
          <w:t>44</w:t>
        </w:r>
        <w:r>
          <w:rPr>
            <w:noProof/>
            <w:webHidden/>
          </w:rPr>
          <w:fldChar w:fldCharType="end"/>
        </w:r>
      </w:hyperlink>
    </w:p>
    <w:p w14:paraId="165C166C" w14:textId="0CD73851"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41" w:history="1">
        <w:r w:rsidRPr="000049F2">
          <w:rPr>
            <w:rStyle w:val="Hyperlink"/>
            <w:rFonts w:cstheme="minorHAnsi"/>
            <w:noProof/>
          </w:rPr>
          <w:t>C.2</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Reports to Management</w:t>
        </w:r>
        <w:r>
          <w:rPr>
            <w:noProof/>
            <w:webHidden/>
          </w:rPr>
          <w:tab/>
        </w:r>
        <w:r>
          <w:rPr>
            <w:noProof/>
            <w:webHidden/>
          </w:rPr>
          <w:fldChar w:fldCharType="begin"/>
        </w:r>
        <w:r>
          <w:rPr>
            <w:noProof/>
            <w:webHidden/>
          </w:rPr>
          <w:instrText xml:space="preserve"> PAGEREF _Toc201305141 \h </w:instrText>
        </w:r>
        <w:r>
          <w:rPr>
            <w:noProof/>
            <w:webHidden/>
          </w:rPr>
        </w:r>
        <w:r>
          <w:rPr>
            <w:noProof/>
            <w:webHidden/>
          </w:rPr>
          <w:fldChar w:fldCharType="separate"/>
        </w:r>
        <w:r>
          <w:rPr>
            <w:noProof/>
            <w:webHidden/>
          </w:rPr>
          <w:t>45</w:t>
        </w:r>
        <w:r>
          <w:rPr>
            <w:noProof/>
            <w:webHidden/>
          </w:rPr>
          <w:fldChar w:fldCharType="end"/>
        </w:r>
      </w:hyperlink>
    </w:p>
    <w:p w14:paraId="65D4F23E" w14:textId="67820BC1"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42" w:history="1">
        <w:r w:rsidRPr="000049F2">
          <w:rPr>
            <w:rStyle w:val="Hyperlink"/>
            <w:noProof/>
          </w:rPr>
          <w:t>C.2.a</w:t>
        </w:r>
        <w:r>
          <w:rPr>
            <w:rFonts w:asciiTheme="minorHAnsi" w:eastAsiaTheme="minorEastAsia" w:hAnsiTheme="minorHAnsi" w:cstheme="minorBidi"/>
            <w:noProof/>
            <w:kern w:val="2"/>
            <w:sz w:val="24"/>
            <w:szCs w:val="24"/>
            <w14:ligatures w14:val="standardContextual"/>
          </w:rPr>
          <w:tab/>
        </w:r>
        <w:r w:rsidRPr="000049F2">
          <w:rPr>
            <w:rStyle w:val="Hyperlink"/>
            <w:noProof/>
          </w:rPr>
          <w:t>Status Reports</w:t>
        </w:r>
        <w:r>
          <w:rPr>
            <w:noProof/>
            <w:webHidden/>
          </w:rPr>
          <w:tab/>
        </w:r>
        <w:r>
          <w:rPr>
            <w:noProof/>
            <w:webHidden/>
          </w:rPr>
          <w:fldChar w:fldCharType="begin"/>
        </w:r>
        <w:r>
          <w:rPr>
            <w:noProof/>
            <w:webHidden/>
          </w:rPr>
          <w:instrText xml:space="preserve"> PAGEREF _Toc201305142 \h </w:instrText>
        </w:r>
        <w:r>
          <w:rPr>
            <w:noProof/>
            <w:webHidden/>
          </w:rPr>
        </w:r>
        <w:r>
          <w:rPr>
            <w:noProof/>
            <w:webHidden/>
          </w:rPr>
          <w:fldChar w:fldCharType="separate"/>
        </w:r>
        <w:r>
          <w:rPr>
            <w:noProof/>
            <w:webHidden/>
          </w:rPr>
          <w:t>45</w:t>
        </w:r>
        <w:r>
          <w:rPr>
            <w:noProof/>
            <w:webHidden/>
          </w:rPr>
          <w:fldChar w:fldCharType="end"/>
        </w:r>
      </w:hyperlink>
    </w:p>
    <w:p w14:paraId="355E1987" w14:textId="1463D978" w:rsidR="00C539A1" w:rsidRDefault="00C539A1">
      <w:pPr>
        <w:pStyle w:val="TOC1"/>
        <w:tabs>
          <w:tab w:val="left" w:pos="440"/>
        </w:tabs>
        <w:rPr>
          <w:rFonts w:asciiTheme="minorHAnsi" w:eastAsiaTheme="minorEastAsia" w:hAnsiTheme="minorHAnsi" w:cstheme="minorBidi"/>
          <w:b w:val="0"/>
          <w:bCs w:val="0"/>
          <w:kern w:val="2"/>
          <w:sz w:val="24"/>
          <w:szCs w:val="24"/>
          <w14:ligatures w14:val="standardContextual"/>
        </w:rPr>
      </w:pPr>
      <w:hyperlink w:anchor="_Toc201305143" w:history="1">
        <w:r w:rsidRPr="000049F2">
          <w:rPr>
            <w:rStyle w:val="Hyperlink"/>
            <w:rFonts w:ascii="Calibri bold" w:hAnsi="Calibri bold"/>
          </w:rPr>
          <w:t>D.</w:t>
        </w:r>
        <w:r>
          <w:rPr>
            <w:rFonts w:asciiTheme="minorHAnsi" w:eastAsiaTheme="minorEastAsia" w:hAnsiTheme="minorHAnsi" w:cstheme="minorBidi"/>
            <w:b w:val="0"/>
            <w:bCs w:val="0"/>
            <w:kern w:val="2"/>
            <w:sz w:val="24"/>
            <w:szCs w:val="24"/>
            <w14:ligatures w14:val="standardContextual"/>
          </w:rPr>
          <w:tab/>
        </w:r>
        <w:r w:rsidRPr="000049F2">
          <w:rPr>
            <w:rStyle w:val="Hyperlink"/>
          </w:rPr>
          <w:t xml:space="preserve">Data Validation and Usability </w:t>
        </w:r>
        <w:r>
          <w:rPr>
            <w:webHidden/>
          </w:rPr>
          <w:tab/>
        </w:r>
        <w:r>
          <w:rPr>
            <w:webHidden/>
          </w:rPr>
          <w:fldChar w:fldCharType="begin"/>
        </w:r>
        <w:r>
          <w:rPr>
            <w:webHidden/>
          </w:rPr>
          <w:instrText xml:space="preserve"> PAGEREF _Toc201305143 \h </w:instrText>
        </w:r>
        <w:r>
          <w:rPr>
            <w:webHidden/>
          </w:rPr>
        </w:r>
        <w:r>
          <w:rPr>
            <w:webHidden/>
          </w:rPr>
          <w:fldChar w:fldCharType="separate"/>
        </w:r>
        <w:r>
          <w:rPr>
            <w:webHidden/>
          </w:rPr>
          <w:t>45</w:t>
        </w:r>
        <w:r>
          <w:rPr>
            <w:webHidden/>
          </w:rPr>
          <w:fldChar w:fldCharType="end"/>
        </w:r>
      </w:hyperlink>
    </w:p>
    <w:p w14:paraId="7606242F" w14:textId="3A95ADE9"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44" w:history="1">
        <w:r w:rsidRPr="000049F2">
          <w:rPr>
            <w:rStyle w:val="Hyperlink"/>
            <w:rFonts w:cstheme="minorHAnsi"/>
            <w:noProof/>
          </w:rPr>
          <w:t>D.1</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Data Review, Verification, and Validation</w:t>
        </w:r>
        <w:r>
          <w:rPr>
            <w:noProof/>
            <w:webHidden/>
          </w:rPr>
          <w:tab/>
        </w:r>
        <w:r>
          <w:rPr>
            <w:noProof/>
            <w:webHidden/>
          </w:rPr>
          <w:fldChar w:fldCharType="begin"/>
        </w:r>
        <w:r>
          <w:rPr>
            <w:noProof/>
            <w:webHidden/>
          </w:rPr>
          <w:instrText xml:space="preserve"> PAGEREF _Toc201305144 \h </w:instrText>
        </w:r>
        <w:r>
          <w:rPr>
            <w:noProof/>
            <w:webHidden/>
          </w:rPr>
        </w:r>
        <w:r>
          <w:rPr>
            <w:noProof/>
            <w:webHidden/>
          </w:rPr>
          <w:fldChar w:fldCharType="separate"/>
        </w:r>
        <w:r>
          <w:rPr>
            <w:noProof/>
            <w:webHidden/>
          </w:rPr>
          <w:t>45</w:t>
        </w:r>
        <w:r>
          <w:rPr>
            <w:noProof/>
            <w:webHidden/>
          </w:rPr>
          <w:fldChar w:fldCharType="end"/>
        </w:r>
      </w:hyperlink>
    </w:p>
    <w:p w14:paraId="64A71E9A" w14:textId="438A0763"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45" w:history="1">
        <w:r w:rsidRPr="000049F2">
          <w:rPr>
            <w:rStyle w:val="Hyperlink"/>
            <w:noProof/>
          </w:rPr>
          <w:t>D.1.a</w:t>
        </w:r>
        <w:r>
          <w:rPr>
            <w:rFonts w:asciiTheme="minorHAnsi" w:eastAsiaTheme="minorEastAsia" w:hAnsiTheme="minorHAnsi" w:cstheme="minorBidi"/>
            <w:noProof/>
            <w:kern w:val="2"/>
            <w:sz w:val="24"/>
            <w:szCs w:val="24"/>
            <w14:ligatures w14:val="standardContextual"/>
          </w:rPr>
          <w:tab/>
        </w:r>
        <w:r w:rsidRPr="000049F2">
          <w:rPr>
            <w:rStyle w:val="Hyperlink"/>
            <w:noProof/>
          </w:rPr>
          <w:t>Criteria for Accepting, Rejecting, or Qualifying Data</w:t>
        </w:r>
        <w:r>
          <w:rPr>
            <w:noProof/>
            <w:webHidden/>
          </w:rPr>
          <w:tab/>
        </w:r>
        <w:r>
          <w:rPr>
            <w:noProof/>
            <w:webHidden/>
          </w:rPr>
          <w:fldChar w:fldCharType="begin"/>
        </w:r>
        <w:r>
          <w:rPr>
            <w:noProof/>
            <w:webHidden/>
          </w:rPr>
          <w:instrText xml:space="preserve"> PAGEREF _Toc201305145 \h </w:instrText>
        </w:r>
        <w:r>
          <w:rPr>
            <w:noProof/>
            <w:webHidden/>
          </w:rPr>
        </w:r>
        <w:r>
          <w:rPr>
            <w:noProof/>
            <w:webHidden/>
          </w:rPr>
          <w:fldChar w:fldCharType="separate"/>
        </w:r>
        <w:r>
          <w:rPr>
            <w:noProof/>
            <w:webHidden/>
          </w:rPr>
          <w:t>45</w:t>
        </w:r>
        <w:r>
          <w:rPr>
            <w:noProof/>
            <w:webHidden/>
          </w:rPr>
          <w:fldChar w:fldCharType="end"/>
        </w:r>
      </w:hyperlink>
    </w:p>
    <w:p w14:paraId="7A4DD9C6" w14:textId="1C27E25C"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46" w:history="1">
        <w:r w:rsidRPr="000049F2">
          <w:rPr>
            <w:rStyle w:val="Hyperlink"/>
            <w:rFonts w:cstheme="minorHAnsi"/>
            <w:noProof/>
          </w:rPr>
          <w:t>D.2</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Verification and Validation Methods</w:t>
        </w:r>
        <w:r>
          <w:rPr>
            <w:noProof/>
            <w:webHidden/>
          </w:rPr>
          <w:tab/>
        </w:r>
        <w:r>
          <w:rPr>
            <w:noProof/>
            <w:webHidden/>
          </w:rPr>
          <w:fldChar w:fldCharType="begin"/>
        </w:r>
        <w:r>
          <w:rPr>
            <w:noProof/>
            <w:webHidden/>
          </w:rPr>
          <w:instrText xml:space="preserve"> PAGEREF _Toc201305146 \h </w:instrText>
        </w:r>
        <w:r>
          <w:rPr>
            <w:noProof/>
            <w:webHidden/>
          </w:rPr>
        </w:r>
        <w:r>
          <w:rPr>
            <w:noProof/>
            <w:webHidden/>
          </w:rPr>
          <w:fldChar w:fldCharType="separate"/>
        </w:r>
        <w:r>
          <w:rPr>
            <w:noProof/>
            <w:webHidden/>
          </w:rPr>
          <w:t>45</w:t>
        </w:r>
        <w:r>
          <w:rPr>
            <w:noProof/>
            <w:webHidden/>
          </w:rPr>
          <w:fldChar w:fldCharType="end"/>
        </w:r>
      </w:hyperlink>
    </w:p>
    <w:p w14:paraId="17A88D59" w14:textId="32FD5318"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47" w:history="1">
        <w:r w:rsidRPr="000049F2">
          <w:rPr>
            <w:rStyle w:val="Hyperlink"/>
            <w:noProof/>
          </w:rPr>
          <w:t>D.2.a</w:t>
        </w:r>
        <w:r>
          <w:rPr>
            <w:rFonts w:asciiTheme="minorHAnsi" w:eastAsiaTheme="minorEastAsia" w:hAnsiTheme="minorHAnsi" w:cstheme="minorBidi"/>
            <w:noProof/>
            <w:kern w:val="2"/>
            <w:sz w:val="24"/>
            <w:szCs w:val="24"/>
            <w14:ligatures w14:val="standardContextual"/>
          </w:rPr>
          <w:tab/>
        </w:r>
        <w:r w:rsidRPr="000049F2">
          <w:rPr>
            <w:rStyle w:val="Hyperlink"/>
            <w:noProof/>
          </w:rPr>
          <w:t>Data Verification and Validation Process</w:t>
        </w:r>
        <w:r>
          <w:rPr>
            <w:noProof/>
            <w:webHidden/>
          </w:rPr>
          <w:tab/>
        </w:r>
        <w:r>
          <w:rPr>
            <w:noProof/>
            <w:webHidden/>
          </w:rPr>
          <w:fldChar w:fldCharType="begin"/>
        </w:r>
        <w:r>
          <w:rPr>
            <w:noProof/>
            <w:webHidden/>
          </w:rPr>
          <w:instrText xml:space="preserve"> PAGEREF _Toc201305147 \h </w:instrText>
        </w:r>
        <w:r>
          <w:rPr>
            <w:noProof/>
            <w:webHidden/>
          </w:rPr>
        </w:r>
        <w:r>
          <w:rPr>
            <w:noProof/>
            <w:webHidden/>
          </w:rPr>
          <w:fldChar w:fldCharType="separate"/>
        </w:r>
        <w:r>
          <w:rPr>
            <w:noProof/>
            <w:webHidden/>
          </w:rPr>
          <w:t>45</w:t>
        </w:r>
        <w:r>
          <w:rPr>
            <w:noProof/>
            <w:webHidden/>
          </w:rPr>
          <w:fldChar w:fldCharType="end"/>
        </w:r>
      </w:hyperlink>
    </w:p>
    <w:p w14:paraId="38435218" w14:textId="478F7837"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48" w:history="1">
        <w:r w:rsidRPr="000049F2">
          <w:rPr>
            <w:rStyle w:val="Hyperlink"/>
            <w:noProof/>
          </w:rPr>
          <w:t>D.2.b</w:t>
        </w:r>
        <w:r>
          <w:rPr>
            <w:rFonts w:asciiTheme="minorHAnsi" w:eastAsiaTheme="minorEastAsia" w:hAnsiTheme="minorHAnsi" w:cstheme="minorBidi"/>
            <w:noProof/>
            <w:kern w:val="2"/>
            <w:sz w:val="24"/>
            <w:szCs w:val="24"/>
            <w14:ligatures w14:val="standardContextual"/>
          </w:rPr>
          <w:tab/>
        </w:r>
        <w:r w:rsidRPr="000049F2">
          <w:rPr>
            <w:rStyle w:val="Hyperlink"/>
            <w:noProof/>
          </w:rPr>
          <w:t>Data Verification and Validation Responsibility</w:t>
        </w:r>
        <w:r>
          <w:rPr>
            <w:noProof/>
            <w:webHidden/>
          </w:rPr>
          <w:tab/>
        </w:r>
        <w:r>
          <w:rPr>
            <w:noProof/>
            <w:webHidden/>
          </w:rPr>
          <w:fldChar w:fldCharType="begin"/>
        </w:r>
        <w:r>
          <w:rPr>
            <w:noProof/>
            <w:webHidden/>
          </w:rPr>
          <w:instrText xml:space="preserve"> PAGEREF _Toc201305148 \h </w:instrText>
        </w:r>
        <w:r>
          <w:rPr>
            <w:noProof/>
            <w:webHidden/>
          </w:rPr>
        </w:r>
        <w:r>
          <w:rPr>
            <w:noProof/>
            <w:webHidden/>
          </w:rPr>
          <w:fldChar w:fldCharType="separate"/>
        </w:r>
        <w:r>
          <w:rPr>
            <w:noProof/>
            <w:webHidden/>
          </w:rPr>
          <w:t>45</w:t>
        </w:r>
        <w:r>
          <w:rPr>
            <w:noProof/>
            <w:webHidden/>
          </w:rPr>
          <w:fldChar w:fldCharType="end"/>
        </w:r>
      </w:hyperlink>
    </w:p>
    <w:p w14:paraId="09B1367E" w14:textId="39AB891C"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49" w:history="1">
        <w:r w:rsidRPr="000049F2">
          <w:rPr>
            <w:rStyle w:val="Hyperlink"/>
            <w:noProof/>
          </w:rPr>
          <w:t>D.2.c</w:t>
        </w:r>
        <w:r>
          <w:rPr>
            <w:rFonts w:asciiTheme="minorHAnsi" w:eastAsiaTheme="minorEastAsia" w:hAnsiTheme="minorHAnsi" w:cstheme="minorBidi"/>
            <w:noProof/>
            <w:kern w:val="2"/>
            <w:sz w:val="24"/>
            <w:szCs w:val="24"/>
            <w14:ligatures w14:val="standardContextual"/>
          </w:rPr>
          <w:tab/>
        </w:r>
        <w:r w:rsidRPr="000049F2">
          <w:rPr>
            <w:rStyle w:val="Hyperlink"/>
            <w:noProof/>
          </w:rPr>
          <w:t>Checklist, Forms, and Calculations</w:t>
        </w:r>
        <w:r>
          <w:rPr>
            <w:noProof/>
            <w:webHidden/>
          </w:rPr>
          <w:tab/>
        </w:r>
        <w:r>
          <w:rPr>
            <w:noProof/>
            <w:webHidden/>
          </w:rPr>
          <w:fldChar w:fldCharType="begin"/>
        </w:r>
        <w:r>
          <w:rPr>
            <w:noProof/>
            <w:webHidden/>
          </w:rPr>
          <w:instrText xml:space="preserve"> PAGEREF _Toc201305149 \h </w:instrText>
        </w:r>
        <w:r>
          <w:rPr>
            <w:noProof/>
            <w:webHidden/>
          </w:rPr>
        </w:r>
        <w:r>
          <w:rPr>
            <w:noProof/>
            <w:webHidden/>
          </w:rPr>
          <w:fldChar w:fldCharType="separate"/>
        </w:r>
        <w:r>
          <w:rPr>
            <w:noProof/>
            <w:webHidden/>
          </w:rPr>
          <w:t>45</w:t>
        </w:r>
        <w:r>
          <w:rPr>
            <w:noProof/>
            <w:webHidden/>
          </w:rPr>
          <w:fldChar w:fldCharType="end"/>
        </w:r>
      </w:hyperlink>
    </w:p>
    <w:p w14:paraId="6E843618" w14:textId="55B7B1E5" w:rsidR="00C539A1" w:rsidRDefault="00C539A1">
      <w:pPr>
        <w:pStyle w:val="TOC2"/>
        <w:tabs>
          <w:tab w:val="left" w:pos="660"/>
        </w:tabs>
        <w:rPr>
          <w:rFonts w:asciiTheme="minorHAnsi" w:eastAsiaTheme="minorEastAsia" w:hAnsiTheme="minorHAnsi" w:cstheme="minorBidi"/>
          <w:b w:val="0"/>
          <w:bCs w:val="0"/>
          <w:noProof/>
          <w:kern w:val="2"/>
          <w:sz w:val="24"/>
          <w:szCs w:val="24"/>
          <w14:ligatures w14:val="standardContextual"/>
        </w:rPr>
      </w:pPr>
      <w:hyperlink w:anchor="_Toc201305150" w:history="1">
        <w:r w:rsidRPr="000049F2">
          <w:rPr>
            <w:rStyle w:val="Hyperlink"/>
            <w:rFonts w:cstheme="minorHAnsi"/>
            <w:noProof/>
          </w:rPr>
          <w:t>D.3</w:t>
        </w:r>
        <w:r>
          <w:rPr>
            <w:rFonts w:asciiTheme="minorHAnsi" w:eastAsiaTheme="minorEastAsia" w:hAnsiTheme="minorHAnsi" w:cstheme="minorBidi"/>
            <w:b w:val="0"/>
            <w:bCs w:val="0"/>
            <w:noProof/>
            <w:kern w:val="2"/>
            <w:sz w:val="24"/>
            <w:szCs w:val="24"/>
            <w14:ligatures w14:val="standardContextual"/>
          </w:rPr>
          <w:tab/>
        </w:r>
        <w:r w:rsidRPr="000049F2">
          <w:rPr>
            <w:rStyle w:val="Hyperlink"/>
            <w:rFonts w:cstheme="minorHAnsi"/>
            <w:noProof/>
          </w:rPr>
          <w:t>Reconciliation with User Requirements</w:t>
        </w:r>
        <w:r>
          <w:rPr>
            <w:noProof/>
            <w:webHidden/>
          </w:rPr>
          <w:tab/>
        </w:r>
        <w:r>
          <w:rPr>
            <w:noProof/>
            <w:webHidden/>
          </w:rPr>
          <w:fldChar w:fldCharType="begin"/>
        </w:r>
        <w:r>
          <w:rPr>
            <w:noProof/>
            <w:webHidden/>
          </w:rPr>
          <w:instrText xml:space="preserve"> PAGEREF _Toc201305150 \h </w:instrText>
        </w:r>
        <w:r>
          <w:rPr>
            <w:noProof/>
            <w:webHidden/>
          </w:rPr>
        </w:r>
        <w:r>
          <w:rPr>
            <w:noProof/>
            <w:webHidden/>
          </w:rPr>
          <w:fldChar w:fldCharType="separate"/>
        </w:r>
        <w:r>
          <w:rPr>
            <w:noProof/>
            <w:webHidden/>
          </w:rPr>
          <w:t>45</w:t>
        </w:r>
        <w:r>
          <w:rPr>
            <w:noProof/>
            <w:webHidden/>
          </w:rPr>
          <w:fldChar w:fldCharType="end"/>
        </w:r>
      </w:hyperlink>
    </w:p>
    <w:p w14:paraId="611C2B01" w14:textId="18914378" w:rsidR="00C539A1" w:rsidRDefault="00C539A1">
      <w:pPr>
        <w:pStyle w:val="TOC3"/>
        <w:tabs>
          <w:tab w:val="left" w:pos="880"/>
        </w:tabs>
        <w:rPr>
          <w:rFonts w:asciiTheme="minorHAnsi" w:eastAsiaTheme="minorEastAsia" w:hAnsiTheme="minorHAnsi" w:cstheme="minorBidi"/>
          <w:noProof/>
          <w:kern w:val="2"/>
          <w:sz w:val="24"/>
          <w:szCs w:val="24"/>
          <w14:ligatures w14:val="standardContextual"/>
        </w:rPr>
      </w:pPr>
      <w:hyperlink w:anchor="_Toc201305151" w:history="1">
        <w:r w:rsidRPr="000049F2">
          <w:rPr>
            <w:rStyle w:val="Hyperlink"/>
            <w:noProof/>
          </w:rPr>
          <w:t>D.3.a</w:t>
        </w:r>
        <w:r>
          <w:rPr>
            <w:rFonts w:asciiTheme="minorHAnsi" w:eastAsiaTheme="minorEastAsia" w:hAnsiTheme="minorHAnsi" w:cstheme="minorBidi"/>
            <w:noProof/>
            <w:kern w:val="2"/>
            <w:sz w:val="24"/>
            <w:szCs w:val="24"/>
            <w14:ligatures w14:val="standardContextual"/>
          </w:rPr>
          <w:tab/>
        </w:r>
        <w:r w:rsidRPr="000049F2">
          <w:rPr>
            <w:rStyle w:val="Hyperlink"/>
            <w:noProof/>
          </w:rPr>
          <w:t>Evaluation of Data Uncertainty</w:t>
        </w:r>
        <w:r>
          <w:rPr>
            <w:noProof/>
            <w:webHidden/>
          </w:rPr>
          <w:tab/>
        </w:r>
        <w:r>
          <w:rPr>
            <w:noProof/>
            <w:webHidden/>
          </w:rPr>
          <w:fldChar w:fldCharType="begin"/>
        </w:r>
        <w:r>
          <w:rPr>
            <w:noProof/>
            <w:webHidden/>
          </w:rPr>
          <w:instrText xml:space="preserve"> PAGEREF _Toc201305151 \h </w:instrText>
        </w:r>
        <w:r>
          <w:rPr>
            <w:noProof/>
            <w:webHidden/>
          </w:rPr>
        </w:r>
        <w:r>
          <w:rPr>
            <w:noProof/>
            <w:webHidden/>
          </w:rPr>
          <w:fldChar w:fldCharType="separate"/>
        </w:r>
        <w:r>
          <w:rPr>
            <w:noProof/>
            <w:webHidden/>
          </w:rPr>
          <w:t>45</w:t>
        </w:r>
        <w:r>
          <w:rPr>
            <w:noProof/>
            <w:webHidden/>
          </w:rPr>
          <w:fldChar w:fldCharType="end"/>
        </w:r>
      </w:hyperlink>
    </w:p>
    <w:p w14:paraId="10AAC1F9" w14:textId="46E613F4" w:rsidR="00C539A1" w:rsidRDefault="00C539A1">
      <w:pPr>
        <w:pStyle w:val="TOC3"/>
        <w:tabs>
          <w:tab w:val="left" w:pos="1100"/>
        </w:tabs>
        <w:rPr>
          <w:rFonts w:asciiTheme="minorHAnsi" w:eastAsiaTheme="minorEastAsia" w:hAnsiTheme="minorHAnsi" w:cstheme="minorBidi"/>
          <w:noProof/>
          <w:kern w:val="2"/>
          <w:sz w:val="24"/>
          <w:szCs w:val="24"/>
          <w14:ligatures w14:val="standardContextual"/>
        </w:rPr>
      </w:pPr>
      <w:hyperlink w:anchor="_Toc201305152" w:history="1">
        <w:r w:rsidRPr="000049F2">
          <w:rPr>
            <w:rStyle w:val="Hyperlink"/>
            <w:noProof/>
          </w:rPr>
          <w:t>D.3.b</w:t>
        </w:r>
        <w:r>
          <w:rPr>
            <w:rFonts w:asciiTheme="minorHAnsi" w:eastAsiaTheme="minorEastAsia" w:hAnsiTheme="minorHAnsi" w:cstheme="minorBidi"/>
            <w:noProof/>
            <w:kern w:val="2"/>
            <w:sz w:val="24"/>
            <w:szCs w:val="24"/>
            <w14:ligatures w14:val="standardContextual"/>
          </w:rPr>
          <w:tab/>
        </w:r>
        <w:r w:rsidRPr="000049F2">
          <w:rPr>
            <w:rStyle w:val="Hyperlink"/>
            <w:noProof/>
          </w:rPr>
          <w:t>Data Limitations Reporting</w:t>
        </w:r>
        <w:r>
          <w:rPr>
            <w:noProof/>
            <w:webHidden/>
          </w:rPr>
          <w:tab/>
        </w:r>
        <w:r>
          <w:rPr>
            <w:noProof/>
            <w:webHidden/>
          </w:rPr>
          <w:fldChar w:fldCharType="begin"/>
        </w:r>
        <w:r>
          <w:rPr>
            <w:noProof/>
            <w:webHidden/>
          </w:rPr>
          <w:instrText xml:space="preserve"> PAGEREF _Toc201305152 \h </w:instrText>
        </w:r>
        <w:r>
          <w:rPr>
            <w:noProof/>
            <w:webHidden/>
          </w:rPr>
        </w:r>
        <w:r>
          <w:rPr>
            <w:noProof/>
            <w:webHidden/>
          </w:rPr>
          <w:fldChar w:fldCharType="separate"/>
        </w:r>
        <w:r>
          <w:rPr>
            <w:noProof/>
            <w:webHidden/>
          </w:rPr>
          <w:t>46</w:t>
        </w:r>
        <w:r>
          <w:rPr>
            <w:noProof/>
            <w:webHidden/>
          </w:rPr>
          <w:fldChar w:fldCharType="end"/>
        </w:r>
      </w:hyperlink>
    </w:p>
    <w:p w14:paraId="01E0238F" w14:textId="1EA3051A" w:rsidR="00C539A1" w:rsidRDefault="00C539A1">
      <w:pPr>
        <w:pStyle w:val="TOC1"/>
        <w:rPr>
          <w:rFonts w:asciiTheme="minorHAnsi" w:eastAsiaTheme="minorEastAsia" w:hAnsiTheme="minorHAnsi" w:cstheme="minorBidi"/>
          <w:b w:val="0"/>
          <w:bCs w:val="0"/>
          <w:kern w:val="2"/>
          <w:sz w:val="24"/>
          <w:szCs w:val="24"/>
          <w14:ligatures w14:val="standardContextual"/>
        </w:rPr>
      </w:pPr>
      <w:hyperlink w:anchor="_Toc201305153" w:history="1">
        <w:r w:rsidRPr="000049F2">
          <w:rPr>
            <w:rStyle w:val="Hyperlink"/>
          </w:rPr>
          <w:t>References</w:t>
        </w:r>
        <w:r>
          <w:rPr>
            <w:webHidden/>
          </w:rPr>
          <w:tab/>
        </w:r>
        <w:r>
          <w:rPr>
            <w:webHidden/>
          </w:rPr>
          <w:fldChar w:fldCharType="begin"/>
        </w:r>
        <w:r>
          <w:rPr>
            <w:webHidden/>
          </w:rPr>
          <w:instrText xml:space="preserve"> PAGEREF _Toc201305153 \h </w:instrText>
        </w:r>
        <w:r>
          <w:rPr>
            <w:webHidden/>
          </w:rPr>
        </w:r>
        <w:r>
          <w:rPr>
            <w:webHidden/>
          </w:rPr>
          <w:fldChar w:fldCharType="separate"/>
        </w:r>
        <w:r>
          <w:rPr>
            <w:webHidden/>
          </w:rPr>
          <w:t>46</w:t>
        </w:r>
        <w:r>
          <w:rPr>
            <w:webHidden/>
          </w:rPr>
          <w:fldChar w:fldCharType="end"/>
        </w:r>
      </w:hyperlink>
    </w:p>
    <w:p w14:paraId="0EC0DDF9" w14:textId="5214B454" w:rsidR="00C539A1" w:rsidRDefault="00C539A1">
      <w:pPr>
        <w:pStyle w:val="TOC1"/>
        <w:rPr>
          <w:rFonts w:asciiTheme="minorHAnsi" w:eastAsiaTheme="minorEastAsia" w:hAnsiTheme="minorHAnsi" w:cstheme="minorBidi"/>
          <w:b w:val="0"/>
          <w:bCs w:val="0"/>
          <w:kern w:val="2"/>
          <w:sz w:val="24"/>
          <w:szCs w:val="24"/>
          <w14:ligatures w14:val="standardContextual"/>
        </w:rPr>
      </w:pPr>
      <w:hyperlink w:anchor="_Toc201305154" w:history="1">
        <w:r w:rsidRPr="000049F2">
          <w:rPr>
            <w:rStyle w:val="Hyperlink"/>
          </w:rPr>
          <w:t>Appendices</w:t>
        </w:r>
        <w:r>
          <w:rPr>
            <w:webHidden/>
          </w:rPr>
          <w:tab/>
        </w:r>
        <w:r>
          <w:rPr>
            <w:webHidden/>
          </w:rPr>
          <w:fldChar w:fldCharType="begin"/>
        </w:r>
        <w:r>
          <w:rPr>
            <w:webHidden/>
          </w:rPr>
          <w:instrText xml:space="preserve"> PAGEREF _Toc201305154 \h </w:instrText>
        </w:r>
        <w:r>
          <w:rPr>
            <w:webHidden/>
          </w:rPr>
        </w:r>
        <w:r>
          <w:rPr>
            <w:webHidden/>
          </w:rPr>
          <w:fldChar w:fldCharType="separate"/>
        </w:r>
        <w:r>
          <w:rPr>
            <w:webHidden/>
          </w:rPr>
          <w:t>46</w:t>
        </w:r>
        <w:r>
          <w:rPr>
            <w:webHidden/>
          </w:rPr>
          <w:fldChar w:fldCharType="end"/>
        </w:r>
      </w:hyperlink>
    </w:p>
    <w:p w14:paraId="017938E8" w14:textId="181055B4" w:rsidR="00DC61D4" w:rsidRPr="002D18A6" w:rsidRDefault="003D0EAF" w:rsidP="00215947">
      <w:r w:rsidRPr="002D18A6">
        <w:rPr>
          <w:rFonts w:asciiTheme="minorHAnsi" w:hAnsiTheme="minorHAnsi" w:cstheme="minorHAnsi"/>
          <w:b/>
          <w:bCs/>
          <w:caps/>
          <w:color w:val="000000" w:themeColor="text1"/>
        </w:rPr>
        <w:fldChar w:fldCharType="end"/>
      </w:r>
    </w:p>
    <w:p w14:paraId="017938E9" w14:textId="77777777" w:rsidR="00BF011B" w:rsidRPr="002D18A6" w:rsidRDefault="00BF011B" w:rsidP="00897D2F">
      <w:pPr>
        <w:rPr>
          <w:rFonts w:cstheme="minorHAnsi"/>
          <w:b/>
          <w:color w:val="000000" w:themeColor="text1"/>
        </w:rPr>
      </w:pPr>
      <w:r w:rsidRPr="002D18A6">
        <w:rPr>
          <w:rFonts w:cstheme="minorHAnsi"/>
          <w:b/>
          <w:color w:val="000000" w:themeColor="text1"/>
        </w:rPr>
        <w:t>List of Tables</w:t>
      </w:r>
    </w:p>
    <w:p w14:paraId="01793901" w14:textId="3385C226" w:rsidR="001F4E50" w:rsidRPr="002D18A6" w:rsidRDefault="001F4E50" w:rsidP="00A60FE9">
      <w:pPr>
        <w:ind w:left="806" w:hanging="806"/>
        <w:rPr>
          <w:rFonts w:cstheme="minorHAnsi"/>
          <w:color w:val="000000" w:themeColor="text1"/>
        </w:rPr>
      </w:pPr>
    </w:p>
    <w:p w14:paraId="32C77C28" w14:textId="4BA19C41" w:rsidR="00980F5C" w:rsidRDefault="0021594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sidRPr="002D18A6">
        <w:rPr>
          <w:rFonts w:cstheme="minorHAnsi"/>
          <w:color w:val="000000" w:themeColor="text1"/>
        </w:rPr>
        <w:fldChar w:fldCharType="begin"/>
      </w:r>
      <w:r w:rsidRPr="002D18A6">
        <w:rPr>
          <w:rFonts w:cstheme="minorHAnsi"/>
          <w:color w:val="000000" w:themeColor="text1"/>
        </w:rPr>
        <w:instrText xml:space="preserve"> TOC \h \z \c "Table" </w:instrText>
      </w:r>
      <w:r w:rsidRPr="002D18A6">
        <w:rPr>
          <w:rFonts w:cstheme="minorHAnsi"/>
          <w:color w:val="000000" w:themeColor="text1"/>
        </w:rPr>
        <w:fldChar w:fldCharType="separate"/>
      </w:r>
      <w:hyperlink w:anchor="_Toc201305222" w:history="1">
        <w:r w:rsidR="00980F5C" w:rsidRPr="00FD06A2">
          <w:rPr>
            <w:rStyle w:val="Hyperlink"/>
            <w:rFonts w:eastAsiaTheme="majorEastAsia"/>
            <w:noProof/>
          </w:rPr>
          <w:t xml:space="preserve">Table 1. Summary of Testing and Monitoring. </w:t>
        </w:r>
        <w:r w:rsidR="00980F5C">
          <w:rPr>
            <w:noProof/>
            <w:webHidden/>
          </w:rPr>
          <w:tab/>
        </w:r>
        <w:r w:rsidR="00980F5C">
          <w:rPr>
            <w:noProof/>
            <w:webHidden/>
          </w:rPr>
          <w:fldChar w:fldCharType="begin"/>
        </w:r>
        <w:r w:rsidR="00980F5C">
          <w:rPr>
            <w:noProof/>
            <w:webHidden/>
          </w:rPr>
          <w:instrText xml:space="preserve"> PAGEREF _Toc201305222 \h </w:instrText>
        </w:r>
        <w:r w:rsidR="00980F5C">
          <w:rPr>
            <w:noProof/>
            <w:webHidden/>
          </w:rPr>
        </w:r>
        <w:r w:rsidR="00980F5C">
          <w:rPr>
            <w:noProof/>
            <w:webHidden/>
          </w:rPr>
          <w:fldChar w:fldCharType="separate"/>
        </w:r>
        <w:r w:rsidR="00980F5C">
          <w:rPr>
            <w:noProof/>
            <w:webHidden/>
          </w:rPr>
          <w:t>3</w:t>
        </w:r>
        <w:r w:rsidR="00980F5C">
          <w:rPr>
            <w:noProof/>
            <w:webHidden/>
          </w:rPr>
          <w:fldChar w:fldCharType="end"/>
        </w:r>
      </w:hyperlink>
    </w:p>
    <w:p w14:paraId="29F2E319" w14:textId="2C0E06DF"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3" w:history="1">
        <w:r w:rsidRPr="00FD06A2">
          <w:rPr>
            <w:rStyle w:val="Hyperlink"/>
            <w:rFonts w:eastAsiaTheme="majorEastAsia"/>
            <w:noProof/>
          </w:rPr>
          <w:t xml:space="preserve">Table 2. </w:t>
        </w:r>
        <w:r w:rsidRPr="00FD06A2">
          <w:rPr>
            <w:rStyle w:val="Hyperlink"/>
            <w:rFonts w:eastAsiaTheme="majorEastAsia" w:cstheme="minorHAnsi"/>
            <w:noProof/>
          </w:rPr>
          <w:t xml:space="preserve">Instrumentation Summary. </w:t>
        </w:r>
        <w:r>
          <w:rPr>
            <w:noProof/>
            <w:webHidden/>
          </w:rPr>
          <w:tab/>
        </w:r>
        <w:r>
          <w:rPr>
            <w:noProof/>
            <w:webHidden/>
          </w:rPr>
          <w:fldChar w:fldCharType="begin"/>
        </w:r>
        <w:r>
          <w:rPr>
            <w:noProof/>
            <w:webHidden/>
          </w:rPr>
          <w:instrText xml:space="preserve"> PAGEREF _Toc201305223 \h </w:instrText>
        </w:r>
        <w:r>
          <w:rPr>
            <w:noProof/>
            <w:webHidden/>
          </w:rPr>
        </w:r>
        <w:r>
          <w:rPr>
            <w:noProof/>
            <w:webHidden/>
          </w:rPr>
          <w:fldChar w:fldCharType="separate"/>
        </w:r>
        <w:r>
          <w:rPr>
            <w:noProof/>
            <w:webHidden/>
          </w:rPr>
          <w:t>4</w:t>
        </w:r>
        <w:r>
          <w:rPr>
            <w:noProof/>
            <w:webHidden/>
          </w:rPr>
          <w:fldChar w:fldCharType="end"/>
        </w:r>
      </w:hyperlink>
    </w:p>
    <w:p w14:paraId="65FF0461" w14:textId="6A289EE1"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4" w:history="1">
        <w:r w:rsidRPr="00FD06A2">
          <w:rPr>
            <w:rStyle w:val="Hyperlink"/>
            <w:rFonts w:eastAsiaTheme="majorEastAsia"/>
            <w:noProof/>
          </w:rPr>
          <w:t xml:space="preserve">Table 3. </w:t>
        </w:r>
        <w:r w:rsidRPr="00FD06A2">
          <w:rPr>
            <w:rStyle w:val="Hyperlink"/>
            <w:rFonts w:eastAsiaTheme="majorEastAsia" w:cstheme="minorHAnsi"/>
            <w:noProof/>
          </w:rPr>
          <w:t xml:space="preserve">Geographic Locations of Injection and Monitoring Wells. </w:t>
        </w:r>
        <w:r>
          <w:rPr>
            <w:noProof/>
            <w:webHidden/>
          </w:rPr>
          <w:tab/>
        </w:r>
        <w:r>
          <w:rPr>
            <w:noProof/>
            <w:webHidden/>
          </w:rPr>
          <w:fldChar w:fldCharType="begin"/>
        </w:r>
        <w:r>
          <w:rPr>
            <w:noProof/>
            <w:webHidden/>
          </w:rPr>
          <w:instrText xml:space="preserve"> PAGEREF _Toc201305224 \h </w:instrText>
        </w:r>
        <w:r>
          <w:rPr>
            <w:noProof/>
            <w:webHidden/>
          </w:rPr>
        </w:r>
        <w:r>
          <w:rPr>
            <w:noProof/>
            <w:webHidden/>
          </w:rPr>
          <w:fldChar w:fldCharType="separate"/>
        </w:r>
        <w:r>
          <w:rPr>
            <w:noProof/>
            <w:webHidden/>
          </w:rPr>
          <w:t>4</w:t>
        </w:r>
        <w:r>
          <w:rPr>
            <w:noProof/>
            <w:webHidden/>
          </w:rPr>
          <w:fldChar w:fldCharType="end"/>
        </w:r>
      </w:hyperlink>
    </w:p>
    <w:p w14:paraId="0357F654" w14:textId="3FD993B8"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5" w:history="1">
        <w:r w:rsidRPr="00FD06A2">
          <w:rPr>
            <w:rStyle w:val="Hyperlink"/>
            <w:rFonts w:eastAsiaTheme="majorEastAsia"/>
            <w:noProof/>
          </w:rPr>
          <w:t xml:space="preserve">Table 4. </w:t>
        </w:r>
        <w:r w:rsidRPr="00FD06A2">
          <w:rPr>
            <w:rStyle w:val="Hyperlink"/>
            <w:rFonts w:eastAsia="Calibri"/>
            <w:noProof/>
          </w:rPr>
          <w:t>Summary of Analytical and Field Parameters for Fluid and Dissolved Gas Samples in the Injection Zone, First Permeable Zone Above the Confining Zone, and Lowermost USDW to Establish Baseline Conditions.</w:t>
        </w:r>
        <w:r>
          <w:rPr>
            <w:noProof/>
            <w:webHidden/>
          </w:rPr>
          <w:tab/>
        </w:r>
        <w:r>
          <w:rPr>
            <w:noProof/>
            <w:webHidden/>
          </w:rPr>
          <w:fldChar w:fldCharType="begin"/>
        </w:r>
        <w:r>
          <w:rPr>
            <w:noProof/>
            <w:webHidden/>
          </w:rPr>
          <w:instrText xml:space="preserve"> PAGEREF _Toc201305225 \h </w:instrText>
        </w:r>
        <w:r>
          <w:rPr>
            <w:noProof/>
            <w:webHidden/>
          </w:rPr>
        </w:r>
        <w:r>
          <w:rPr>
            <w:noProof/>
            <w:webHidden/>
          </w:rPr>
          <w:fldChar w:fldCharType="separate"/>
        </w:r>
        <w:r>
          <w:rPr>
            <w:noProof/>
            <w:webHidden/>
          </w:rPr>
          <w:t>6</w:t>
        </w:r>
        <w:r>
          <w:rPr>
            <w:noProof/>
            <w:webHidden/>
          </w:rPr>
          <w:fldChar w:fldCharType="end"/>
        </w:r>
      </w:hyperlink>
    </w:p>
    <w:p w14:paraId="60919602" w14:textId="6EFA6898"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6" w:history="1">
        <w:r w:rsidRPr="00FD06A2">
          <w:rPr>
            <w:rStyle w:val="Hyperlink"/>
            <w:rFonts w:eastAsiaTheme="majorEastAsia"/>
            <w:noProof/>
          </w:rPr>
          <w:t xml:space="preserve">Table 5. </w:t>
        </w:r>
        <w:r w:rsidRPr="00FD06A2">
          <w:rPr>
            <w:rStyle w:val="Hyperlink"/>
            <w:rFonts w:eastAsia="Calibri"/>
            <w:noProof/>
          </w:rPr>
          <w:t>Summary of Analytical and Field Parameters for Fluid and Dissolved Gas Samples in the Injection Zone, First Permeable Zone Above the Confining Zone, and Lowermost USDW During Injection and Post-Injection Phases.</w:t>
        </w:r>
        <w:r>
          <w:rPr>
            <w:noProof/>
            <w:webHidden/>
          </w:rPr>
          <w:tab/>
        </w:r>
        <w:r>
          <w:rPr>
            <w:noProof/>
            <w:webHidden/>
          </w:rPr>
          <w:fldChar w:fldCharType="begin"/>
        </w:r>
        <w:r>
          <w:rPr>
            <w:noProof/>
            <w:webHidden/>
          </w:rPr>
          <w:instrText xml:space="preserve"> PAGEREF _Toc201305226 \h </w:instrText>
        </w:r>
        <w:r>
          <w:rPr>
            <w:noProof/>
            <w:webHidden/>
          </w:rPr>
        </w:r>
        <w:r>
          <w:rPr>
            <w:noProof/>
            <w:webHidden/>
          </w:rPr>
          <w:fldChar w:fldCharType="separate"/>
        </w:r>
        <w:r>
          <w:rPr>
            <w:noProof/>
            <w:webHidden/>
          </w:rPr>
          <w:t>8</w:t>
        </w:r>
        <w:r>
          <w:rPr>
            <w:noProof/>
            <w:webHidden/>
          </w:rPr>
          <w:fldChar w:fldCharType="end"/>
        </w:r>
      </w:hyperlink>
    </w:p>
    <w:p w14:paraId="4C34ABFC" w14:textId="386AC6F0"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7" w:history="1">
        <w:r w:rsidRPr="00FD06A2">
          <w:rPr>
            <w:rStyle w:val="Hyperlink"/>
            <w:rFonts w:eastAsiaTheme="majorEastAsia"/>
            <w:noProof/>
          </w:rPr>
          <w:t>Table 6. Summary of Analytical Parameters for the CO</w:t>
        </w:r>
        <w:r w:rsidRPr="00FD06A2">
          <w:rPr>
            <w:rStyle w:val="Hyperlink"/>
            <w:rFonts w:eastAsiaTheme="majorEastAsia"/>
            <w:noProof/>
            <w:vertAlign w:val="subscript"/>
          </w:rPr>
          <w:t>2</w:t>
        </w:r>
        <w:r w:rsidRPr="00FD06A2">
          <w:rPr>
            <w:rStyle w:val="Hyperlink"/>
            <w:rFonts w:eastAsiaTheme="majorEastAsia"/>
            <w:noProof/>
          </w:rPr>
          <w:t xml:space="preserve"> Stream.</w:t>
        </w:r>
        <w:r>
          <w:rPr>
            <w:noProof/>
            <w:webHidden/>
          </w:rPr>
          <w:tab/>
        </w:r>
        <w:r>
          <w:rPr>
            <w:noProof/>
            <w:webHidden/>
          </w:rPr>
          <w:fldChar w:fldCharType="begin"/>
        </w:r>
        <w:r>
          <w:rPr>
            <w:noProof/>
            <w:webHidden/>
          </w:rPr>
          <w:instrText xml:space="preserve"> PAGEREF _Toc201305227 \h </w:instrText>
        </w:r>
        <w:r>
          <w:rPr>
            <w:noProof/>
            <w:webHidden/>
          </w:rPr>
        </w:r>
        <w:r>
          <w:rPr>
            <w:noProof/>
            <w:webHidden/>
          </w:rPr>
          <w:fldChar w:fldCharType="separate"/>
        </w:r>
        <w:r>
          <w:rPr>
            <w:noProof/>
            <w:webHidden/>
          </w:rPr>
          <w:t>9</w:t>
        </w:r>
        <w:r>
          <w:rPr>
            <w:noProof/>
            <w:webHidden/>
          </w:rPr>
          <w:fldChar w:fldCharType="end"/>
        </w:r>
      </w:hyperlink>
    </w:p>
    <w:p w14:paraId="1BB6B38C" w14:textId="0D4EFC49"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8" w:history="1">
        <w:r w:rsidRPr="00FD06A2">
          <w:rPr>
            <w:rStyle w:val="Hyperlink"/>
            <w:rFonts w:eastAsiaTheme="majorEastAsia"/>
            <w:noProof/>
          </w:rPr>
          <w:t>Table 7. Summary of Analytical Parameters for Corrosion Coupons.</w:t>
        </w:r>
        <w:r>
          <w:rPr>
            <w:noProof/>
            <w:webHidden/>
          </w:rPr>
          <w:tab/>
        </w:r>
        <w:r>
          <w:rPr>
            <w:noProof/>
            <w:webHidden/>
          </w:rPr>
          <w:fldChar w:fldCharType="begin"/>
        </w:r>
        <w:r>
          <w:rPr>
            <w:noProof/>
            <w:webHidden/>
          </w:rPr>
          <w:instrText xml:space="preserve"> PAGEREF _Toc201305228 \h </w:instrText>
        </w:r>
        <w:r>
          <w:rPr>
            <w:noProof/>
            <w:webHidden/>
          </w:rPr>
        </w:r>
        <w:r>
          <w:rPr>
            <w:noProof/>
            <w:webHidden/>
          </w:rPr>
          <w:fldChar w:fldCharType="separate"/>
        </w:r>
        <w:r>
          <w:rPr>
            <w:noProof/>
            <w:webHidden/>
          </w:rPr>
          <w:t>10</w:t>
        </w:r>
        <w:r>
          <w:rPr>
            <w:noProof/>
            <w:webHidden/>
          </w:rPr>
          <w:fldChar w:fldCharType="end"/>
        </w:r>
      </w:hyperlink>
    </w:p>
    <w:p w14:paraId="4B12C2E6" w14:textId="51E0F401"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29" w:history="1">
        <w:r w:rsidRPr="00FD06A2">
          <w:rPr>
            <w:rStyle w:val="Hyperlink"/>
            <w:rFonts w:eastAsiaTheme="majorEastAsia"/>
            <w:noProof/>
          </w:rPr>
          <w:t xml:space="preserve">Table 8. Summary of Analytical Parameters for Soil and Soil Gas. </w:t>
        </w:r>
        <w:r>
          <w:rPr>
            <w:noProof/>
            <w:webHidden/>
          </w:rPr>
          <w:tab/>
        </w:r>
        <w:r>
          <w:rPr>
            <w:noProof/>
            <w:webHidden/>
          </w:rPr>
          <w:fldChar w:fldCharType="begin"/>
        </w:r>
        <w:r>
          <w:rPr>
            <w:noProof/>
            <w:webHidden/>
          </w:rPr>
          <w:instrText xml:space="preserve"> PAGEREF _Toc201305229 \h </w:instrText>
        </w:r>
        <w:r>
          <w:rPr>
            <w:noProof/>
            <w:webHidden/>
          </w:rPr>
        </w:r>
        <w:r>
          <w:rPr>
            <w:noProof/>
            <w:webHidden/>
          </w:rPr>
          <w:fldChar w:fldCharType="separate"/>
        </w:r>
        <w:r>
          <w:rPr>
            <w:noProof/>
            <w:webHidden/>
          </w:rPr>
          <w:t>10</w:t>
        </w:r>
        <w:r>
          <w:rPr>
            <w:noProof/>
            <w:webHidden/>
          </w:rPr>
          <w:fldChar w:fldCharType="end"/>
        </w:r>
      </w:hyperlink>
    </w:p>
    <w:p w14:paraId="29CBBE82" w14:textId="1C6F8BD1"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0" w:history="1">
        <w:r w:rsidRPr="00FD06A2">
          <w:rPr>
            <w:rStyle w:val="Hyperlink"/>
            <w:rFonts w:eastAsiaTheme="majorEastAsia"/>
            <w:noProof/>
          </w:rPr>
          <w:t>Table 9. Actionable Testing and Monitoring Outputs.</w:t>
        </w:r>
        <w:r>
          <w:rPr>
            <w:noProof/>
            <w:webHidden/>
          </w:rPr>
          <w:tab/>
        </w:r>
        <w:r>
          <w:rPr>
            <w:noProof/>
            <w:webHidden/>
          </w:rPr>
          <w:fldChar w:fldCharType="begin"/>
        </w:r>
        <w:r>
          <w:rPr>
            <w:noProof/>
            <w:webHidden/>
          </w:rPr>
          <w:instrText xml:space="preserve"> PAGEREF _Toc201305230 \h </w:instrText>
        </w:r>
        <w:r>
          <w:rPr>
            <w:noProof/>
            <w:webHidden/>
          </w:rPr>
        </w:r>
        <w:r>
          <w:rPr>
            <w:noProof/>
            <w:webHidden/>
          </w:rPr>
          <w:fldChar w:fldCharType="separate"/>
        </w:r>
        <w:r>
          <w:rPr>
            <w:noProof/>
            <w:webHidden/>
          </w:rPr>
          <w:t>11</w:t>
        </w:r>
        <w:r>
          <w:rPr>
            <w:noProof/>
            <w:webHidden/>
          </w:rPr>
          <w:fldChar w:fldCharType="end"/>
        </w:r>
      </w:hyperlink>
    </w:p>
    <w:p w14:paraId="0858499C" w14:textId="74C967A6"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1" w:history="1">
        <w:r w:rsidRPr="00FD06A2">
          <w:rPr>
            <w:rStyle w:val="Hyperlink"/>
            <w:rFonts w:eastAsiaTheme="majorEastAsia"/>
            <w:noProof/>
          </w:rPr>
          <w:t xml:space="preserve">Table 10. Summary of Measurement Parameters for Field Gauges. </w:t>
        </w:r>
        <w:r>
          <w:rPr>
            <w:noProof/>
            <w:webHidden/>
          </w:rPr>
          <w:tab/>
        </w:r>
        <w:r>
          <w:rPr>
            <w:noProof/>
            <w:webHidden/>
          </w:rPr>
          <w:fldChar w:fldCharType="begin"/>
        </w:r>
        <w:r>
          <w:rPr>
            <w:noProof/>
            <w:webHidden/>
          </w:rPr>
          <w:instrText xml:space="preserve"> PAGEREF _Toc201305231 \h </w:instrText>
        </w:r>
        <w:r>
          <w:rPr>
            <w:noProof/>
            <w:webHidden/>
          </w:rPr>
        </w:r>
        <w:r>
          <w:rPr>
            <w:noProof/>
            <w:webHidden/>
          </w:rPr>
          <w:fldChar w:fldCharType="separate"/>
        </w:r>
        <w:r>
          <w:rPr>
            <w:noProof/>
            <w:webHidden/>
          </w:rPr>
          <w:t>13</w:t>
        </w:r>
        <w:r>
          <w:rPr>
            <w:noProof/>
            <w:webHidden/>
          </w:rPr>
          <w:fldChar w:fldCharType="end"/>
        </w:r>
      </w:hyperlink>
    </w:p>
    <w:p w14:paraId="3E0CAAFB" w14:textId="2A92D0EE"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2" w:history="1">
        <w:r w:rsidRPr="00FD06A2">
          <w:rPr>
            <w:rStyle w:val="Hyperlink"/>
            <w:rFonts w:eastAsiaTheme="majorEastAsia"/>
            <w:noProof/>
          </w:rPr>
          <w:t xml:space="preserve">Table 11. Downhole Pressure and Temperature Gauge Specifications. </w:t>
        </w:r>
        <w:r>
          <w:rPr>
            <w:noProof/>
            <w:webHidden/>
          </w:rPr>
          <w:tab/>
        </w:r>
        <w:r>
          <w:rPr>
            <w:noProof/>
            <w:webHidden/>
          </w:rPr>
          <w:fldChar w:fldCharType="begin"/>
        </w:r>
        <w:r>
          <w:rPr>
            <w:noProof/>
            <w:webHidden/>
          </w:rPr>
          <w:instrText xml:space="preserve"> PAGEREF _Toc201305232 \h </w:instrText>
        </w:r>
        <w:r>
          <w:rPr>
            <w:noProof/>
            <w:webHidden/>
          </w:rPr>
        </w:r>
        <w:r>
          <w:rPr>
            <w:noProof/>
            <w:webHidden/>
          </w:rPr>
          <w:fldChar w:fldCharType="separate"/>
        </w:r>
        <w:r>
          <w:rPr>
            <w:noProof/>
            <w:webHidden/>
          </w:rPr>
          <w:t>13</w:t>
        </w:r>
        <w:r>
          <w:rPr>
            <w:noProof/>
            <w:webHidden/>
          </w:rPr>
          <w:fldChar w:fldCharType="end"/>
        </w:r>
      </w:hyperlink>
    </w:p>
    <w:p w14:paraId="070839B3" w14:textId="373B3D7A"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3" w:history="1">
        <w:r w:rsidRPr="00FD06A2">
          <w:rPr>
            <w:rStyle w:val="Hyperlink"/>
            <w:rFonts w:eastAsiaTheme="majorEastAsia"/>
            <w:noProof/>
          </w:rPr>
          <w:t xml:space="preserve">Table 12. Surface Pressure Gauge Specifications. </w:t>
        </w:r>
        <w:r>
          <w:rPr>
            <w:noProof/>
            <w:webHidden/>
          </w:rPr>
          <w:tab/>
        </w:r>
        <w:r>
          <w:rPr>
            <w:noProof/>
            <w:webHidden/>
          </w:rPr>
          <w:fldChar w:fldCharType="begin"/>
        </w:r>
        <w:r>
          <w:rPr>
            <w:noProof/>
            <w:webHidden/>
          </w:rPr>
          <w:instrText xml:space="preserve"> PAGEREF _Toc201305233 \h </w:instrText>
        </w:r>
        <w:r>
          <w:rPr>
            <w:noProof/>
            <w:webHidden/>
          </w:rPr>
        </w:r>
        <w:r>
          <w:rPr>
            <w:noProof/>
            <w:webHidden/>
          </w:rPr>
          <w:fldChar w:fldCharType="separate"/>
        </w:r>
        <w:r>
          <w:rPr>
            <w:noProof/>
            <w:webHidden/>
          </w:rPr>
          <w:t>13</w:t>
        </w:r>
        <w:r>
          <w:rPr>
            <w:noProof/>
            <w:webHidden/>
          </w:rPr>
          <w:fldChar w:fldCharType="end"/>
        </w:r>
      </w:hyperlink>
    </w:p>
    <w:p w14:paraId="619A4BB0" w14:textId="59726A3A"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4" w:history="1">
        <w:r w:rsidRPr="00FD06A2">
          <w:rPr>
            <w:rStyle w:val="Hyperlink"/>
            <w:rFonts w:eastAsiaTheme="majorEastAsia"/>
            <w:noProof/>
          </w:rPr>
          <w:t>Table 13. Multivariable Pressure Transmitters.</w:t>
        </w:r>
        <w:r w:rsidRPr="00FD06A2">
          <w:rPr>
            <w:rStyle w:val="Hyperlink"/>
            <w:rFonts w:eastAsiaTheme="majorEastAsia" w:cstheme="minorHAnsi"/>
            <w:noProof/>
          </w:rPr>
          <w:t xml:space="preserve"> </w:t>
        </w:r>
        <w:r>
          <w:rPr>
            <w:noProof/>
            <w:webHidden/>
          </w:rPr>
          <w:tab/>
        </w:r>
        <w:r>
          <w:rPr>
            <w:noProof/>
            <w:webHidden/>
          </w:rPr>
          <w:fldChar w:fldCharType="begin"/>
        </w:r>
        <w:r>
          <w:rPr>
            <w:noProof/>
            <w:webHidden/>
          </w:rPr>
          <w:instrText xml:space="preserve"> PAGEREF _Toc201305234 \h </w:instrText>
        </w:r>
        <w:r>
          <w:rPr>
            <w:noProof/>
            <w:webHidden/>
          </w:rPr>
        </w:r>
        <w:r>
          <w:rPr>
            <w:noProof/>
            <w:webHidden/>
          </w:rPr>
          <w:fldChar w:fldCharType="separate"/>
        </w:r>
        <w:r>
          <w:rPr>
            <w:noProof/>
            <w:webHidden/>
          </w:rPr>
          <w:t>14</w:t>
        </w:r>
        <w:r>
          <w:rPr>
            <w:noProof/>
            <w:webHidden/>
          </w:rPr>
          <w:fldChar w:fldCharType="end"/>
        </w:r>
      </w:hyperlink>
    </w:p>
    <w:p w14:paraId="77567999" w14:textId="5E8B0E4A"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5" w:history="1">
        <w:r w:rsidRPr="00FD06A2">
          <w:rPr>
            <w:rStyle w:val="Hyperlink"/>
            <w:rFonts w:eastAsiaTheme="majorEastAsia"/>
            <w:noProof/>
          </w:rPr>
          <w:t xml:space="preserve">Table 14. Senior Orifice Meters </w:t>
        </w:r>
        <w:r>
          <w:rPr>
            <w:noProof/>
            <w:webHidden/>
          </w:rPr>
          <w:tab/>
        </w:r>
        <w:r>
          <w:rPr>
            <w:noProof/>
            <w:webHidden/>
          </w:rPr>
          <w:fldChar w:fldCharType="begin"/>
        </w:r>
        <w:r>
          <w:rPr>
            <w:noProof/>
            <w:webHidden/>
          </w:rPr>
          <w:instrText xml:space="preserve"> PAGEREF _Toc201305235 \h </w:instrText>
        </w:r>
        <w:r>
          <w:rPr>
            <w:noProof/>
            <w:webHidden/>
          </w:rPr>
        </w:r>
        <w:r>
          <w:rPr>
            <w:noProof/>
            <w:webHidden/>
          </w:rPr>
          <w:fldChar w:fldCharType="separate"/>
        </w:r>
        <w:r>
          <w:rPr>
            <w:noProof/>
            <w:webHidden/>
          </w:rPr>
          <w:t>14</w:t>
        </w:r>
        <w:r>
          <w:rPr>
            <w:noProof/>
            <w:webHidden/>
          </w:rPr>
          <w:fldChar w:fldCharType="end"/>
        </w:r>
      </w:hyperlink>
    </w:p>
    <w:p w14:paraId="4B83DA8B" w14:textId="5FA36D1A"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6" w:history="1">
        <w:r w:rsidRPr="00FD06A2">
          <w:rPr>
            <w:rStyle w:val="Hyperlink"/>
            <w:rFonts w:eastAsiaTheme="majorEastAsia"/>
            <w:noProof/>
          </w:rPr>
          <w:t xml:space="preserve">Table 15. Pressure Gauge Specifications—Injection Tubing Pressure. </w:t>
        </w:r>
        <w:r>
          <w:rPr>
            <w:noProof/>
            <w:webHidden/>
          </w:rPr>
          <w:tab/>
        </w:r>
        <w:r>
          <w:rPr>
            <w:noProof/>
            <w:webHidden/>
          </w:rPr>
          <w:fldChar w:fldCharType="begin"/>
        </w:r>
        <w:r>
          <w:rPr>
            <w:noProof/>
            <w:webHidden/>
          </w:rPr>
          <w:instrText xml:space="preserve"> PAGEREF _Toc201305236 \h </w:instrText>
        </w:r>
        <w:r>
          <w:rPr>
            <w:noProof/>
            <w:webHidden/>
          </w:rPr>
        </w:r>
        <w:r>
          <w:rPr>
            <w:noProof/>
            <w:webHidden/>
          </w:rPr>
          <w:fldChar w:fldCharType="separate"/>
        </w:r>
        <w:r>
          <w:rPr>
            <w:noProof/>
            <w:webHidden/>
          </w:rPr>
          <w:t>14</w:t>
        </w:r>
        <w:r>
          <w:rPr>
            <w:noProof/>
            <w:webHidden/>
          </w:rPr>
          <w:fldChar w:fldCharType="end"/>
        </w:r>
      </w:hyperlink>
    </w:p>
    <w:p w14:paraId="1C63D8FF" w14:textId="5670DBAF"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7" w:history="1">
        <w:r w:rsidRPr="00FD06A2">
          <w:rPr>
            <w:rStyle w:val="Hyperlink"/>
            <w:rFonts w:eastAsiaTheme="majorEastAsia"/>
            <w:noProof/>
          </w:rPr>
          <w:t xml:space="preserve">Table 16. Pressure Gauge Specifications—Annulus Pressure. </w:t>
        </w:r>
        <w:r>
          <w:rPr>
            <w:noProof/>
            <w:webHidden/>
          </w:rPr>
          <w:tab/>
        </w:r>
        <w:r>
          <w:rPr>
            <w:noProof/>
            <w:webHidden/>
          </w:rPr>
          <w:fldChar w:fldCharType="begin"/>
        </w:r>
        <w:r>
          <w:rPr>
            <w:noProof/>
            <w:webHidden/>
          </w:rPr>
          <w:instrText xml:space="preserve"> PAGEREF _Toc201305237 \h </w:instrText>
        </w:r>
        <w:r>
          <w:rPr>
            <w:noProof/>
            <w:webHidden/>
          </w:rPr>
        </w:r>
        <w:r>
          <w:rPr>
            <w:noProof/>
            <w:webHidden/>
          </w:rPr>
          <w:fldChar w:fldCharType="separate"/>
        </w:r>
        <w:r>
          <w:rPr>
            <w:noProof/>
            <w:webHidden/>
          </w:rPr>
          <w:t>14</w:t>
        </w:r>
        <w:r>
          <w:rPr>
            <w:noProof/>
            <w:webHidden/>
          </w:rPr>
          <w:fldChar w:fldCharType="end"/>
        </w:r>
      </w:hyperlink>
    </w:p>
    <w:p w14:paraId="3D886197" w14:textId="6963BFAB"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8" w:history="1">
        <w:r w:rsidRPr="00FD06A2">
          <w:rPr>
            <w:rStyle w:val="Hyperlink"/>
            <w:rFonts w:eastAsiaTheme="majorEastAsia"/>
            <w:noProof/>
          </w:rPr>
          <w:t xml:space="preserve">Table 17. Temperature Gauge Specifications—Injection Tubing Temperature. </w:t>
        </w:r>
        <w:r>
          <w:rPr>
            <w:noProof/>
            <w:webHidden/>
          </w:rPr>
          <w:tab/>
        </w:r>
        <w:r>
          <w:rPr>
            <w:noProof/>
            <w:webHidden/>
          </w:rPr>
          <w:fldChar w:fldCharType="begin"/>
        </w:r>
        <w:r>
          <w:rPr>
            <w:noProof/>
            <w:webHidden/>
          </w:rPr>
          <w:instrText xml:space="preserve"> PAGEREF _Toc201305238 \h </w:instrText>
        </w:r>
        <w:r>
          <w:rPr>
            <w:noProof/>
            <w:webHidden/>
          </w:rPr>
        </w:r>
        <w:r>
          <w:rPr>
            <w:noProof/>
            <w:webHidden/>
          </w:rPr>
          <w:fldChar w:fldCharType="separate"/>
        </w:r>
        <w:r>
          <w:rPr>
            <w:noProof/>
            <w:webHidden/>
          </w:rPr>
          <w:t>14</w:t>
        </w:r>
        <w:r>
          <w:rPr>
            <w:noProof/>
            <w:webHidden/>
          </w:rPr>
          <w:fldChar w:fldCharType="end"/>
        </w:r>
      </w:hyperlink>
    </w:p>
    <w:p w14:paraId="3414A51D" w14:textId="4E6398AF"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39" w:history="1">
        <w:r w:rsidRPr="00FD06A2">
          <w:rPr>
            <w:rStyle w:val="Hyperlink"/>
            <w:rFonts w:eastAsiaTheme="majorEastAsia"/>
            <w:noProof/>
          </w:rPr>
          <w:t>Table 18. CO</w:t>
        </w:r>
        <w:r w:rsidRPr="00FD06A2">
          <w:rPr>
            <w:rStyle w:val="Hyperlink"/>
            <w:rFonts w:eastAsiaTheme="majorEastAsia"/>
            <w:noProof/>
            <w:vertAlign w:val="subscript"/>
          </w:rPr>
          <w:t>2</w:t>
        </w:r>
        <w:r w:rsidRPr="00FD06A2">
          <w:rPr>
            <w:rStyle w:val="Hyperlink"/>
            <w:rFonts w:eastAsiaTheme="majorEastAsia"/>
            <w:noProof/>
          </w:rPr>
          <w:t xml:space="preserve"> Mass Flow Rate Gauge Specifications.</w:t>
        </w:r>
        <w:r>
          <w:rPr>
            <w:noProof/>
            <w:webHidden/>
          </w:rPr>
          <w:tab/>
        </w:r>
        <w:r>
          <w:rPr>
            <w:noProof/>
            <w:webHidden/>
          </w:rPr>
          <w:fldChar w:fldCharType="begin"/>
        </w:r>
        <w:r>
          <w:rPr>
            <w:noProof/>
            <w:webHidden/>
          </w:rPr>
          <w:instrText xml:space="preserve"> PAGEREF _Toc201305239 \h </w:instrText>
        </w:r>
        <w:r>
          <w:rPr>
            <w:noProof/>
            <w:webHidden/>
          </w:rPr>
        </w:r>
        <w:r>
          <w:rPr>
            <w:noProof/>
            <w:webHidden/>
          </w:rPr>
          <w:fldChar w:fldCharType="separate"/>
        </w:r>
        <w:r>
          <w:rPr>
            <w:noProof/>
            <w:webHidden/>
          </w:rPr>
          <w:t>15</w:t>
        </w:r>
        <w:r>
          <w:rPr>
            <w:noProof/>
            <w:webHidden/>
          </w:rPr>
          <w:fldChar w:fldCharType="end"/>
        </w:r>
      </w:hyperlink>
    </w:p>
    <w:p w14:paraId="170F1969" w14:textId="546246B1"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0" w:history="1">
        <w:r w:rsidRPr="00FD06A2">
          <w:rPr>
            <w:rStyle w:val="Hyperlink"/>
            <w:rFonts w:eastAsiaTheme="majorEastAsia"/>
            <w:noProof/>
          </w:rPr>
          <w:t xml:space="preserve">Table 19. Summary of Specifications for Online Gas Chromatographs. </w:t>
        </w:r>
        <w:r>
          <w:rPr>
            <w:noProof/>
            <w:webHidden/>
          </w:rPr>
          <w:tab/>
        </w:r>
        <w:r>
          <w:rPr>
            <w:noProof/>
            <w:webHidden/>
          </w:rPr>
          <w:fldChar w:fldCharType="begin"/>
        </w:r>
        <w:r>
          <w:rPr>
            <w:noProof/>
            <w:webHidden/>
          </w:rPr>
          <w:instrText xml:space="preserve"> PAGEREF _Toc201305240 \h </w:instrText>
        </w:r>
        <w:r>
          <w:rPr>
            <w:noProof/>
            <w:webHidden/>
          </w:rPr>
        </w:r>
        <w:r>
          <w:rPr>
            <w:noProof/>
            <w:webHidden/>
          </w:rPr>
          <w:fldChar w:fldCharType="separate"/>
        </w:r>
        <w:r>
          <w:rPr>
            <w:noProof/>
            <w:webHidden/>
          </w:rPr>
          <w:t>15</w:t>
        </w:r>
        <w:r>
          <w:rPr>
            <w:noProof/>
            <w:webHidden/>
          </w:rPr>
          <w:fldChar w:fldCharType="end"/>
        </w:r>
      </w:hyperlink>
    </w:p>
    <w:p w14:paraId="394E9CBF" w14:textId="6FBC7D28"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1" w:history="1">
        <w:r w:rsidRPr="00FD06A2">
          <w:rPr>
            <w:rStyle w:val="Hyperlink"/>
            <w:rFonts w:eastAsiaTheme="majorEastAsia"/>
            <w:noProof/>
          </w:rPr>
          <w:t xml:space="preserve">Table 20. Technical Specifications for DAS Fiber. </w:t>
        </w:r>
        <w:r>
          <w:rPr>
            <w:noProof/>
            <w:webHidden/>
          </w:rPr>
          <w:tab/>
        </w:r>
        <w:r>
          <w:rPr>
            <w:noProof/>
            <w:webHidden/>
          </w:rPr>
          <w:fldChar w:fldCharType="begin"/>
        </w:r>
        <w:r>
          <w:rPr>
            <w:noProof/>
            <w:webHidden/>
          </w:rPr>
          <w:instrText xml:space="preserve"> PAGEREF _Toc201305241 \h </w:instrText>
        </w:r>
        <w:r>
          <w:rPr>
            <w:noProof/>
            <w:webHidden/>
          </w:rPr>
        </w:r>
        <w:r>
          <w:rPr>
            <w:noProof/>
            <w:webHidden/>
          </w:rPr>
          <w:fldChar w:fldCharType="separate"/>
        </w:r>
        <w:r>
          <w:rPr>
            <w:noProof/>
            <w:webHidden/>
          </w:rPr>
          <w:t>15</w:t>
        </w:r>
        <w:r>
          <w:rPr>
            <w:noProof/>
            <w:webHidden/>
          </w:rPr>
          <w:fldChar w:fldCharType="end"/>
        </w:r>
      </w:hyperlink>
    </w:p>
    <w:p w14:paraId="17E02FCB" w14:textId="451CDE77"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2" w:history="1">
        <w:r w:rsidRPr="00FD06A2">
          <w:rPr>
            <w:rStyle w:val="Hyperlink"/>
            <w:rFonts w:eastAsiaTheme="majorEastAsia"/>
            <w:noProof/>
          </w:rPr>
          <w:t xml:space="preserve">Table 21. Representative Logging Tool Specifications for Mechanical Integrity. </w:t>
        </w:r>
        <w:r>
          <w:rPr>
            <w:noProof/>
            <w:webHidden/>
          </w:rPr>
          <w:tab/>
        </w:r>
        <w:r>
          <w:rPr>
            <w:noProof/>
            <w:webHidden/>
          </w:rPr>
          <w:fldChar w:fldCharType="begin"/>
        </w:r>
        <w:r>
          <w:rPr>
            <w:noProof/>
            <w:webHidden/>
          </w:rPr>
          <w:instrText xml:space="preserve"> PAGEREF _Toc201305242 \h </w:instrText>
        </w:r>
        <w:r>
          <w:rPr>
            <w:noProof/>
            <w:webHidden/>
          </w:rPr>
        </w:r>
        <w:r>
          <w:rPr>
            <w:noProof/>
            <w:webHidden/>
          </w:rPr>
          <w:fldChar w:fldCharType="separate"/>
        </w:r>
        <w:r>
          <w:rPr>
            <w:noProof/>
            <w:webHidden/>
          </w:rPr>
          <w:t>15</w:t>
        </w:r>
        <w:r>
          <w:rPr>
            <w:noProof/>
            <w:webHidden/>
          </w:rPr>
          <w:fldChar w:fldCharType="end"/>
        </w:r>
      </w:hyperlink>
    </w:p>
    <w:p w14:paraId="0E964183" w14:textId="30C3A3A8"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3" w:history="1">
        <w:r w:rsidRPr="00FD06A2">
          <w:rPr>
            <w:rStyle w:val="Hyperlink"/>
            <w:rFonts w:eastAsiaTheme="majorEastAsia"/>
            <w:noProof/>
          </w:rPr>
          <w:t xml:space="preserve">Table 22. Representative Logging Tool Specifications for Reservoir Saturation Tools. </w:t>
        </w:r>
        <w:r>
          <w:rPr>
            <w:noProof/>
            <w:webHidden/>
          </w:rPr>
          <w:tab/>
        </w:r>
        <w:r>
          <w:rPr>
            <w:noProof/>
            <w:webHidden/>
          </w:rPr>
          <w:fldChar w:fldCharType="begin"/>
        </w:r>
        <w:r>
          <w:rPr>
            <w:noProof/>
            <w:webHidden/>
          </w:rPr>
          <w:instrText xml:space="preserve"> PAGEREF _Toc201305243 \h </w:instrText>
        </w:r>
        <w:r>
          <w:rPr>
            <w:noProof/>
            <w:webHidden/>
          </w:rPr>
        </w:r>
        <w:r>
          <w:rPr>
            <w:noProof/>
            <w:webHidden/>
          </w:rPr>
          <w:fldChar w:fldCharType="separate"/>
        </w:r>
        <w:r>
          <w:rPr>
            <w:noProof/>
            <w:webHidden/>
          </w:rPr>
          <w:t>16</w:t>
        </w:r>
        <w:r>
          <w:rPr>
            <w:noProof/>
            <w:webHidden/>
          </w:rPr>
          <w:fldChar w:fldCharType="end"/>
        </w:r>
      </w:hyperlink>
    </w:p>
    <w:p w14:paraId="355BEBFF" w14:textId="62AEB300"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4" w:history="1">
        <w:r w:rsidRPr="00FD06A2">
          <w:rPr>
            <w:rStyle w:val="Hyperlink"/>
            <w:rFonts w:eastAsiaTheme="majorEastAsia"/>
            <w:noProof/>
          </w:rPr>
          <w:t>Table 23. Representative Logging Tool Specifications for Single-Phase Sampling Tools.</w:t>
        </w:r>
        <w:r>
          <w:rPr>
            <w:noProof/>
            <w:webHidden/>
          </w:rPr>
          <w:tab/>
        </w:r>
        <w:r>
          <w:rPr>
            <w:noProof/>
            <w:webHidden/>
          </w:rPr>
          <w:fldChar w:fldCharType="begin"/>
        </w:r>
        <w:r>
          <w:rPr>
            <w:noProof/>
            <w:webHidden/>
          </w:rPr>
          <w:instrText xml:space="preserve"> PAGEREF _Toc201305244 \h </w:instrText>
        </w:r>
        <w:r>
          <w:rPr>
            <w:noProof/>
            <w:webHidden/>
          </w:rPr>
        </w:r>
        <w:r>
          <w:rPr>
            <w:noProof/>
            <w:webHidden/>
          </w:rPr>
          <w:fldChar w:fldCharType="separate"/>
        </w:r>
        <w:r>
          <w:rPr>
            <w:noProof/>
            <w:webHidden/>
          </w:rPr>
          <w:t>16</w:t>
        </w:r>
        <w:r>
          <w:rPr>
            <w:noProof/>
            <w:webHidden/>
          </w:rPr>
          <w:fldChar w:fldCharType="end"/>
        </w:r>
      </w:hyperlink>
    </w:p>
    <w:p w14:paraId="22797253" w14:textId="00FA8772"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5" w:history="1">
        <w:r w:rsidRPr="00FD06A2">
          <w:rPr>
            <w:rStyle w:val="Hyperlink"/>
            <w:rFonts w:eastAsiaTheme="majorEastAsia"/>
            <w:noProof/>
          </w:rPr>
          <w:t xml:space="preserve">Table 24. Summary of Measurement Parameters for Seismometers. </w:t>
        </w:r>
        <w:r>
          <w:rPr>
            <w:noProof/>
            <w:webHidden/>
          </w:rPr>
          <w:tab/>
        </w:r>
        <w:r>
          <w:rPr>
            <w:noProof/>
            <w:webHidden/>
          </w:rPr>
          <w:fldChar w:fldCharType="begin"/>
        </w:r>
        <w:r>
          <w:rPr>
            <w:noProof/>
            <w:webHidden/>
          </w:rPr>
          <w:instrText xml:space="preserve"> PAGEREF _Toc201305245 \h </w:instrText>
        </w:r>
        <w:r>
          <w:rPr>
            <w:noProof/>
            <w:webHidden/>
          </w:rPr>
        </w:r>
        <w:r>
          <w:rPr>
            <w:noProof/>
            <w:webHidden/>
          </w:rPr>
          <w:fldChar w:fldCharType="separate"/>
        </w:r>
        <w:r>
          <w:rPr>
            <w:noProof/>
            <w:webHidden/>
          </w:rPr>
          <w:t>16</w:t>
        </w:r>
        <w:r>
          <w:rPr>
            <w:noProof/>
            <w:webHidden/>
          </w:rPr>
          <w:fldChar w:fldCharType="end"/>
        </w:r>
      </w:hyperlink>
    </w:p>
    <w:p w14:paraId="2823A814" w14:textId="3C0D31CE"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6" w:history="1">
        <w:r w:rsidRPr="00FD06A2">
          <w:rPr>
            <w:rStyle w:val="Hyperlink"/>
            <w:rFonts w:eastAsiaTheme="majorEastAsia"/>
            <w:noProof/>
          </w:rPr>
          <w:t xml:space="preserve">Table 25. Summary of Measurement Parameters for Vertical Seismic Profiles. </w:t>
        </w:r>
        <w:r>
          <w:rPr>
            <w:noProof/>
            <w:webHidden/>
          </w:rPr>
          <w:tab/>
        </w:r>
        <w:r>
          <w:rPr>
            <w:noProof/>
            <w:webHidden/>
          </w:rPr>
          <w:fldChar w:fldCharType="begin"/>
        </w:r>
        <w:r>
          <w:rPr>
            <w:noProof/>
            <w:webHidden/>
          </w:rPr>
          <w:instrText xml:space="preserve"> PAGEREF _Toc201305246 \h </w:instrText>
        </w:r>
        <w:r>
          <w:rPr>
            <w:noProof/>
            <w:webHidden/>
          </w:rPr>
        </w:r>
        <w:r>
          <w:rPr>
            <w:noProof/>
            <w:webHidden/>
          </w:rPr>
          <w:fldChar w:fldCharType="separate"/>
        </w:r>
        <w:r>
          <w:rPr>
            <w:noProof/>
            <w:webHidden/>
          </w:rPr>
          <w:t>16</w:t>
        </w:r>
        <w:r>
          <w:rPr>
            <w:noProof/>
            <w:webHidden/>
          </w:rPr>
          <w:fldChar w:fldCharType="end"/>
        </w:r>
      </w:hyperlink>
    </w:p>
    <w:p w14:paraId="7AF3DD81" w14:textId="1E7A5661"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7" w:history="1">
        <w:r w:rsidRPr="00FD06A2">
          <w:rPr>
            <w:rStyle w:val="Hyperlink"/>
            <w:rFonts w:eastAsiaTheme="majorEastAsia"/>
            <w:noProof/>
          </w:rPr>
          <w:t xml:space="preserve">Table 26. Summary of Measurement Parameters for DInSAR and GPS. </w:t>
        </w:r>
        <w:r>
          <w:rPr>
            <w:noProof/>
            <w:webHidden/>
          </w:rPr>
          <w:tab/>
        </w:r>
        <w:r>
          <w:rPr>
            <w:noProof/>
            <w:webHidden/>
          </w:rPr>
          <w:fldChar w:fldCharType="begin"/>
        </w:r>
        <w:r>
          <w:rPr>
            <w:noProof/>
            <w:webHidden/>
          </w:rPr>
          <w:instrText xml:space="preserve"> PAGEREF _Toc201305247 \h </w:instrText>
        </w:r>
        <w:r>
          <w:rPr>
            <w:noProof/>
            <w:webHidden/>
          </w:rPr>
        </w:r>
        <w:r>
          <w:rPr>
            <w:noProof/>
            <w:webHidden/>
          </w:rPr>
          <w:fldChar w:fldCharType="separate"/>
        </w:r>
        <w:r>
          <w:rPr>
            <w:noProof/>
            <w:webHidden/>
          </w:rPr>
          <w:t>17</w:t>
        </w:r>
        <w:r>
          <w:rPr>
            <w:noProof/>
            <w:webHidden/>
          </w:rPr>
          <w:fldChar w:fldCharType="end"/>
        </w:r>
      </w:hyperlink>
    </w:p>
    <w:p w14:paraId="7885A0AF" w14:textId="00F897FD"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8" w:history="1">
        <w:r w:rsidRPr="00FD06A2">
          <w:rPr>
            <w:rStyle w:val="Hyperlink"/>
            <w:rFonts w:eastAsiaTheme="majorEastAsia"/>
            <w:noProof/>
          </w:rPr>
          <w:t>Table 27. Summary of Measurement Parameters for Surface Optical Cameras.</w:t>
        </w:r>
        <w:r>
          <w:rPr>
            <w:noProof/>
            <w:webHidden/>
          </w:rPr>
          <w:tab/>
        </w:r>
        <w:r>
          <w:rPr>
            <w:noProof/>
            <w:webHidden/>
          </w:rPr>
          <w:fldChar w:fldCharType="begin"/>
        </w:r>
        <w:r>
          <w:rPr>
            <w:noProof/>
            <w:webHidden/>
          </w:rPr>
          <w:instrText xml:space="preserve"> PAGEREF _Toc201305248 \h </w:instrText>
        </w:r>
        <w:r>
          <w:rPr>
            <w:noProof/>
            <w:webHidden/>
          </w:rPr>
        </w:r>
        <w:r>
          <w:rPr>
            <w:noProof/>
            <w:webHidden/>
          </w:rPr>
          <w:fldChar w:fldCharType="separate"/>
        </w:r>
        <w:r>
          <w:rPr>
            <w:noProof/>
            <w:webHidden/>
          </w:rPr>
          <w:t>17</w:t>
        </w:r>
        <w:r>
          <w:rPr>
            <w:noProof/>
            <w:webHidden/>
          </w:rPr>
          <w:fldChar w:fldCharType="end"/>
        </w:r>
      </w:hyperlink>
    </w:p>
    <w:p w14:paraId="39725F79" w14:textId="414FE10C"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49" w:history="1">
        <w:r w:rsidRPr="00FD06A2">
          <w:rPr>
            <w:rStyle w:val="Hyperlink"/>
            <w:rFonts w:eastAsiaTheme="majorEastAsia"/>
            <w:noProof/>
          </w:rPr>
          <w:t>Table 28.</w:t>
        </w:r>
        <w:r w:rsidRPr="00FD06A2">
          <w:rPr>
            <w:rStyle w:val="Hyperlink"/>
            <w:rFonts w:eastAsiaTheme="majorEastAsia" w:cstheme="minorHAnsi"/>
            <w:noProof/>
          </w:rPr>
          <w:t xml:space="preserve"> Stabilization Criteria of Water Quality Parameters During USDW-Level Well Purging.</w:t>
        </w:r>
        <w:r>
          <w:rPr>
            <w:noProof/>
            <w:webHidden/>
          </w:rPr>
          <w:tab/>
        </w:r>
        <w:r>
          <w:rPr>
            <w:noProof/>
            <w:webHidden/>
          </w:rPr>
          <w:fldChar w:fldCharType="begin"/>
        </w:r>
        <w:r>
          <w:rPr>
            <w:noProof/>
            <w:webHidden/>
          </w:rPr>
          <w:instrText xml:space="preserve"> PAGEREF _Toc201305249 \h </w:instrText>
        </w:r>
        <w:r>
          <w:rPr>
            <w:noProof/>
            <w:webHidden/>
          </w:rPr>
        </w:r>
        <w:r>
          <w:rPr>
            <w:noProof/>
            <w:webHidden/>
          </w:rPr>
          <w:fldChar w:fldCharType="separate"/>
        </w:r>
        <w:r>
          <w:rPr>
            <w:noProof/>
            <w:webHidden/>
          </w:rPr>
          <w:t>25</w:t>
        </w:r>
        <w:r>
          <w:rPr>
            <w:noProof/>
            <w:webHidden/>
          </w:rPr>
          <w:fldChar w:fldCharType="end"/>
        </w:r>
      </w:hyperlink>
    </w:p>
    <w:p w14:paraId="73C56F35" w14:textId="20C83E74"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0" w:history="1">
        <w:r w:rsidRPr="00FD06A2">
          <w:rPr>
            <w:rStyle w:val="Hyperlink"/>
            <w:rFonts w:eastAsiaTheme="majorEastAsia"/>
            <w:noProof/>
          </w:rPr>
          <w:t xml:space="preserve">Table 29. </w:t>
        </w:r>
        <w:r w:rsidRPr="00FD06A2">
          <w:rPr>
            <w:rStyle w:val="Hyperlink"/>
            <w:rFonts w:eastAsiaTheme="majorEastAsia" w:cstheme="minorHAnsi"/>
            <w:noProof/>
          </w:rPr>
          <w:t>Containers, Preservation Techniques, and Holding Times for Samples.</w:t>
        </w:r>
        <w:r>
          <w:rPr>
            <w:noProof/>
            <w:webHidden/>
          </w:rPr>
          <w:tab/>
        </w:r>
        <w:r>
          <w:rPr>
            <w:noProof/>
            <w:webHidden/>
          </w:rPr>
          <w:fldChar w:fldCharType="begin"/>
        </w:r>
        <w:r>
          <w:rPr>
            <w:noProof/>
            <w:webHidden/>
          </w:rPr>
          <w:instrText xml:space="preserve"> PAGEREF _Toc201305250 \h </w:instrText>
        </w:r>
        <w:r>
          <w:rPr>
            <w:noProof/>
            <w:webHidden/>
          </w:rPr>
        </w:r>
        <w:r>
          <w:rPr>
            <w:noProof/>
            <w:webHidden/>
          </w:rPr>
          <w:fldChar w:fldCharType="separate"/>
        </w:r>
        <w:r>
          <w:rPr>
            <w:noProof/>
            <w:webHidden/>
          </w:rPr>
          <w:t>29</w:t>
        </w:r>
        <w:r>
          <w:rPr>
            <w:noProof/>
            <w:webHidden/>
          </w:rPr>
          <w:fldChar w:fldCharType="end"/>
        </w:r>
      </w:hyperlink>
    </w:p>
    <w:p w14:paraId="784844AE" w14:textId="7FCA0A8D"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1" w:history="1">
        <w:r w:rsidRPr="00FD06A2">
          <w:rPr>
            <w:rStyle w:val="Hyperlink"/>
            <w:rFonts w:eastAsiaTheme="majorEastAsia"/>
            <w:noProof/>
          </w:rPr>
          <w:t>Table 30. Containers, Preservation Techniques, and Holding Times for Groundwater Sample Parameters Collected in the Injection Zone, First Permeable Zone Above the Upper Confining Zone, and Lowermost USDW.</w:t>
        </w:r>
        <w:r>
          <w:rPr>
            <w:noProof/>
            <w:webHidden/>
          </w:rPr>
          <w:tab/>
        </w:r>
        <w:r>
          <w:rPr>
            <w:noProof/>
            <w:webHidden/>
          </w:rPr>
          <w:fldChar w:fldCharType="begin"/>
        </w:r>
        <w:r>
          <w:rPr>
            <w:noProof/>
            <w:webHidden/>
          </w:rPr>
          <w:instrText xml:space="preserve"> PAGEREF _Toc201305251 \h </w:instrText>
        </w:r>
        <w:r>
          <w:rPr>
            <w:noProof/>
            <w:webHidden/>
          </w:rPr>
        </w:r>
        <w:r>
          <w:rPr>
            <w:noProof/>
            <w:webHidden/>
          </w:rPr>
          <w:fldChar w:fldCharType="separate"/>
        </w:r>
        <w:r>
          <w:rPr>
            <w:noProof/>
            <w:webHidden/>
          </w:rPr>
          <w:t>29</w:t>
        </w:r>
        <w:r>
          <w:rPr>
            <w:noProof/>
            <w:webHidden/>
          </w:rPr>
          <w:fldChar w:fldCharType="end"/>
        </w:r>
      </w:hyperlink>
    </w:p>
    <w:p w14:paraId="077FADF1" w14:textId="4F4C1769"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2" w:history="1">
        <w:r w:rsidRPr="00FD06A2">
          <w:rPr>
            <w:rStyle w:val="Hyperlink"/>
            <w:rFonts w:eastAsiaTheme="majorEastAsia"/>
            <w:noProof/>
          </w:rPr>
          <w:t xml:space="preserve">Table 31. Containers, Preservation Techniques, and Holding Times for Soil Gas and Soil Samples. </w:t>
        </w:r>
        <w:r>
          <w:rPr>
            <w:noProof/>
            <w:webHidden/>
          </w:rPr>
          <w:tab/>
        </w:r>
        <w:r>
          <w:rPr>
            <w:noProof/>
            <w:webHidden/>
          </w:rPr>
          <w:fldChar w:fldCharType="begin"/>
        </w:r>
        <w:r>
          <w:rPr>
            <w:noProof/>
            <w:webHidden/>
          </w:rPr>
          <w:instrText xml:space="preserve"> PAGEREF _Toc201305252 \h </w:instrText>
        </w:r>
        <w:r>
          <w:rPr>
            <w:noProof/>
            <w:webHidden/>
          </w:rPr>
        </w:r>
        <w:r>
          <w:rPr>
            <w:noProof/>
            <w:webHidden/>
          </w:rPr>
          <w:fldChar w:fldCharType="separate"/>
        </w:r>
        <w:r>
          <w:rPr>
            <w:noProof/>
            <w:webHidden/>
          </w:rPr>
          <w:t>31</w:t>
        </w:r>
        <w:r>
          <w:rPr>
            <w:noProof/>
            <w:webHidden/>
          </w:rPr>
          <w:fldChar w:fldCharType="end"/>
        </w:r>
      </w:hyperlink>
    </w:p>
    <w:p w14:paraId="4840AB3A" w14:textId="5BAF5E53"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3" w:history="1">
        <w:r w:rsidRPr="00FD06A2">
          <w:rPr>
            <w:rStyle w:val="Hyperlink"/>
            <w:rFonts w:eastAsiaTheme="majorEastAsia"/>
            <w:noProof/>
          </w:rPr>
          <w:t>Table 32. Transportation and Storage for Injected CO</w:t>
        </w:r>
        <w:r w:rsidRPr="00FD06A2">
          <w:rPr>
            <w:rStyle w:val="Hyperlink"/>
            <w:rFonts w:eastAsiaTheme="majorEastAsia"/>
            <w:noProof/>
            <w:vertAlign w:val="subscript"/>
          </w:rPr>
          <w:t>2</w:t>
        </w:r>
        <w:r w:rsidRPr="00FD06A2">
          <w:rPr>
            <w:rStyle w:val="Hyperlink"/>
            <w:rFonts w:eastAsiaTheme="majorEastAsia"/>
            <w:noProof/>
          </w:rPr>
          <w:t xml:space="preserve"> Stream, Coupons, Groundwater, Soil, and Soil Gas</w:t>
        </w:r>
        <w:r w:rsidRPr="00FD06A2">
          <w:rPr>
            <w:rStyle w:val="Hyperlink"/>
            <w:rFonts w:eastAsiaTheme="majorEastAsia"/>
            <w:i/>
            <w:noProof/>
          </w:rPr>
          <w:t xml:space="preserve"> </w:t>
        </w:r>
        <w:r w:rsidRPr="00FD06A2">
          <w:rPr>
            <w:rStyle w:val="Hyperlink"/>
            <w:rFonts w:eastAsiaTheme="majorEastAsia"/>
            <w:noProof/>
          </w:rPr>
          <w:t>Samples.</w:t>
        </w:r>
        <w:r>
          <w:rPr>
            <w:noProof/>
            <w:webHidden/>
          </w:rPr>
          <w:tab/>
        </w:r>
        <w:r>
          <w:rPr>
            <w:noProof/>
            <w:webHidden/>
          </w:rPr>
          <w:fldChar w:fldCharType="begin"/>
        </w:r>
        <w:r>
          <w:rPr>
            <w:noProof/>
            <w:webHidden/>
          </w:rPr>
          <w:instrText xml:space="preserve"> PAGEREF _Toc201305253 \h </w:instrText>
        </w:r>
        <w:r>
          <w:rPr>
            <w:noProof/>
            <w:webHidden/>
          </w:rPr>
        </w:r>
        <w:r>
          <w:rPr>
            <w:noProof/>
            <w:webHidden/>
          </w:rPr>
          <w:fldChar w:fldCharType="separate"/>
        </w:r>
        <w:r>
          <w:rPr>
            <w:noProof/>
            <w:webHidden/>
          </w:rPr>
          <w:t>31</w:t>
        </w:r>
        <w:r>
          <w:rPr>
            <w:noProof/>
            <w:webHidden/>
          </w:rPr>
          <w:fldChar w:fldCharType="end"/>
        </w:r>
      </w:hyperlink>
    </w:p>
    <w:p w14:paraId="73F59E25" w14:textId="3A773F47"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4" w:history="1">
        <w:r w:rsidRPr="00FD06A2">
          <w:rPr>
            <w:rStyle w:val="Hyperlink"/>
            <w:rFonts w:eastAsiaTheme="majorEastAsia"/>
            <w:noProof/>
          </w:rPr>
          <w:t xml:space="preserve">Table 33. </w:t>
        </w:r>
        <w:r w:rsidRPr="00FD06A2">
          <w:rPr>
            <w:rStyle w:val="Hyperlink"/>
            <w:rFonts w:eastAsiaTheme="majorEastAsia" w:cstheme="minorHAnsi"/>
            <w:noProof/>
          </w:rPr>
          <w:t>Injected CO</w:t>
        </w:r>
        <w:r w:rsidRPr="00FD06A2">
          <w:rPr>
            <w:rStyle w:val="Hyperlink"/>
            <w:rFonts w:eastAsiaTheme="majorEastAsia" w:cstheme="minorHAnsi"/>
            <w:noProof/>
            <w:vertAlign w:val="subscript"/>
          </w:rPr>
          <w:t>2</w:t>
        </w:r>
        <w:r w:rsidRPr="00FD06A2">
          <w:rPr>
            <w:rStyle w:val="Hyperlink"/>
            <w:rFonts w:eastAsiaTheme="majorEastAsia" w:cstheme="minorHAnsi"/>
            <w:noProof/>
          </w:rPr>
          <w:t xml:space="preserve"> Stream Specifications.</w:t>
        </w:r>
        <w:r>
          <w:rPr>
            <w:noProof/>
            <w:webHidden/>
          </w:rPr>
          <w:tab/>
        </w:r>
        <w:r>
          <w:rPr>
            <w:noProof/>
            <w:webHidden/>
          </w:rPr>
          <w:fldChar w:fldCharType="begin"/>
        </w:r>
        <w:r>
          <w:rPr>
            <w:noProof/>
            <w:webHidden/>
          </w:rPr>
          <w:instrText xml:space="preserve"> PAGEREF _Toc201305254 \h </w:instrText>
        </w:r>
        <w:r>
          <w:rPr>
            <w:noProof/>
            <w:webHidden/>
          </w:rPr>
        </w:r>
        <w:r>
          <w:rPr>
            <w:noProof/>
            <w:webHidden/>
          </w:rPr>
          <w:fldChar w:fldCharType="separate"/>
        </w:r>
        <w:r>
          <w:rPr>
            <w:noProof/>
            <w:webHidden/>
          </w:rPr>
          <w:t>34</w:t>
        </w:r>
        <w:r>
          <w:rPr>
            <w:noProof/>
            <w:webHidden/>
          </w:rPr>
          <w:fldChar w:fldCharType="end"/>
        </w:r>
      </w:hyperlink>
    </w:p>
    <w:p w14:paraId="30C0D59F" w14:textId="7D3ED518"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5" w:history="1">
        <w:r w:rsidRPr="00FD06A2">
          <w:rPr>
            <w:rStyle w:val="Hyperlink"/>
            <w:rFonts w:eastAsiaTheme="majorEastAsia"/>
            <w:noProof/>
          </w:rPr>
          <w:t xml:space="preserve">Table 34. </w:t>
        </w:r>
        <w:r w:rsidRPr="00FD06A2">
          <w:rPr>
            <w:rStyle w:val="Hyperlink"/>
            <w:rFonts w:eastAsiaTheme="majorEastAsia" w:cstheme="minorHAnsi"/>
            <w:noProof/>
          </w:rPr>
          <w:t>Field QC of Groundwater</w:t>
        </w:r>
        <w:r>
          <w:rPr>
            <w:noProof/>
            <w:webHidden/>
          </w:rPr>
          <w:tab/>
        </w:r>
        <w:r>
          <w:rPr>
            <w:noProof/>
            <w:webHidden/>
          </w:rPr>
          <w:fldChar w:fldCharType="begin"/>
        </w:r>
        <w:r>
          <w:rPr>
            <w:noProof/>
            <w:webHidden/>
          </w:rPr>
          <w:instrText xml:space="preserve"> PAGEREF _Toc201305255 \h </w:instrText>
        </w:r>
        <w:r>
          <w:rPr>
            <w:noProof/>
            <w:webHidden/>
          </w:rPr>
        </w:r>
        <w:r>
          <w:rPr>
            <w:noProof/>
            <w:webHidden/>
          </w:rPr>
          <w:fldChar w:fldCharType="separate"/>
        </w:r>
        <w:r>
          <w:rPr>
            <w:noProof/>
            <w:webHidden/>
          </w:rPr>
          <w:t>36</w:t>
        </w:r>
        <w:r>
          <w:rPr>
            <w:noProof/>
            <w:webHidden/>
          </w:rPr>
          <w:fldChar w:fldCharType="end"/>
        </w:r>
      </w:hyperlink>
    </w:p>
    <w:p w14:paraId="70D0090E" w14:textId="61E8A846" w:rsidR="00980F5C" w:rsidRDefault="00980F5C">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01305256" w:history="1">
        <w:r w:rsidRPr="00FD06A2">
          <w:rPr>
            <w:rStyle w:val="Hyperlink"/>
            <w:rFonts w:eastAsiaTheme="majorEastAsia"/>
            <w:noProof/>
          </w:rPr>
          <w:t xml:space="preserve">Table 35. </w:t>
        </w:r>
        <w:r w:rsidRPr="00FD06A2">
          <w:rPr>
            <w:rStyle w:val="Hyperlink"/>
            <w:rFonts w:eastAsiaTheme="majorEastAsia" w:cstheme="minorHAnsi"/>
            <w:noProof/>
          </w:rPr>
          <w:t>Calibration Standards for Groundwater Samples.</w:t>
        </w:r>
        <w:r>
          <w:rPr>
            <w:noProof/>
            <w:webHidden/>
          </w:rPr>
          <w:tab/>
        </w:r>
        <w:r>
          <w:rPr>
            <w:noProof/>
            <w:webHidden/>
          </w:rPr>
          <w:fldChar w:fldCharType="begin"/>
        </w:r>
        <w:r>
          <w:rPr>
            <w:noProof/>
            <w:webHidden/>
          </w:rPr>
          <w:instrText xml:space="preserve"> PAGEREF _Toc201305256 \h </w:instrText>
        </w:r>
        <w:r>
          <w:rPr>
            <w:noProof/>
            <w:webHidden/>
          </w:rPr>
        </w:r>
        <w:r>
          <w:rPr>
            <w:noProof/>
            <w:webHidden/>
          </w:rPr>
          <w:fldChar w:fldCharType="separate"/>
        </w:r>
        <w:r>
          <w:rPr>
            <w:noProof/>
            <w:webHidden/>
          </w:rPr>
          <w:t>39</w:t>
        </w:r>
        <w:r>
          <w:rPr>
            <w:noProof/>
            <w:webHidden/>
          </w:rPr>
          <w:fldChar w:fldCharType="end"/>
        </w:r>
      </w:hyperlink>
    </w:p>
    <w:p w14:paraId="346EDB84" w14:textId="77F8452F" w:rsidR="00215947" w:rsidRPr="002D18A6" w:rsidRDefault="00215947" w:rsidP="00A60FE9">
      <w:pPr>
        <w:ind w:left="806" w:hanging="806"/>
        <w:rPr>
          <w:rFonts w:cstheme="minorHAnsi"/>
          <w:color w:val="000000" w:themeColor="text1"/>
        </w:rPr>
      </w:pPr>
      <w:r w:rsidRPr="002D18A6">
        <w:rPr>
          <w:rFonts w:cstheme="minorHAnsi"/>
          <w:color w:val="000000" w:themeColor="text1"/>
        </w:rPr>
        <w:fldChar w:fldCharType="end"/>
      </w:r>
    </w:p>
    <w:p w14:paraId="05080B2A" w14:textId="77777777" w:rsidR="005160F9" w:rsidRPr="002D18A6" w:rsidRDefault="005160F9" w:rsidP="00A60FE9">
      <w:pPr>
        <w:ind w:left="806" w:hanging="806"/>
        <w:rPr>
          <w:rFonts w:cstheme="minorHAnsi"/>
          <w:color w:val="000000" w:themeColor="text1"/>
        </w:rPr>
      </w:pPr>
    </w:p>
    <w:p w14:paraId="01793908" w14:textId="1ECED3E9" w:rsidR="00FD1EF7" w:rsidRPr="002D18A6" w:rsidRDefault="0048309D" w:rsidP="007B4E0B">
      <w:r w:rsidRPr="002D18A6">
        <w:rPr>
          <w:rFonts w:cstheme="minorHAnsi"/>
          <w:caps/>
          <w:color w:val="000000" w:themeColor="text1"/>
          <w:sz w:val="20"/>
          <w:szCs w:val="20"/>
        </w:rPr>
        <w:fldChar w:fldCharType="begin"/>
      </w:r>
      <w:r w:rsidRPr="002D18A6">
        <w:rPr>
          <w:rFonts w:cstheme="minorHAnsi"/>
          <w:caps/>
          <w:color w:val="000000" w:themeColor="text1"/>
          <w:sz w:val="20"/>
          <w:szCs w:val="20"/>
        </w:rPr>
        <w:instrText xml:space="preserve"> TOC \h \z \c "Figure" </w:instrText>
      </w:r>
      <w:r w:rsidRPr="002D18A6">
        <w:rPr>
          <w:rFonts w:cstheme="minorHAnsi"/>
          <w:caps/>
          <w:color w:val="000000" w:themeColor="text1"/>
          <w:sz w:val="20"/>
          <w:szCs w:val="20"/>
        </w:rPr>
        <w:fldChar w:fldCharType="end"/>
      </w:r>
      <w:r w:rsidR="00FD1EF7" w:rsidRPr="002D18A6">
        <w:rPr>
          <w:rFonts w:cstheme="minorHAnsi"/>
          <w:b/>
          <w:color w:val="000000" w:themeColor="text1"/>
        </w:rPr>
        <w:br w:type="page"/>
      </w:r>
    </w:p>
    <w:p w14:paraId="01793909" w14:textId="1589296C" w:rsidR="0034218D" w:rsidRPr="002D18A6" w:rsidRDefault="002C2AE7" w:rsidP="00044E6C">
      <w:pPr>
        <w:pStyle w:val="Heading1NONumber"/>
        <w:outlineLvl w:val="0"/>
      </w:pPr>
      <w:bookmarkStart w:id="0" w:name="_Toc201305057"/>
      <w:r w:rsidRPr="002D18A6">
        <w:lastRenderedPageBreak/>
        <w:t>Title and Approval Sheet</w:t>
      </w:r>
      <w:bookmarkEnd w:id="0"/>
      <w:r w:rsidRPr="002D18A6">
        <w:t xml:space="preserve"> </w:t>
      </w:r>
    </w:p>
    <w:p w14:paraId="6E9D3508" w14:textId="6E1E38A5" w:rsidR="002C2AE7" w:rsidRPr="002D18A6" w:rsidRDefault="002C2AE7" w:rsidP="00606D6A">
      <w:pPr>
        <w:pStyle w:val="BodyText"/>
      </w:pPr>
      <w:r w:rsidRPr="002D18A6">
        <w:t xml:space="preserve">This Quality Assurance and Surveillance Plan (QASP) is approved for use </w:t>
      </w:r>
      <w:r w:rsidR="00851E3B" w:rsidRPr="002D18A6">
        <w:t xml:space="preserve">and </w:t>
      </w:r>
      <w:r w:rsidRPr="002D18A6">
        <w:t xml:space="preserve">implementation at </w:t>
      </w:r>
      <w:r w:rsidR="00AE5B45" w:rsidRPr="002D18A6">
        <w:rPr>
          <w:highlight w:val="yellow"/>
        </w:rPr>
        <w:t xml:space="preserve">INSERT </w:t>
      </w:r>
      <w:r w:rsidR="008E6356" w:rsidRPr="002D18A6">
        <w:rPr>
          <w:highlight w:val="yellow"/>
        </w:rPr>
        <w:t>FACILITY</w:t>
      </w:r>
      <w:r w:rsidR="00A636F8" w:rsidRPr="002D18A6">
        <w:t xml:space="preserve">, </w:t>
      </w:r>
      <w:r w:rsidR="008647B1" w:rsidRPr="002D18A6">
        <w:t xml:space="preserve">including well(s) </w:t>
      </w:r>
      <w:r w:rsidR="008647B1" w:rsidRPr="002D18A6">
        <w:rPr>
          <w:highlight w:val="yellow"/>
        </w:rPr>
        <w:t>XXXX, XXXX</w:t>
      </w:r>
      <w:r w:rsidR="00A636F8" w:rsidRPr="002D18A6">
        <w:rPr>
          <w:highlight w:val="yellow"/>
        </w:rPr>
        <w:t>,</w:t>
      </w:r>
      <w:r w:rsidR="008647B1" w:rsidRPr="002D18A6">
        <w:rPr>
          <w:highlight w:val="yellow"/>
        </w:rPr>
        <w:t xml:space="preserve"> and XXXX</w:t>
      </w:r>
      <w:r w:rsidRPr="002D18A6">
        <w:t xml:space="preserve">. The signatures below denote the </w:t>
      </w:r>
      <w:r w:rsidR="000A6006" w:rsidRPr="000A6006">
        <w:rPr>
          <w:highlight w:val="yellow"/>
        </w:rPr>
        <w:t>PERMITTEE</w:t>
      </w:r>
      <w:r w:rsidR="000A6006">
        <w:t xml:space="preserve"> </w:t>
      </w:r>
      <w:r w:rsidRPr="002D18A6">
        <w:t xml:space="preserve">approval of this document and </w:t>
      </w:r>
      <w:proofErr w:type="gramStart"/>
      <w:r w:rsidRPr="002D18A6">
        <w:t>intent</w:t>
      </w:r>
      <w:proofErr w:type="gramEnd"/>
      <w:r w:rsidRPr="002D18A6">
        <w:t xml:space="preserve"> to abide by the procedures outlined within it.</w:t>
      </w:r>
    </w:p>
    <w:p w14:paraId="6B6D9D16" w14:textId="1605F83F" w:rsidR="00851E3B" w:rsidRPr="002D18A6" w:rsidRDefault="001C4247" w:rsidP="000A2F1E">
      <w:pPr>
        <w:autoSpaceDE w:val="0"/>
        <w:autoSpaceDN w:val="0"/>
        <w:adjustRightInd w:val="0"/>
        <w:rPr>
          <w:rStyle w:val="IntenseEmphasis"/>
        </w:rPr>
      </w:pPr>
      <w:r w:rsidRPr="002D18A6">
        <w:rPr>
          <w:rStyle w:val="IntenseEmphasis"/>
        </w:rPr>
        <w:t>[</w:t>
      </w:r>
      <w:r w:rsidR="008647B1" w:rsidRPr="002D18A6">
        <w:rPr>
          <w:rStyle w:val="IntenseEmphasis"/>
        </w:rPr>
        <w:t xml:space="preserve">The </w:t>
      </w:r>
      <w:r w:rsidR="0071230F">
        <w:rPr>
          <w:rStyle w:val="IntenseEmphasis"/>
        </w:rPr>
        <w:t xml:space="preserve">QASP should be signed by the </w:t>
      </w:r>
      <w:r w:rsidR="00CE7669">
        <w:rPr>
          <w:rStyle w:val="IntenseEmphasis"/>
        </w:rPr>
        <w:t xml:space="preserve">project manager and quality </w:t>
      </w:r>
      <w:r w:rsidR="00D02A70">
        <w:rPr>
          <w:rStyle w:val="IntenseEmphasis"/>
        </w:rPr>
        <w:t xml:space="preserve">assurance </w:t>
      </w:r>
      <w:r w:rsidR="00CE7669">
        <w:rPr>
          <w:rStyle w:val="IntenseEmphasis"/>
        </w:rPr>
        <w:t>manage</w:t>
      </w:r>
      <w:r w:rsidR="00AB6E85">
        <w:rPr>
          <w:rStyle w:val="IntenseEmphasis"/>
        </w:rPr>
        <w:t>r</w:t>
      </w:r>
      <w:r w:rsidR="00D02A70">
        <w:rPr>
          <w:rStyle w:val="IntenseEmphasis"/>
        </w:rPr>
        <w:t xml:space="preserve">. The </w:t>
      </w:r>
      <w:r w:rsidR="008647B1" w:rsidRPr="002D18A6">
        <w:rPr>
          <w:rStyle w:val="IntenseEmphasis"/>
        </w:rPr>
        <w:t xml:space="preserve">wells to be listed include </w:t>
      </w:r>
      <w:proofErr w:type="gramStart"/>
      <w:r w:rsidR="008647B1" w:rsidRPr="002D18A6">
        <w:rPr>
          <w:rStyle w:val="IntenseEmphasis"/>
        </w:rPr>
        <w:t>all of</w:t>
      </w:r>
      <w:proofErr w:type="gramEnd"/>
      <w:r w:rsidR="008647B1" w:rsidRPr="002D18A6">
        <w:rPr>
          <w:rStyle w:val="IntenseEmphasis"/>
        </w:rPr>
        <w:t xml:space="preserve"> the monitoring wells</w:t>
      </w:r>
      <w:r w:rsidR="009D0871" w:rsidRPr="002D18A6">
        <w:rPr>
          <w:rStyle w:val="IntenseEmphasis"/>
        </w:rPr>
        <w:t xml:space="preserve"> </w:t>
      </w:r>
      <w:r w:rsidR="00C34998">
        <w:rPr>
          <w:rStyle w:val="IntenseEmphasis"/>
        </w:rPr>
        <w:t>and</w:t>
      </w:r>
      <w:r w:rsidR="00AA23B5" w:rsidRPr="002D18A6">
        <w:rPr>
          <w:rStyle w:val="IntenseEmphasis"/>
        </w:rPr>
        <w:t xml:space="preserve"> injection well(s). </w:t>
      </w:r>
      <w:r w:rsidR="00851E3B" w:rsidRPr="002D18A6">
        <w:rPr>
          <w:rStyle w:val="IntenseEmphasis"/>
        </w:rPr>
        <w:t xml:space="preserve">Add lines as needed to include all appropriate </w:t>
      </w:r>
      <w:r w:rsidR="001A15E3">
        <w:rPr>
          <w:rStyle w:val="IntenseEmphasis"/>
        </w:rPr>
        <w:t xml:space="preserve">Permittee </w:t>
      </w:r>
      <w:r w:rsidR="00851E3B" w:rsidRPr="002D18A6">
        <w:rPr>
          <w:rStyle w:val="IntenseEmphasis"/>
        </w:rPr>
        <w:t>staff.</w:t>
      </w:r>
      <w:r w:rsidRPr="002D18A6">
        <w:rPr>
          <w:rStyle w:val="IntenseEmphasis"/>
        </w:rPr>
        <w:t>]</w:t>
      </w:r>
    </w:p>
    <w:p w14:paraId="3D086621" w14:textId="77777777" w:rsidR="00B01941" w:rsidRPr="002D18A6" w:rsidRDefault="00B01941" w:rsidP="00897D2F">
      <w:pPr>
        <w:rPr>
          <w:rFonts w:cstheme="minorHAnsi"/>
          <w:color w:val="000000" w:themeColor="text1"/>
        </w:rPr>
      </w:pPr>
    </w:p>
    <w:p w14:paraId="3EB9EFB3" w14:textId="0C640DD2" w:rsidR="002C2AE7" w:rsidRPr="002D18A6" w:rsidRDefault="002C2AE7" w:rsidP="00897D2F">
      <w:pPr>
        <w:rPr>
          <w:rFonts w:cstheme="minorHAnsi"/>
          <w:color w:val="000000" w:themeColor="text1"/>
        </w:rPr>
      </w:pPr>
    </w:p>
    <w:tbl>
      <w:tblPr>
        <w:tblStyle w:val="TableGrid"/>
        <w:tblW w:w="7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530"/>
        <w:gridCol w:w="1620"/>
      </w:tblGrid>
      <w:tr w:rsidR="00B01941" w:rsidRPr="002D18A6" w14:paraId="37E51C9F" w14:textId="77777777" w:rsidTr="00BD2D6C">
        <w:tc>
          <w:tcPr>
            <w:tcW w:w="4518" w:type="dxa"/>
          </w:tcPr>
          <w:p w14:paraId="6C72883E" w14:textId="77777777" w:rsidR="00B01941" w:rsidRPr="002D18A6" w:rsidRDefault="00B01941" w:rsidP="00897D2F">
            <w:pPr>
              <w:rPr>
                <w:rFonts w:cstheme="minorHAnsi"/>
                <w:color w:val="000000" w:themeColor="text1"/>
              </w:rPr>
            </w:pPr>
            <w:r w:rsidRPr="002D18A6">
              <w:rPr>
                <w:rFonts w:cstheme="minorHAnsi"/>
                <w:color w:val="000000" w:themeColor="text1"/>
              </w:rPr>
              <w:t xml:space="preserve">Signature </w:t>
            </w:r>
          </w:p>
          <w:p w14:paraId="00E19ECD" w14:textId="527AEBDC" w:rsidR="00B01941" w:rsidRPr="002D18A6" w:rsidRDefault="00AE5B45" w:rsidP="00897D2F">
            <w:pPr>
              <w:rPr>
                <w:rFonts w:cstheme="minorHAnsi"/>
                <w:color w:val="000000" w:themeColor="text1"/>
                <w:highlight w:val="yellow"/>
              </w:rPr>
            </w:pPr>
            <w:r w:rsidRPr="002D18A6">
              <w:rPr>
                <w:rFonts w:cstheme="minorHAnsi"/>
                <w:color w:val="000000" w:themeColor="text1"/>
                <w:highlight w:val="yellow"/>
              </w:rPr>
              <w:t xml:space="preserve">INSERT </w:t>
            </w:r>
            <w:r w:rsidR="008E6356" w:rsidRPr="002D18A6">
              <w:rPr>
                <w:rFonts w:cstheme="minorHAnsi"/>
                <w:color w:val="000000" w:themeColor="text1"/>
                <w:highlight w:val="yellow"/>
              </w:rPr>
              <w:t>TYPE</w:t>
            </w:r>
            <w:r w:rsidR="00763AEC" w:rsidRPr="002D18A6">
              <w:rPr>
                <w:rFonts w:cstheme="minorHAnsi"/>
                <w:color w:val="000000" w:themeColor="text1"/>
                <w:highlight w:val="yellow"/>
              </w:rPr>
              <w:t>D</w:t>
            </w:r>
            <w:r w:rsidR="008E6356" w:rsidRPr="002D18A6">
              <w:rPr>
                <w:rFonts w:cstheme="minorHAnsi"/>
                <w:color w:val="000000" w:themeColor="text1"/>
                <w:highlight w:val="yellow"/>
              </w:rPr>
              <w:t xml:space="preserve"> NAME </w:t>
            </w:r>
          </w:p>
          <w:p w14:paraId="6A95BDB7" w14:textId="22B34E07" w:rsidR="00B01941" w:rsidRPr="002D18A6" w:rsidRDefault="00AE5B45" w:rsidP="00897D2F">
            <w:pPr>
              <w:rPr>
                <w:rFonts w:cstheme="minorHAnsi"/>
                <w:color w:val="000000" w:themeColor="text1"/>
              </w:rPr>
            </w:pPr>
            <w:r w:rsidRPr="002D18A6">
              <w:rPr>
                <w:rFonts w:cstheme="minorHAnsi"/>
                <w:color w:val="000000" w:themeColor="text1"/>
                <w:highlight w:val="yellow"/>
              </w:rPr>
              <w:t xml:space="preserve">INSERT </w:t>
            </w:r>
            <w:r w:rsidR="008E6356" w:rsidRPr="002D18A6">
              <w:rPr>
                <w:rFonts w:cstheme="minorHAnsi"/>
                <w:color w:val="000000" w:themeColor="text1"/>
                <w:highlight w:val="yellow"/>
              </w:rPr>
              <w:t>TITLE</w:t>
            </w:r>
          </w:p>
          <w:p w14:paraId="7A8CE442" w14:textId="77777777" w:rsidR="00F23194" w:rsidRPr="002D18A6" w:rsidRDefault="00F23194" w:rsidP="00897D2F">
            <w:pPr>
              <w:rPr>
                <w:rFonts w:cstheme="minorHAnsi"/>
                <w:color w:val="000000" w:themeColor="text1"/>
              </w:rPr>
            </w:pPr>
          </w:p>
          <w:p w14:paraId="6C34C49F" w14:textId="77777777" w:rsidR="00F23194" w:rsidRPr="002D18A6" w:rsidRDefault="00F23194" w:rsidP="00897D2F">
            <w:pPr>
              <w:rPr>
                <w:rFonts w:cstheme="minorHAnsi"/>
                <w:color w:val="000000" w:themeColor="text1"/>
              </w:rPr>
            </w:pPr>
          </w:p>
          <w:p w14:paraId="426528C6" w14:textId="77777777" w:rsidR="00B01941" w:rsidRPr="002D18A6" w:rsidRDefault="00B01941" w:rsidP="00897D2F">
            <w:pPr>
              <w:rPr>
                <w:rFonts w:cstheme="minorHAnsi"/>
                <w:color w:val="000000" w:themeColor="text1"/>
              </w:rPr>
            </w:pPr>
          </w:p>
        </w:tc>
        <w:tc>
          <w:tcPr>
            <w:tcW w:w="1530" w:type="dxa"/>
          </w:tcPr>
          <w:p w14:paraId="3DDA1EDA" w14:textId="77777777" w:rsidR="00B01941" w:rsidRPr="002D18A6" w:rsidRDefault="00B01941" w:rsidP="00897D2F">
            <w:pPr>
              <w:rPr>
                <w:rFonts w:cstheme="minorHAnsi"/>
                <w:color w:val="000000" w:themeColor="text1"/>
              </w:rPr>
            </w:pPr>
          </w:p>
        </w:tc>
        <w:tc>
          <w:tcPr>
            <w:tcW w:w="1620" w:type="dxa"/>
          </w:tcPr>
          <w:p w14:paraId="73DE72C0" w14:textId="686575DB" w:rsidR="00B01941" w:rsidRPr="002D18A6" w:rsidRDefault="00B01941" w:rsidP="00897D2F">
            <w:pPr>
              <w:rPr>
                <w:rFonts w:cstheme="minorHAnsi"/>
                <w:color w:val="000000" w:themeColor="text1"/>
              </w:rPr>
            </w:pPr>
            <w:r w:rsidRPr="002D18A6">
              <w:rPr>
                <w:rFonts w:cstheme="minorHAnsi"/>
                <w:color w:val="000000" w:themeColor="text1"/>
              </w:rPr>
              <w:t>Date</w:t>
            </w:r>
          </w:p>
        </w:tc>
      </w:tr>
      <w:tr w:rsidR="00B01941" w:rsidRPr="002D18A6" w14:paraId="7BA2EC2A" w14:textId="77777777" w:rsidTr="00BD2D6C">
        <w:tc>
          <w:tcPr>
            <w:tcW w:w="4518" w:type="dxa"/>
          </w:tcPr>
          <w:p w14:paraId="7CB529E4" w14:textId="2F13D98F" w:rsidR="00B01941" w:rsidRPr="002D18A6" w:rsidRDefault="00B01941" w:rsidP="00897D2F">
            <w:pPr>
              <w:rPr>
                <w:rFonts w:cstheme="minorHAnsi"/>
                <w:color w:val="000000" w:themeColor="text1"/>
              </w:rPr>
            </w:pPr>
            <w:r w:rsidRPr="002D18A6">
              <w:rPr>
                <w:rFonts w:cstheme="minorHAnsi"/>
                <w:color w:val="000000" w:themeColor="text1"/>
              </w:rPr>
              <w:t>Signature</w:t>
            </w:r>
          </w:p>
          <w:p w14:paraId="3A4BC924" w14:textId="4B1E4D29" w:rsidR="00B01941" w:rsidRPr="002D18A6" w:rsidRDefault="00AE5B45" w:rsidP="00897D2F">
            <w:pPr>
              <w:rPr>
                <w:rFonts w:cstheme="minorHAnsi"/>
                <w:color w:val="000000" w:themeColor="text1"/>
                <w:highlight w:val="yellow"/>
              </w:rPr>
            </w:pPr>
            <w:r w:rsidRPr="002D18A6">
              <w:rPr>
                <w:rFonts w:cstheme="minorHAnsi"/>
                <w:color w:val="000000" w:themeColor="text1"/>
                <w:highlight w:val="yellow"/>
              </w:rPr>
              <w:t xml:space="preserve">INSERT </w:t>
            </w:r>
            <w:r w:rsidR="008E6356" w:rsidRPr="002D18A6">
              <w:rPr>
                <w:rFonts w:cstheme="minorHAnsi"/>
                <w:color w:val="000000" w:themeColor="text1"/>
                <w:highlight w:val="yellow"/>
              </w:rPr>
              <w:t>TYPE</w:t>
            </w:r>
            <w:r w:rsidR="00763AEC" w:rsidRPr="002D18A6">
              <w:rPr>
                <w:rFonts w:cstheme="minorHAnsi"/>
                <w:color w:val="000000" w:themeColor="text1"/>
                <w:highlight w:val="yellow"/>
              </w:rPr>
              <w:t>D</w:t>
            </w:r>
            <w:r w:rsidR="008E6356" w:rsidRPr="002D18A6">
              <w:rPr>
                <w:rFonts w:cstheme="minorHAnsi"/>
                <w:color w:val="000000" w:themeColor="text1"/>
                <w:highlight w:val="yellow"/>
              </w:rPr>
              <w:t xml:space="preserve"> NAME</w:t>
            </w:r>
          </w:p>
          <w:p w14:paraId="564EFB84" w14:textId="0FB7355A" w:rsidR="00B01941" w:rsidRPr="002D18A6" w:rsidRDefault="00AE5B45" w:rsidP="00897D2F">
            <w:pPr>
              <w:rPr>
                <w:rFonts w:cstheme="minorHAnsi"/>
                <w:color w:val="000000" w:themeColor="text1"/>
              </w:rPr>
            </w:pPr>
            <w:r w:rsidRPr="002D18A6">
              <w:rPr>
                <w:rFonts w:cstheme="minorHAnsi"/>
                <w:color w:val="000000" w:themeColor="text1"/>
                <w:highlight w:val="yellow"/>
              </w:rPr>
              <w:t xml:space="preserve">INSERT </w:t>
            </w:r>
            <w:r w:rsidR="008E6356" w:rsidRPr="002D18A6">
              <w:rPr>
                <w:rFonts w:cstheme="minorHAnsi"/>
                <w:color w:val="000000" w:themeColor="text1"/>
                <w:highlight w:val="yellow"/>
              </w:rPr>
              <w:t>TITLE</w:t>
            </w:r>
          </w:p>
          <w:p w14:paraId="3DA60E06" w14:textId="77777777" w:rsidR="00B01941" w:rsidRPr="002D18A6" w:rsidRDefault="00B01941" w:rsidP="00897D2F">
            <w:pPr>
              <w:rPr>
                <w:rFonts w:cstheme="minorHAnsi"/>
                <w:color w:val="000000" w:themeColor="text1"/>
              </w:rPr>
            </w:pPr>
          </w:p>
          <w:p w14:paraId="14D2A2CF" w14:textId="77777777" w:rsidR="00F23194" w:rsidRPr="002D18A6" w:rsidRDefault="00F23194" w:rsidP="00897D2F">
            <w:pPr>
              <w:rPr>
                <w:rFonts w:cstheme="minorHAnsi"/>
                <w:color w:val="000000" w:themeColor="text1"/>
              </w:rPr>
            </w:pPr>
          </w:p>
          <w:p w14:paraId="514A00E0" w14:textId="77777777" w:rsidR="00F23194" w:rsidRPr="002D18A6" w:rsidRDefault="00F23194" w:rsidP="00897D2F">
            <w:pPr>
              <w:rPr>
                <w:rFonts w:cstheme="minorHAnsi"/>
                <w:color w:val="000000" w:themeColor="text1"/>
              </w:rPr>
            </w:pPr>
          </w:p>
        </w:tc>
        <w:tc>
          <w:tcPr>
            <w:tcW w:w="1530" w:type="dxa"/>
          </w:tcPr>
          <w:p w14:paraId="1F106B24" w14:textId="77777777" w:rsidR="00B01941" w:rsidRPr="002D18A6" w:rsidRDefault="00B01941" w:rsidP="00897D2F">
            <w:pPr>
              <w:rPr>
                <w:rFonts w:cstheme="minorHAnsi"/>
                <w:color w:val="000000" w:themeColor="text1"/>
              </w:rPr>
            </w:pPr>
          </w:p>
        </w:tc>
        <w:tc>
          <w:tcPr>
            <w:tcW w:w="1620" w:type="dxa"/>
          </w:tcPr>
          <w:p w14:paraId="53EB0EC8" w14:textId="16E5DF9B" w:rsidR="00B01941" w:rsidRPr="002D18A6" w:rsidRDefault="00B01941" w:rsidP="00897D2F">
            <w:pPr>
              <w:rPr>
                <w:rFonts w:cstheme="minorHAnsi"/>
                <w:color w:val="000000" w:themeColor="text1"/>
              </w:rPr>
            </w:pPr>
            <w:r w:rsidRPr="002D18A6">
              <w:rPr>
                <w:rFonts w:cstheme="minorHAnsi"/>
                <w:color w:val="000000" w:themeColor="text1"/>
              </w:rPr>
              <w:t>Date</w:t>
            </w:r>
          </w:p>
        </w:tc>
      </w:tr>
      <w:tr w:rsidR="00B01941" w:rsidRPr="002D18A6" w14:paraId="266EE3E8" w14:textId="77777777" w:rsidTr="00BD2D6C">
        <w:tc>
          <w:tcPr>
            <w:tcW w:w="4518" w:type="dxa"/>
          </w:tcPr>
          <w:p w14:paraId="13292568" w14:textId="77777777" w:rsidR="00B01941" w:rsidRPr="002D18A6" w:rsidRDefault="00B01941" w:rsidP="00897D2F">
            <w:pPr>
              <w:rPr>
                <w:rFonts w:cstheme="minorHAnsi"/>
                <w:color w:val="000000" w:themeColor="text1"/>
              </w:rPr>
            </w:pPr>
            <w:r w:rsidRPr="002D18A6">
              <w:rPr>
                <w:rFonts w:cstheme="minorHAnsi"/>
                <w:color w:val="000000" w:themeColor="text1"/>
              </w:rPr>
              <w:t xml:space="preserve">Signature </w:t>
            </w:r>
          </w:p>
          <w:p w14:paraId="2C8CC679" w14:textId="7A93B7F2" w:rsidR="00B01941" w:rsidRPr="002D18A6" w:rsidRDefault="00AE5B45" w:rsidP="00897D2F">
            <w:pPr>
              <w:rPr>
                <w:rFonts w:cstheme="minorHAnsi"/>
                <w:color w:val="000000" w:themeColor="text1"/>
                <w:highlight w:val="yellow"/>
              </w:rPr>
            </w:pPr>
            <w:r w:rsidRPr="002D18A6">
              <w:rPr>
                <w:rFonts w:cstheme="minorHAnsi"/>
                <w:color w:val="000000" w:themeColor="text1"/>
                <w:highlight w:val="yellow"/>
              </w:rPr>
              <w:t xml:space="preserve">INSERT </w:t>
            </w:r>
            <w:r w:rsidR="008E6356" w:rsidRPr="002D18A6">
              <w:rPr>
                <w:rFonts w:cstheme="minorHAnsi"/>
                <w:color w:val="000000" w:themeColor="text1"/>
                <w:highlight w:val="yellow"/>
              </w:rPr>
              <w:t>TYPE</w:t>
            </w:r>
            <w:r w:rsidR="00763AEC" w:rsidRPr="002D18A6">
              <w:rPr>
                <w:rFonts w:cstheme="minorHAnsi"/>
                <w:color w:val="000000" w:themeColor="text1"/>
                <w:highlight w:val="yellow"/>
              </w:rPr>
              <w:t>D</w:t>
            </w:r>
            <w:r w:rsidR="008E6356" w:rsidRPr="002D18A6">
              <w:rPr>
                <w:rFonts w:cstheme="minorHAnsi"/>
                <w:color w:val="000000" w:themeColor="text1"/>
                <w:highlight w:val="yellow"/>
              </w:rPr>
              <w:t xml:space="preserve"> NAME </w:t>
            </w:r>
          </w:p>
          <w:p w14:paraId="2FA6D292" w14:textId="2180C670" w:rsidR="00B01941" w:rsidRPr="002D18A6" w:rsidRDefault="00AE5B45" w:rsidP="00897D2F">
            <w:pPr>
              <w:rPr>
                <w:rFonts w:cstheme="minorHAnsi"/>
                <w:color w:val="000000" w:themeColor="text1"/>
              </w:rPr>
            </w:pPr>
            <w:r w:rsidRPr="002D18A6">
              <w:rPr>
                <w:rFonts w:cstheme="minorHAnsi"/>
                <w:color w:val="000000" w:themeColor="text1"/>
                <w:highlight w:val="yellow"/>
              </w:rPr>
              <w:t xml:space="preserve">INSERT </w:t>
            </w:r>
            <w:r w:rsidR="008E6356" w:rsidRPr="002D18A6">
              <w:rPr>
                <w:rFonts w:cstheme="minorHAnsi"/>
                <w:color w:val="000000" w:themeColor="text1"/>
                <w:highlight w:val="yellow"/>
              </w:rPr>
              <w:t>TITLE</w:t>
            </w:r>
          </w:p>
          <w:p w14:paraId="0D9C0BDF" w14:textId="77777777" w:rsidR="00B01941" w:rsidRPr="002D18A6" w:rsidRDefault="00B01941" w:rsidP="00897D2F">
            <w:pPr>
              <w:rPr>
                <w:rFonts w:cstheme="minorHAnsi"/>
                <w:color w:val="000000" w:themeColor="text1"/>
              </w:rPr>
            </w:pPr>
          </w:p>
          <w:p w14:paraId="6B87D6C0" w14:textId="77777777" w:rsidR="00B01941" w:rsidRPr="002D18A6" w:rsidRDefault="00B01941" w:rsidP="00897D2F">
            <w:pPr>
              <w:rPr>
                <w:rFonts w:cstheme="minorHAnsi"/>
                <w:color w:val="000000" w:themeColor="text1"/>
              </w:rPr>
            </w:pPr>
          </w:p>
        </w:tc>
        <w:tc>
          <w:tcPr>
            <w:tcW w:w="1530" w:type="dxa"/>
          </w:tcPr>
          <w:p w14:paraId="55467F88" w14:textId="77777777" w:rsidR="00B01941" w:rsidRPr="002D18A6" w:rsidRDefault="00B01941" w:rsidP="00897D2F">
            <w:pPr>
              <w:rPr>
                <w:rFonts w:cstheme="minorHAnsi"/>
                <w:color w:val="000000" w:themeColor="text1"/>
              </w:rPr>
            </w:pPr>
          </w:p>
        </w:tc>
        <w:tc>
          <w:tcPr>
            <w:tcW w:w="1620" w:type="dxa"/>
          </w:tcPr>
          <w:p w14:paraId="0C9760F2" w14:textId="0AA8FB11" w:rsidR="00B01941" w:rsidRPr="002D18A6" w:rsidRDefault="00B01941" w:rsidP="00897D2F">
            <w:pPr>
              <w:rPr>
                <w:rFonts w:cstheme="minorHAnsi"/>
                <w:color w:val="000000" w:themeColor="text1"/>
              </w:rPr>
            </w:pPr>
            <w:r w:rsidRPr="002D18A6">
              <w:rPr>
                <w:rFonts w:cstheme="minorHAnsi"/>
                <w:color w:val="000000" w:themeColor="text1"/>
              </w:rPr>
              <w:t xml:space="preserve">Date </w:t>
            </w:r>
          </w:p>
        </w:tc>
      </w:tr>
    </w:tbl>
    <w:p w14:paraId="5B1EDE4D" w14:textId="77777777" w:rsidR="0008585E" w:rsidRPr="002D18A6" w:rsidRDefault="0008585E" w:rsidP="004C1FB0">
      <w:pPr>
        <w:pStyle w:val="Heading1NONumber"/>
      </w:pPr>
      <w:r w:rsidRPr="002D18A6">
        <w:t>Version History</w:t>
      </w:r>
    </w:p>
    <w:tbl>
      <w:tblPr>
        <w:tblStyle w:val="TableGrid"/>
        <w:tblW w:w="499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4A0" w:firstRow="1" w:lastRow="0" w:firstColumn="1" w:lastColumn="0" w:noHBand="0" w:noVBand="1"/>
      </w:tblPr>
      <w:tblGrid>
        <w:gridCol w:w="3042"/>
        <w:gridCol w:w="1610"/>
        <w:gridCol w:w="1625"/>
        <w:gridCol w:w="3028"/>
      </w:tblGrid>
      <w:tr w:rsidR="0008585E" w:rsidRPr="002D18A6" w14:paraId="154CB977" w14:textId="77777777" w:rsidTr="1720C2E7">
        <w:trPr>
          <w:tblHeader/>
          <w:jc w:val="center"/>
        </w:trPr>
        <w:tc>
          <w:tcPr>
            <w:tcW w:w="1635" w:type="pct"/>
            <w:shd w:val="clear" w:color="auto" w:fill="F2F2F2" w:themeFill="background1" w:themeFillShade="F2"/>
          </w:tcPr>
          <w:p w14:paraId="4A431EB7" w14:textId="77777777" w:rsidR="0008585E" w:rsidRPr="002D18A6" w:rsidRDefault="0008585E" w:rsidP="00225C3E">
            <w:pPr>
              <w:pStyle w:val="TableHeadrow"/>
            </w:pPr>
            <w:r w:rsidRPr="002D18A6">
              <w:t>File Name</w:t>
            </w:r>
          </w:p>
        </w:tc>
        <w:tc>
          <w:tcPr>
            <w:tcW w:w="865" w:type="pct"/>
            <w:shd w:val="clear" w:color="auto" w:fill="F2F2F2" w:themeFill="background1" w:themeFillShade="F2"/>
          </w:tcPr>
          <w:p w14:paraId="0BFE3E28" w14:textId="77777777" w:rsidR="0008585E" w:rsidRPr="002D18A6" w:rsidRDefault="0008585E" w:rsidP="00225C3E">
            <w:pPr>
              <w:pStyle w:val="TableHeadrow"/>
            </w:pPr>
            <w:r w:rsidRPr="002D18A6">
              <w:t>Version</w:t>
            </w:r>
          </w:p>
        </w:tc>
        <w:tc>
          <w:tcPr>
            <w:tcW w:w="873" w:type="pct"/>
            <w:shd w:val="clear" w:color="auto" w:fill="F2F2F2" w:themeFill="background1" w:themeFillShade="F2"/>
          </w:tcPr>
          <w:p w14:paraId="33A338AF" w14:textId="77777777" w:rsidR="0008585E" w:rsidRPr="002D18A6" w:rsidRDefault="0008585E" w:rsidP="00225C3E">
            <w:pPr>
              <w:pStyle w:val="TableHeadrow"/>
            </w:pPr>
            <w:r w:rsidRPr="002D18A6">
              <w:t>Date</w:t>
            </w:r>
          </w:p>
        </w:tc>
        <w:tc>
          <w:tcPr>
            <w:tcW w:w="1627" w:type="pct"/>
            <w:shd w:val="clear" w:color="auto" w:fill="F2F2F2" w:themeFill="background1" w:themeFillShade="F2"/>
          </w:tcPr>
          <w:p w14:paraId="17C2553D" w14:textId="77777777" w:rsidR="0008585E" w:rsidRPr="002D18A6" w:rsidRDefault="0008585E" w:rsidP="00225C3E">
            <w:pPr>
              <w:pStyle w:val="TableHeadrow"/>
            </w:pPr>
            <w:r w:rsidRPr="002D18A6">
              <w:t>Comments</w:t>
            </w:r>
          </w:p>
        </w:tc>
      </w:tr>
      <w:tr w:rsidR="0008585E" w:rsidRPr="002D18A6" w14:paraId="6B2977E0" w14:textId="77777777" w:rsidTr="1720C2E7">
        <w:trPr>
          <w:tblHeader/>
          <w:jc w:val="center"/>
        </w:trPr>
        <w:tc>
          <w:tcPr>
            <w:tcW w:w="1635" w:type="pct"/>
          </w:tcPr>
          <w:p w14:paraId="3B73B577" w14:textId="2E5EDD9B" w:rsidR="0008585E" w:rsidRPr="002D18A6" w:rsidRDefault="0008585E" w:rsidP="00225C3E">
            <w:pPr>
              <w:pStyle w:val="TableParagraph"/>
            </w:pPr>
            <w:proofErr w:type="gramStart"/>
            <w:r>
              <w:t xml:space="preserve">QASP  </w:t>
            </w:r>
            <w:r w:rsidRPr="1720C2E7">
              <w:rPr>
                <w:highlight w:val="yellow"/>
              </w:rPr>
              <w:t>–</w:t>
            </w:r>
            <w:proofErr w:type="gramEnd"/>
            <w:r w:rsidRPr="1720C2E7">
              <w:rPr>
                <w:highlight w:val="yellow"/>
              </w:rPr>
              <w:t xml:space="preserve"> XX</w:t>
            </w:r>
          </w:p>
        </w:tc>
        <w:tc>
          <w:tcPr>
            <w:tcW w:w="865" w:type="pct"/>
          </w:tcPr>
          <w:p w14:paraId="610568A6" w14:textId="77777777" w:rsidR="0008585E" w:rsidRPr="002D18A6" w:rsidRDefault="0008585E" w:rsidP="002C39A2">
            <w:pPr>
              <w:pStyle w:val="TableParagraph"/>
              <w:jc w:val="center"/>
              <w:rPr>
                <w:rFonts w:cstheme="minorHAnsi"/>
                <w:bCs/>
                <w:iCs/>
              </w:rPr>
            </w:pPr>
            <w:r w:rsidRPr="002D18A6">
              <w:rPr>
                <w:rFonts w:cstheme="minorHAnsi"/>
                <w:bCs/>
                <w:iCs/>
              </w:rPr>
              <w:t>1</w:t>
            </w:r>
          </w:p>
        </w:tc>
        <w:tc>
          <w:tcPr>
            <w:tcW w:w="873" w:type="pct"/>
          </w:tcPr>
          <w:p w14:paraId="278CA104" w14:textId="77777777" w:rsidR="0008585E" w:rsidRPr="002D18A6" w:rsidRDefault="0008585E" w:rsidP="002C39A2">
            <w:pPr>
              <w:pStyle w:val="TableParagraph"/>
              <w:jc w:val="center"/>
              <w:rPr>
                <w:rFonts w:cstheme="minorHAnsi"/>
                <w:bCs/>
                <w:iCs/>
              </w:rPr>
            </w:pPr>
            <w:r w:rsidRPr="002D18A6">
              <w:rPr>
                <w:rFonts w:cstheme="minorHAnsi"/>
                <w:bCs/>
                <w:iCs/>
                <w:highlight w:val="yellow"/>
              </w:rPr>
              <w:t>dd/mm/yyyy</w:t>
            </w:r>
          </w:p>
        </w:tc>
        <w:tc>
          <w:tcPr>
            <w:tcW w:w="1627" w:type="pct"/>
          </w:tcPr>
          <w:p w14:paraId="5909E1D4" w14:textId="77777777" w:rsidR="0008585E" w:rsidRPr="002D18A6" w:rsidRDefault="0008585E" w:rsidP="00225C3E">
            <w:pPr>
              <w:pStyle w:val="TableParagraph"/>
              <w:rPr>
                <w:rFonts w:cstheme="minorHAnsi"/>
                <w:bCs/>
                <w:iCs/>
              </w:rPr>
            </w:pPr>
          </w:p>
        </w:tc>
      </w:tr>
      <w:tr w:rsidR="0008585E" w:rsidRPr="002D18A6" w14:paraId="41605180" w14:textId="77777777" w:rsidTr="1720C2E7">
        <w:trPr>
          <w:tblHeader/>
          <w:jc w:val="center"/>
        </w:trPr>
        <w:tc>
          <w:tcPr>
            <w:tcW w:w="1635" w:type="pct"/>
          </w:tcPr>
          <w:p w14:paraId="30E8C1DD" w14:textId="08684DDE" w:rsidR="0008585E" w:rsidRPr="002D18A6" w:rsidRDefault="0008585E" w:rsidP="1720C2E7">
            <w:pPr>
              <w:pStyle w:val="TableParagraph"/>
              <w:rPr>
                <w:rFonts w:cstheme="minorBidi"/>
                <w:b/>
                <w:bCs/>
                <w:color w:val="4F81BD" w:themeColor="accent1"/>
                <w:u w:val="single"/>
              </w:rPr>
            </w:pPr>
            <w:proofErr w:type="gramStart"/>
            <w:r w:rsidRPr="00B90D43">
              <w:rPr>
                <w:rFonts w:cstheme="minorBidi"/>
                <w:color w:val="244061" w:themeColor="accent1" w:themeShade="80"/>
              </w:rPr>
              <w:t xml:space="preserve">QASP  </w:t>
            </w:r>
            <w:r w:rsidRPr="00B90D43">
              <w:rPr>
                <w:rFonts w:cstheme="minorBidi"/>
                <w:color w:val="244061" w:themeColor="accent1" w:themeShade="80"/>
                <w:highlight w:val="yellow"/>
              </w:rPr>
              <w:t>–</w:t>
            </w:r>
            <w:proofErr w:type="gramEnd"/>
            <w:r w:rsidR="00CA416F" w:rsidRPr="00B90D43">
              <w:rPr>
                <w:rFonts w:cstheme="minorBidi"/>
                <w:color w:val="244061" w:themeColor="accent1" w:themeShade="80"/>
                <w:highlight w:val="yellow"/>
              </w:rPr>
              <w:t xml:space="preserve"> </w:t>
            </w:r>
            <w:r w:rsidRPr="00B90D43">
              <w:rPr>
                <w:rFonts w:cstheme="minorBidi"/>
                <w:color w:val="244061" w:themeColor="accent1" w:themeShade="80"/>
                <w:highlight w:val="yellow"/>
              </w:rPr>
              <w:t>XX</w:t>
            </w:r>
          </w:p>
        </w:tc>
        <w:tc>
          <w:tcPr>
            <w:tcW w:w="865" w:type="pct"/>
          </w:tcPr>
          <w:p w14:paraId="6C620DEE" w14:textId="77777777" w:rsidR="0008585E" w:rsidRPr="00B90D43" w:rsidRDefault="0008585E" w:rsidP="002C39A2">
            <w:pPr>
              <w:pStyle w:val="TableParagraph"/>
              <w:jc w:val="center"/>
              <w:rPr>
                <w:rFonts w:cstheme="minorHAnsi"/>
                <w:bCs/>
                <w:iCs/>
                <w:color w:val="244061" w:themeColor="accent1" w:themeShade="80"/>
              </w:rPr>
            </w:pPr>
            <w:r w:rsidRPr="00B90D43">
              <w:rPr>
                <w:rFonts w:cstheme="minorHAnsi"/>
                <w:bCs/>
                <w:iCs/>
                <w:color w:val="244061" w:themeColor="accent1" w:themeShade="80"/>
              </w:rPr>
              <w:t>2</w:t>
            </w:r>
          </w:p>
        </w:tc>
        <w:tc>
          <w:tcPr>
            <w:tcW w:w="873" w:type="pct"/>
          </w:tcPr>
          <w:p w14:paraId="08BD4AB7" w14:textId="77777777" w:rsidR="0008585E" w:rsidRPr="002D18A6" w:rsidRDefault="0008585E" w:rsidP="002C39A2">
            <w:pPr>
              <w:pStyle w:val="TableParagraph"/>
              <w:jc w:val="center"/>
              <w:rPr>
                <w:rFonts w:cstheme="minorHAnsi"/>
                <w:bCs/>
                <w:iCs/>
                <w:color w:val="4F81BD" w:themeColor="accent1"/>
              </w:rPr>
            </w:pPr>
          </w:p>
        </w:tc>
        <w:tc>
          <w:tcPr>
            <w:tcW w:w="1627" w:type="pct"/>
          </w:tcPr>
          <w:p w14:paraId="60E80DA5" w14:textId="0E46FE81" w:rsidR="0008585E" w:rsidRPr="00B90D43" w:rsidRDefault="0008585E" w:rsidP="00225C3E">
            <w:pPr>
              <w:pStyle w:val="TableParagraph"/>
              <w:rPr>
                <w:rFonts w:cstheme="minorHAnsi"/>
                <w:bCs/>
                <w:iCs/>
                <w:color w:val="244061" w:themeColor="accent1" w:themeShade="80"/>
              </w:rPr>
            </w:pPr>
            <w:r w:rsidRPr="00B90D43">
              <w:rPr>
                <w:rFonts w:cstheme="minorHAnsi"/>
                <w:bCs/>
                <w:iCs/>
                <w:color w:val="244061" w:themeColor="accent1" w:themeShade="80"/>
              </w:rPr>
              <w:t>Addition/modification of…</w:t>
            </w:r>
          </w:p>
        </w:tc>
      </w:tr>
    </w:tbl>
    <w:p w14:paraId="71256F3E" w14:textId="52D8906A" w:rsidR="53ABB944" w:rsidRPr="002D18A6" w:rsidRDefault="53ABB944">
      <w:pPr>
        <w:rPr>
          <w:rFonts w:cstheme="minorHAnsi"/>
        </w:rPr>
      </w:pPr>
    </w:p>
    <w:p w14:paraId="763AE37C" w14:textId="77777777" w:rsidR="002C2AE7" w:rsidRPr="002D18A6" w:rsidRDefault="002C2AE7" w:rsidP="00897D2F">
      <w:pPr>
        <w:rPr>
          <w:rFonts w:cstheme="minorHAnsi"/>
          <w:color w:val="000000" w:themeColor="text1"/>
        </w:rPr>
      </w:pPr>
      <w:r w:rsidRPr="002D18A6">
        <w:rPr>
          <w:rFonts w:cstheme="minorHAnsi"/>
          <w:color w:val="000000" w:themeColor="text1"/>
        </w:rPr>
        <w:br w:type="page"/>
      </w:r>
    </w:p>
    <w:p w14:paraId="4C35F971" w14:textId="77777777" w:rsidR="002C2AE7" w:rsidRPr="002D18A6" w:rsidRDefault="002C2AE7" w:rsidP="00C37535">
      <w:pPr>
        <w:pStyle w:val="Heading1NONumber"/>
        <w:outlineLvl w:val="0"/>
      </w:pPr>
      <w:bookmarkStart w:id="1" w:name="_Toc201305058"/>
      <w:r w:rsidRPr="002D18A6">
        <w:lastRenderedPageBreak/>
        <w:t>Distribution List</w:t>
      </w:r>
      <w:bookmarkEnd w:id="1"/>
    </w:p>
    <w:p w14:paraId="26F421F7" w14:textId="56F39AEB" w:rsidR="009A7361" w:rsidRPr="002D18A6" w:rsidRDefault="00B01941" w:rsidP="00F23194">
      <w:pPr>
        <w:pStyle w:val="BodyText"/>
      </w:pPr>
      <w:r w:rsidRPr="002D18A6">
        <w:t xml:space="preserve">The following project participants </w:t>
      </w:r>
      <w:r w:rsidR="00F435C2">
        <w:t xml:space="preserve">and regulators </w:t>
      </w:r>
      <w:r w:rsidRPr="002D18A6">
        <w:t>will receive the completed QASP and all future updates for the duration of the project.</w:t>
      </w:r>
    </w:p>
    <w:p w14:paraId="5ED2330A" w14:textId="247FE6DC" w:rsidR="00B01941" w:rsidRPr="002D18A6" w:rsidRDefault="00756CF7" w:rsidP="000A2F1E">
      <w:pPr>
        <w:autoSpaceDE w:val="0"/>
        <w:autoSpaceDN w:val="0"/>
        <w:adjustRightInd w:val="0"/>
        <w:rPr>
          <w:rStyle w:val="IntenseEmphasis"/>
        </w:rPr>
      </w:pPr>
      <w:r w:rsidRPr="002D18A6">
        <w:rPr>
          <w:rStyle w:val="IntenseEmphasis"/>
        </w:rPr>
        <w:t>[I</w:t>
      </w:r>
      <w:r w:rsidR="00B01941" w:rsidRPr="002D18A6">
        <w:rPr>
          <w:rStyle w:val="IntenseEmphasis"/>
        </w:rPr>
        <w:t>nclude names, titles, business address</w:t>
      </w:r>
      <w:r w:rsidR="008E6356" w:rsidRPr="002D18A6">
        <w:rPr>
          <w:rStyle w:val="IntenseEmphasis"/>
        </w:rPr>
        <w:t>es</w:t>
      </w:r>
      <w:r w:rsidR="00B01941" w:rsidRPr="002D18A6">
        <w:rPr>
          <w:rStyle w:val="IntenseEmphasis"/>
        </w:rPr>
        <w:t>, and telephone numbers for all appropriate staff</w:t>
      </w:r>
      <w:r w:rsidR="00BE4FDC" w:rsidRPr="002D18A6">
        <w:rPr>
          <w:rStyle w:val="IntenseEmphasis"/>
        </w:rPr>
        <w:t xml:space="preserve"> </w:t>
      </w:r>
      <w:r w:rsidR="006C24AA" w:rsidRPr="002D18A6">
        <w:rPr>
          <w:rStyle w:val="IntenseEmphasis"/>
        </w:rPr>
        <w:t>including</w:t>
      </w:r>
      <w:r w:rsidR="00BE4FDC" w:rsidRPr="002D18A6">
        <w:rPr>
          <w:rStyle w:val="IntenseEmphasis"/>
        </w:rPr>
        <w:t xml:space="preserve"> EPA staff</w:t>
      </w:r>
      <w:r w:rsidR="00B01941" w:rsidRPr="002D18A6">
        <w:rPr>
          <w:rStyle w:val="IntenseEmphasis"/>
        </w:rPr>
        <w:t>.</w:t>
      </w:r>
      <w:r w:rsidRPr="002D18A6">
        <w:rPr>
          <w:rStyle w:val="IntenseEmphasis"/>
        </w:rPr>
        <w:t>]</w:t>
      </w:r>
    </w:p>
    <w:p w14:paraId="01793919" w14:textId="77777777" w:rsidR="00223E5E" w:rsidRPr="002D18A6" w:rsidRDefault="00223E5E" w:rsidP="00897D2F">
      <w:pPr>
        <w:rPr>
          <w:rFonts w:cstheme="minorHAnsi"/>
        </w:rPr>
      </w:pPr>
    </w:p>
    <w:p w14:paraId="0179391A" w14:textId="77777777" w:rsidR="00010890" w:rsidRPr="002D18A6" w:rsidRDefault="00010890" w:rsidP="00897D2F">
      <w:pPr>
        <w:rPr>
          <w:rFonts w:cstheme="minorHAnsi"/>
          <w:b/>
          <w:color w:val="000000" w:themeColor="text1"/>
          <w:sz w:val="28"/>
          <w:szCs w:val="28"/>
        </w:rPr>
        <w:sectPr w:rsidR="00010890" w:rsidRPr="002D18A6" w:rsidSect="000D17B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299"/>
        </w:sectPr>
      </w:pPr>
    </w:p>
    <w:p w14:paraId="0179391B" w14:textId="49320997" w:rsidR="0034218D" w:rsidRPr="002D18A6" w:rsidRDefault="0034218D" w:rsidP="007759C3">
      <w:pPr>
        <w:pStyle w:val="Heading1"/>
      </w:pPr>
      <w:bookmarkStart w:id="2" w:name="_Toc201305059"/>
      <w:r w:rsidRPr="002D18A6">
        <w:lastRenderedPageBreak/>
        <w:t>Project Management</w:t>
      </w:r>
      <w:bookmarkEnd w:id="2"/>
    </w:p>
    <w:p w14:paraId="2994512C" w14:textId="0F584337" w:rsidR="007759C3" w:rsidRPr="002D18A6" w:rsidRDefault="0034218D" w:rsidP="0008366C">
      <w:pPr>
        <w:pStyle w:val="Heading2"/>
      </w:pPr>
      <w:bookmarkStart w:id="3" w:name="_Toc201305060"/>
      <w:r w:rsidRPr="002D18A6">
        <w:t>Project/Task Organization</w:t>
      </w:r>
      <w:bookmarkEnd w:id="3"/>
    </w:p>
    <w:p w14:paraId="11F9FD20" w14:textId="315C58EC" w:rsidR="00BE67FF" w:rsidRPr="002D18A6" w:rsidRDefault="00BE67FF" w:rsidP="00BE67FF">
      <w:pPr>
        <w:autoSpaceDE w:val="0"/>
        <w:autoSpaceDN w:val="0"/>
        <w:adjustRightInd w:val="0"/>
        <w:rPr>
          <w:rStyle w:val="IntenseEmphasis"/>
        </w:rPr>
      </w:pPr>
      <w:r w:rsidRPr="002D18A6">
        <w:rPr>
          <w:rStyle w:val="IntenseEmphasis"/>
        </w:rPr>
        <w:t>[</w:t>
      </w:r>
      <w:r w:rsidR="00C042EA" w:rsidRPr="002D18A6">
        <w:rPr>
          <w:rStyle w:val="IntenseEmphasis"/>
        </w:rPr>
        <w:t>Provide a</w:t>
      </w:r>
      <w:r w:rsidR="009F7381" w:rsidRPr="002D18A6">
        <w:rPr>
          <w:rStyle w:val="IntenseEmphasis"/>
        </w:rPr>
        <w:t xml:space="preserve">n overview of the QASP purpose and </w:t>
      </w:r>
      <w:r w:rsidR="00D81130" w:rsidRPr="002D18A6">
        <w:rPr>
          <w:rStyle w:val="IntenseEmphasis"/>
        </w:rPr>
        <w:t>indicate which entity will be collecting samples, interpretation</w:t>
      </w:r>
      <w:r w:rsidR="00FD52CB" w:rsidRPr="002D18A6">
        <w:rPr>
          <w:rStyle w:val="IntenseEmphasis"/>
        </w:rPr>
        <w:t>,</w:t>
      </w:r>
      <w:r w:rsidR="00D81130" w:rsidRPr="002D18A6">
        <w:rPr>
          <w:rStyle w:val="IntenseEmphasis"/>
        </w:rPr>
        <w:t xml:space="preserve"> etc. and how data will be stored</w:t>
      </w:r>
      <w:r w:rsidRPr="002D18A6">
        <w:rPr>
          <w:rStyle w:val="IntenseEmphasis"/>
        </w:rPr>
        <w:t>.</w:t>
      </w:r>
      <w:r w:rsidR="00854D17" w:rsidRPr="002D18A6">
        <w:rPr>
          <w:rStyle w:val="IntenseEmphasis"/>
        </w:rPr>
        <w:t xml:space="preserve"> Include frequency o</w:t>
      </w:r>
      <w:r w:rsidR="00FD52CB" w:rsidRPr="002D18A6">
        <w:rPr>
          <w:rStyle w:val="IntenseEmphasis"/>
        </w:rPr>
        <w:t>f</w:t>
      </w:r>
      <w:r w:rsidR="00854D17" w:rsidRPr="002D18A6">
        <w:rPr>
          <w:rStyle w:val="IntenseEmphasis"/>
        </w:rPr>
        <w:t xml:space="preserve"> reporting.</w:t>
      </w:r>
      <w:r w:rsidRPr="002D18A6">
        <w:rPr>
          <w:rStyle w:val="IntenseEmphasis"/>
        </w:rPr>
        <w:t>]</w:t>
      </w:r>
    </w:p>
    <w:p w14:paraId="0179391D" w14:textId="09974860" w:rsidR="00EC0356" w:rsidRPr="002D18A6" w:rsidRDefault="005043E4" w:rsidP="00614BAF">
      <w:pPr>
        <w:pStyle w:val="Heading3"/>
      </w:pPr>
      <w:bookmarkStart w:id="4" w:name="_Toc201305061"/>
      <w:r w:rsidRPr="002D18A6">
        <w:t>Key Individuals and R</w:t>
      </w:r>
      <w:r w:rsidR="00EC0356" w:rsidRPr="002D18A6">
        <w:t>esponsibilities</w:t>
      </w:r>
      <w:bookmarkEnd w:id="4"/>
    </w:p>
    <w:p w14:paraId="57CBFB00" w14:textId="18EC8B37" w:rsidR="00851E3B" w:rsidRPr="002D18A6" w:rsidRDefault="00241FE6" w:rsidP="00D31D73">
      <w:pPr>
        <w:pStyle w:val="BodyText"/>
      </w:pPr>
      <w:r w:rsidRPr="002D18A6">
        <w:t xml:space="preserve">The </w:t>
      </w:r>
      <w:r w:rsidR="00C60475" w:rsidRPr="002D18A6">
        <w:rPr>
          <w:highlight w:val="yellow"/>
        </w:rPr>
        <w:t>INSERT PROJECT NAME</w:t>
      </w:r>
      <w:r w:rsidRPr="002D18A6">
        <w:t xml:space="preserve"> </w:t>
      </w:r>
      <w:r w:rsidR="00C60475" w:rsidRPr="002D18A6">
        <w:t>(</w:t>
      </w:r>
      <w:r w:rsidRPr="002D18A6">
        <w:t xml:space="preserve">Project) includes participation of multidisciplinary teams from </w:t>
      </w:r>
      <w:r w:rsidR="00A60F26">
        <w:rPr>
          <w:highlight w:val="yellow"/>
        </w:rPr>
        <w:t>PERMITTEE</w:t>
      </w:r>
      <w:r w:rsidRPr="002D18A6">
        <w:t xml:space="preserve">, </w:t>
      </w:r>
      <w:r w:rsidRPr="00B90D43">
        <w:rPr>
          <w:color w:val="244061" w:themeColor="accent1" w:themeShade="80"/>
        </w:rPr>
        <w:t xml:space="preserve">consultants, and subcontractors. </w:t>
      </w:r>
      <w:r w:rsidRPr="002D18A6">
        <w:t>Each team provide</w:t>
      </w:r>
      <w:r w:rsidR="007E251F">
        <w:t>s</w:t>
      </w:r>
      <w:r w:rsidRPr="002D18A6">
        <w:t xml:space="preserve"> technical expertise </w:t>
      </w:r>
      <w:r w:rsidR="007E251F">
        <w:t xml:space="preserve">for </w:t>
      </w:r>
      <w:r w:rsidRPr="002D18A6">
        <w:t>the Project to ensure safe operation</w:t>
      </w:r>
      <w:r w:rsidR="008116D1" w:rsidRPr="002D18A6">
        <w:t>.</w:t>
      </w:r>
    </w:p>
    <w:p w14:paraId="51F340C2" w14:textId="2F1CA0C1" w:rsidR="008116D1" w:rsidRPr="002D18A6" w:rsidRDefault="00C60475" w:rsidP="00897D2F">
      <w:pPr>
        <w:rPr>
          <w:rStyle w:val="IntenseEmphasis"/>
        </w:rPr>
      </w:pPr>
      <w:r w:rsidRPr="002D18A6">
        <w:rPr>
          <w:rStyle w:val="IntenseEmphasis"/>
        </w:rPr>
        <w:t xml:space="preserve">[List the </w:t>
      </w:r>
      <w:r w:rsidR="00AA136F" w:rsidRPr="002D18A6">
        <w:rPr>
          <w:rStyle w:val="IntenseEmphasis"/>
        </w:rPr>
        <w:t xml:space="preserve">roles (and names if available) </w:t>
      </w:r>
      <w:r w:rsidRPr="002D18A6">
        <w:rPr>
          <w:rStyle w:val="IntenseEmphasis"/>
        </w:rPr>
        <w:t xml:space="preserve">and </w:t>
      </w:r>
      <w:r w:rsidR="005C4004" w:rsidRPr="002D18A6">
        <w:rPr>
          <w:rStyle w:val="IntenseEmphasis"/>
        </w:rPr>
        <w:t>the objective</w:t>
      </w:r>
      <w:r w:rsidR="002E2B13" w:rsidRPr="002D18A6">
        <w:rPr>
          <w:rStyle w:val="IntenseEmphasis"/>
        </w:rPr>
        <w:t>s</w:t>
      </w:r>
      <w:r w:rsidR="005C4004" w:rsidRPr="002D18A6">
        <w:rPr>
          <w:rStyle w:val="IntenseEmphasis"/>
        </w:rPr>
        <w:t xml:space="preserve"> of their specific task</w:t>
      </w:r>
      <w:r w:rsidR="002E2B13" w:rsidRPr="002D18A6">
        <w:rPr>
          <w:rStyle w:val="IntenseEmphasis"/>
        </w:rPr>
        <w:t>s</w:t>
      </w:r>
      <w:r w:rsidR="005C4004" w:rsidRPr="002D18A6">
        <w:rPr>
          <w:rStyle w:val="IntenseEmphasis"/>
        </w:rPr>
        <w:t>.</w:t>
      </w:r>
      <w:r w:rsidRPr="002D18A6">
        <w:rPr>
          <w:rStyle w:val="IntenseEmphasis"/>
        </w:rPr>
        <w:t>]</w:t>
      </w:r>
    </w:p>
    <w:p w14:paraId="01793927" w14:textId="70B4721C" w:rsidR="0034218D" w:rsidRPr="00B90D43" w:rsidRDefault="00CB0425" w:rsidP="00614BAF">
      <w:pPr>
        <w:pStyle w:val="Heading3"/>
        <w:rPr>
          <w:color w:val="244061" w:themeColor="accent1" w:themeShade="80"/>
        </w:rPr>
      </w:pPr>
      <w:bookmarkStart w:id="5" w:name="_Toc201305062"/>
      <w:r w:rsidRPr="00B90D43">
        <w:rPr>
          <w:color w:val="244061" w:themeColor="accent1" w:themeShade="80"/>
        </w:rPr>
        <w:t>Independence from Project QA Ma</w:t>
      </w:r>
      <w:r w:rsidR="005043E4" w:rsidRPr="00B90D43">
        <w:rPr>
          <w:color w:val="244061" w:themeColor="accent1" w:themeShade="80"/>
        </w:rPr>
        <w:t>nager and D</w:t>
      </w:r>
      <w:r w:rsidRPr="00B90D43">
        <w:rPr>
          <w:color w:val="244061" w:themeColor="accent1" w:themeShade="80"/>
        </w:rPr>
        <w:t xml:space="preserve">ata </w:t>
      </w:r>
      <w:r w:rsidR="005043E4" w:rsidRPr="00B90D43">
        <w:rPr>
          <w:color w:val="244061" w:themeColor="accent1" w:themeShade="80"/>
        </w:rPr>
        <w:t>G</w:t>
      </w:r>
      <w:r w:rsidRPr="00B90D43">
        <w:rPr>
          <w:color w:val="244061" w:themeColor="accent1" w:themeShade="80"/>
        </w:rPr>
        <w:t>athering</w:t>
      </w:r>
      <w:bookmarkEnd w:id="5"/>
    </w:p>
    <w:p w14:paraId="01793928" w14:textId="76FA889F" w:rsidR="0034218D" w:rsidRPr="00B90D43" w:rsidRDefault="00D05E06" w:rsidP="00D436AD">
      <w:pPr>
        <w:pStyle w:val="BodyText"/>
        <w:rPr>
          <w:rFonts w:cstheme="minorHAnsi"/>
          <w:color w:val="244061" w:themeColor="accent1" w:themeShade="80"/>
        </w:rPr>
      </w:pPr>
      <w:proofErr w:type="gramStart"/>
      <w:r w:rsidRPr="00B90D43">
        <w:rPr>
          <w:color w:val="244061" w:themeColor="accent1" w:themeShade="80"/>
        </w:rPr>
        <w:t>The majority of</w:t>
      </w:r>
      <w:proofErr w:type="gramEnd"/>
      <w:r w:rsidRPr="00B90D43">
        <w:rPr>
          <w:color w:val="244061" w:themeColor="accent1" w:themeShade="80"/>
        </w:rPr>
        <w:t xml:space="preserve"> physical samples and data gathered as part of the monitoring program will be </w:t>
      </w:r>
      <w:r w:rsidR="008C577D" w:rsidRPr="00B90D43">
        <w:rPr>
          <w:color w:val="244061" w:themeColor="accent1" w:themeShade="80"/>
        </w:rPr>
        <w:t xml:space="preserve">collected, </w:t>
      </w:r>
      <w:r w:rsidRPr="00B90D43">
        <w:rPr>
          <w:color w:val="244061" w:themeColor="accent1" w:themeShade="80"/>
        </w:rPr>
        <w:t xml:space="preserve">analyzed, processed, or witnessed by third parties independent </w:t>
      </w:r>
      <w:r w:rsidR="008C577D" w:rsidRPr="00B90D43">
        <w:rPr>
          <w:color w:val="244061" w:themeColor="accent1" w:themeShade="80"/>
        </w:rPr>
        <w:t>of</w:t>
      </w:r>
      <w:r w:rsidRPr="00B90D43">
        <w:rPr>
          <w:color w:val="244061" w:themeColor="accent1" w:themeShade="80"/>
        </w:rPr>
        <w:t xml:space="preserve"> the </w:t>
      </w:r>
      <w:r w:rsidR="008C577D" w:rsidRPr="00B90D43">
        <w:rPr>
          <w:color w:val="244061" w:themeColor="accent1" w:themeShade="80"/>
        </w:rPr>
        <w:t>p</w:t>
      </w:r>
      <w:r w:rsidRPr="00B90D43">
        <w:rPr>
          <w:color w:val="244061" w:themeColor="accent1" w:themeShade="80"/>
        </w:rPr>
        <w:t>roject management structure.</w:t>
      </w:r>
    </w:p>
    <w:p w14:paraId="01793929" w14:textId="0F0AC38D" w:rsidR="004A005F" w:rsidRPr="002D18A6" w:rsidRDefault="004A005F" w:rsidP="00614BAF">
      <w:pPr>
        <w:pStyle w:val="Heading3"/>
      </w:pPr>
      <w:bookmarkStart w:id="6" w:name="_Toc201305063"/>
      <w:r w:rsidRPr="002D18A6">
        <w:t>QA</w:t>
      </w:r>
      <w:r w:rsidR="00E63A45" w:rsidRPr="002D18A6">
        <w:t>SP</w:t>
      </w:r>
      <w:r w:rsidRPr="002D18A6">
        <w:t xml:space="preserve"> Responsibility</w:t>
      </w:r>
      <w:bookmarkEnd w:id="6"/>
    </w:p>
    <w:p w14:paraId="321796F0" w14:textId="7A970571" w:rsidR="00BB489F" w:rsidRPr="00BB489F" w:rsidRDefault="00A60F26" w:rsidP="00FF3632">
      <w:r>
        <w:rPr>
          <w:highlight w:val="yellow"/>
        </w:rPr>
        <w:t>PERMITTEE</w:t>
      </w:r>
      <w:r w:rsidR="00D05E06" w:rsidRPr="002D18A6">
        <w:t xml:space="preserve"> </w:t>
      </w:r>
      <w:r w:rsidR="006D7E26">
        <w:t>is</w:t>
      </w:r>
      <w:r w:rsidR="00D05E06" w:rsidRPr="002D18A6">
        <w:t xml:space="preserve"> responsible for maintaining and distributing approved QASPs. </w:t>
      </w:r>
      <w:r>
        <w:rPr>
          <w:highlight w:val="yellow"/>
        </w:rPr>
        <w:t>PERMITTEE</w:t>
      </w:r>
      <w:r w:rsidR="00D05E06" w:rsidRPr="002D18A6">
        <w:t xml:space="preserve"> will review the QASP</w:t>
      </w:r>
      <w:r w:rsidR="009B111D">
        <w:t xml:space="preserve">, at </w:t>
      </w:r>
      <w:r w:rsidR="00BF6DF3">
        <w:t>minimum of</w:t>
      </w:r>
      <w:r w:rsidR="003E4FD0">
        <w:t xml:space="preserve"> </w:t>
      </w:r>
      <w:r w:rsidR="00950B21">
        <w:t xml:space="preserve">once </w:t>
      </w:r>
      <w:r w:rsidR="003E4FD0">
        <w:t xml:space="preserve">every five years as </w:t>
      </w:r>
      <w:r w:rsidR="006C24AA">
        <w:t>part</w:t>
      </w:r>
      <w:r w:rsidR="00BF6DF3">
        <w:t xml:space="preserve"> </w:t>
      </w:r>
      <w:r w:rsidR="003E4FD0">
        <w:t xml:space="preserve">of the Testing </w:t>
      </w:r>
      <w:r w:rsidR="003E4FD0" w:rsidRPr="00FF3632">
        <w:t>and Monitoring Plan</w:t>
      </w:r>
      <w:r w:rsidR="00B00558">
        <w:t xml:space="preserve"> (Attachment C of this Permit)</w:t>
      </w:r>
      <w:r w:rsidR="00BF6DF3">
        <w:t xml:space="preserve"> review</w:t>
      </w:r>
      <w:r w:rsidR="00FF3596" w:rsidRPr="00FF3632">
        <w:t xml:space="preserve">. Based on this review, </w:t>
      </w:r>
      <w:r w:rsidR="00CF1657" w:rsidRPr="00CF1657">
        <w:rPr>
          <w:highlight w:val="yellow"/>
        </w:rPr>
        <w:t>PERMITTEE</w:t>
      </w:r>
      <w:r w:rsidR="00FF3596" w:rsidRPr="00FF3632">
        <w:t xml:space="preserve"> will submit an amended QASP or demonstrate to the </w:t>
      </w:r>
      <w:r w:rsidR="00FF3632" w:rsidRPr="00FF3632">
        <w:rPr>
          <w:rFonts w:eastAsiaTheme="majorEastAsia"/>
        </w:rPr>
        <w:t>Director</w:t>
      </w:r>
      <w:r w:rsidR="00FF3596" w:rsidRPr="00FF3632">
        <w:t> that no amendment is needed. Any amendments to the QASP must be approved by the </w:t>
      </w:r>
      <w:r w:rsidR="00FF3632" w:rsidRPr="00FF3632">
        <w:rPr>
          <w:rFonts w:eastAsiaTheme="majorEastAsia"/>
        </w:rPr>
        <w:t>Director</w:t>
      </w:r>
      <w:r w:rsidR="00FF3596" w:rsidRPr="00FF3632">
        <w:t>, must be incorporated into the </w:t>
      </w:r>
      <w:r w:rsidR="00FF3632" w:rsidRPr="00FF3632">
        <w:rPr>
          <w:rFonts w:eastAsiaTheme="majorEastAsia"/>
        </w:rPr>
        <w:t>permit</w:t>
      </w:r>
      <w:r w:rsidR="00FF3596" w:rsidRPr="00FF3632">
        <w:t>, and are subject to the </w:t>
      </w:r>
      <w:r w:rsidR="00FF3632" w:rsidRPr="00FF3632">
        <w:rPr>
          <w:rFonts w:eastAsiaTheme="majorEastAsia"/>
        </w:rPr>
        <w:t>permit</w:t>
      </w:r>
      <w:r w:rsidR="00FF3596" w:rsidRPr="00FF3632">
        <w:t> modification requirements at 40 CFR</w:t>
      </w:r>
      <w:r w:rsidR="00FF3632" w:rsidRPr="00FF3632">
        <w:rPr>
          <w:rFonts w:eastAsiaTheme="majorEastAsia"/>
        </w:rPr>
        <w:t xml:space="preserve"> 144.39</w:t>
      </w:r>
      <w:r w:rsidR="00FF3596" w:rsidRPr="00FF3632">
        <w:t> or </w:t>
      </w:r>
      <w:r w:rsidR="00FF3632" w:rsidRPr="00FF3632">
        <w:rPr>
          <w:rFonts w:eastAsiaTheme="majorEastAsia"/>
        </w:rPr>
        <w:t>144.41</w:t>
      </w:r>
      <w:r w:rsidR="00FF3596" w:rsidRPr="00FF3632">
        <w:t>, as appropriate.</w:t>
      </w:r>
      <w:r w:rsidR="00BB489F" w:rsidRPr="00FF3632">
        <w:t xml:space="preserve"> A</w:t>
      </w:r>
      <w:r w:rsidR="00022E54">
        <w:t>n a</w:t>
      </w:r>
      <w:r w:rsidR="00BB489F" w:rsidRPr="00FF3632">
        <w:t xml:space="preserve">mended </w:t>
      </w:r>
      <w:r w:rsidR="00022E54">
        <w:t xml:space="preserve">QASP </w:t>
      </w:r>
      <w:r w:rsidR="00BB489F" w:rsidRPr="00FF3632">
        <w:t>or demonstration that no amendments are needed will be submitted to the </w:t>
      </w:r>
      <w:r w:rsidR="00FF3632" w:rsidRPr="00FF3632">
        <w:t>Director</w:t>
      </w:r>
      <w:r w:rsidR="00BB489F" w:rsidRPr="00FF3632">
        <w:t xml:space="preserve"> as follows: </w:t>
      </w:r>
      <w:r w:rsidR="00BB489F" w:rsidRPr="00BB489F">
        <w:t>(1) Within one year of an </w:t>
      </w:r>
      <w:r w:rsidR="00FF3632" w:rsidRPr="00BB489F">
        <w:t>area of review</w:t>
      </w:r>
      <w:r w:rsidR="00BB489F" w:rsidRPr="00BB489F">
        <w:t> reevaluation;</w:t>
      </w:r>
      <w:r w:rsidR="00FF3632">
        <w:t xml:space="preserve"> </w:t>
      </w:r>
      <w:r w:rsidR="00BB489F" w:rsidRPr="00BB489F">
        <w:t>(2) Following any significant changes to the </w:t>
      </w:r>
      <w:r w:rsidR="00FF3632" w:rsidRPr="00BB489F">
        <w:t>facility</w:t>
      </w:r>
      <w:r w:rsidR="00BB489F" w:rsidRPr="00BB489F">
        <w:t>, such as addition of monitoring </w:t>
      </w:r>
      <w:r w:rsidR="00FF3632" w:rsidRPr="00BB489F">
        <w:t>well</w:t>
      </w:r>
      <w:r w:rsidR="006C0203">
        <w:t>(</w:t>
      </w:r>
      <w:r w:rsidR="00FF3632" w:rsidRPr="00BB489F">
        <w:t>s</w:t>
      </w:r>
      <w:r w:rsidR="006C0203">
        <w:t>)</w:t>
      </w:r>
      <w:r w:rsidR="00BB489F" w:rsidRPr="00BB489F">
        <w:t> or newly permitted </w:t>
      </w:r>
      <w:r w:rsidR="00FF3632" w:rsidRPr="00BB489F">
        <w:t>injection well</w:t>
      </w:r>
      <w:r w:rsidR="006C0203">
        <w:t>(</w:t>
      </w:r>
      <w:r w:rsidR="00FF3632" w:rsidRPr="00BB489F">
        <w:t>s</w:t>
      </w:r>
      <w:r w:rsidR="006C0203">
        <w:t>)</w:t>
      </w:r>
      <w:r w:rsidR="00BB489F" w:rsidRPr="00BB489F">
        <w:t> within the </w:t>
      </w:r>
      <w:r w:rsidR="00FF3632" w:rsidRPr="00BB489F">
        <w:t>area of review</w:t>
      </w:r>
      <w:r w:rsidR="00BB489F" w:rsidRPr="00BB489F">
        <w:t>; or</w:t>
      </w:r>
      <w:r w:rsidR="00FF3632">
        <w:t xml:space="preserve"> </w:t>
      </w:r>
      <w:r w:rsidR="00BB489F" w:rsidRPr="00BB489F">
        <w:t>(3) When required by the </w:t>
      </w:r>
      <w:r w:rsidR="00FF3632" w:rsidRPr="00BB489F">
        <w:t>Director</w:t>
      </w:r>
      <w:r w:rsidR="00BB489F" w:rsidRPr="00BB489F">
        <w:t>.</w:t>
      </w:r>
    </w:p>
    <w:p w14:paraId="1FB51D5E" w14:textId="4E064E94" w:rsidR="00156B36" w:rsidRPr="002D18A6" w:rsidRDefault="00156B36" w:rsidP="00D436AD">
      <w:pPr>
        <w:pStyle w:val="BodyText"/>
        <w:rPr>
          <w:rFonts w:cstheme="minorHAnsi"/>
          <w:color w:val="000000" w:themeColor="text1"/>
        </w:rPr>
      </w:pPr>
    </w:p>
    <w:p w14:paraId="01793930" w14:textId="0DCCA5E2" w:rsidR="0034218D" w:rsidRPr="002D18A6" w:rsidRDefault="0034218D" w:rsidP="00897D2F">
      <w:pPr>
        <w:pStyle w:val="Heading2"/>
        <w:rPr>
          <w:rFonts w:cstheme="minorHAnsi"/>
        </w:rPr>
      </w:pPr>
      <w:bookmarkStart w:id="7" w:name="_Toc201305064"/>
      <w:r w:rsidRPr="002D18A6">
        <w:rPr>
          <w:rFonts w:cstheme="minorHAnsi"/>
        </w:rPr>
        <w:t>Problem Definition/Background</w:t>
      </w:r>
      <w:bookmarkEnd w:id="7"/>
    </w:p>
    <w:p w14:paraId="01793931" w14:textId="1C88DFBC" w:rsidR="0034218D" w:rsidRPr="002D18A6" w:rsidRDefault="00DF4A49" w:rsidP="00614BAF">
      <w:pPr>
        <w:pStyle w:val="Heading3"/>
      </w:pPr>
      <w:bookmarkStart w:id="8" w:name="_Toc201305065"/>
      <w:r w:rsidRPr="002D18A6">
        <w:t>Reason</w:t>
      </w:r>
      <w:r w:rsidR="009E171E" w:rsidRPr="002D18A6">
        <w:t>s for Initiating the Project</w:t>
      </w:r>
      <w:bookmarkEnd w:id="8"/>
    </w:p>
    <w:p w14:paraId="3AFBEF11" w14:textId="6ED4132D" w:rsidR="00851E3B" w:rsidRPr="002D18A6" w:rsidRDefault="004942C6" w:rsidP="00C24733">
      <w:pPr>
        <w:pStyle w:val="BodyText"/>
        <w:rPr>
          <w:rFonts w:cstheme="minorHAnsi"/>
          <w:color w:val="000000" w:themeColor="text1"/>
        </w:rPr>
      </w:pPr>
      <w:r w:rsidRPr="002D18A6">
        <w:t xml:space="preserve">The purpose of </w:t>
      </w:r>
      <w:r w:rsidR="0083022C" w:rsidRPr="0083022C">
        <w:rPr>
          <w:highlight w:val="yellow"/>
        </w:rPr>
        <w:t>INSERT PR</w:t>
      </w:r>
      <w:r w:rsidR="0083022C">
        <w:rPr>
          <w:highlight w:val="yellow"/>
        </w:rPr>
        <w:t>O</w:t>
      </w:r>
      <w:r w:rsidR="0083022C" w:rsidRPr="0083022C">
        <w:rPr>
          <w:highlight w:val="yellow"/>
        </w:rPr>
        <w:t>JECT NAME</w:t>
      </w:r>
      <w:r w:rsidRPr="002D18A6">
        <w:t xml:space="preserve"> is to securely in</w:t>
      </w:r>
      <w:r w:rsidR="00CB1154">
        <w:t>ject and permanently</w:t>
      </w:r>
      <w:r w:rsidRPr="002D18A6">
        <w:t xml:space="preserve"> store CO</w:t>
      </w:r>
      <w:r w:rsidR="000B53EB" w:rsidRPr="002D18A6">
        <w:rPr>
          <w:vertAlign w:val="subscript"/>
        </w:rPr>
        <w:t>2</w:t>
      </w:r>
      <w:r w:rsidR="00CB1154">
        <w:t xml:space="preserve"> in the Injection Zone</w:t>
      </w:r>
      <w:r w:rsidRPr="002D18A6">
        <w:t>. Th</w:t>
      </w:r>
      <w:r w:rsidR="00B75777">
        <w:t>is document is part of the Testing and Monitoring Plan</w:t>
      </w:r>
      <w:r w:rsidR="00D05225">
        <w:t xml:space="preserve"> </w:t>
      </w:r>
      <w:r w:rsidR="00194DAD">
        <w:t xml:space="preserve">(Attachment C of this Permit) </w:t>
      </w:r>
      <w:r w:rsidR="00D05225">
        <w:t xml:space="preserve">for the </w:t>
      </w:r>
      <w:r w:rsidR="00097256">
        <w:t>Project,</w:t>
      </w:r>
      <w:r w:rsidR="00D05225">
        <w:t xml:space="preserve"> </w:t>
      </w:r>
      <w:r w:rsidR="00B75777">
        <w:t>and i</w:t>
      </w:r>
      <w:r w:rsidR="001A7CEA">
        <w:t>t</w:t>
      </w:r>
      <w:r w:rsidR="00B75777">
        <w:t xml:space="preserve"> </w:t>
      </w:r>
      <w:r w:rsidR="00CB1154">
        <w:t>describes quality assurance and quality control</w:t>
      </w:r>
      <w:r w:rsidR="001A7CEA">
        <w:t xml:space="preserve"> for</w:t>
      </w:r>
      <w:r w:rsidRPr="002D18A6">
        <w:t xml:space="preserve"> the </w:t>
      </w:r>
      <w:r w:rsidR="001A7CEA">
        <w:t xml:space="preserve">sampling and analysis in the </w:t>
      </w:r>
      <w:r w:rsidR="00A420C3">
        <w:t>Testing and Monitoring Plan</w:t>
      </w:r>
      <w:r w:rsidRPr="0083022C">
        <w:t>.</w:t>
      </w:r>
    </w:p>
    <w:p w14:paraId="01793935" w14:textId="1F364C78" w:rsidR="0034218D" w:rsidRPr="002D18A6" w:rsidRDefault="009E171E" w:rsidP="00614BAF">
      <w:pPr>
        <w:pStyle w:val="Heading3"/>
      </w:pPr>
      <w:bookmarkStart w:id="9" w:name="_Toc201305066"/>
      <w:r w:rsidRPr="002D18A6">
        <w:lastRenderedPageBreak/>
        <w:t>Background</w:t>
      </w:r>
      <w:bookmarkEnd w:id="9"/>
    </w:p>
    <w:p w14:paraId="01793936" w14:textId="214DB147" w:rsidR="0034218D" w:rsidRPr="002D18A6" w:rsidRDefault="00D12773" w:rsidP="00C24733">
      <w:pPr>
        <w:pStyle w:val="BodyText"/>
        <w:rPr>
          <w:rFonts w:cstheme="minorHAnsi"/>
          <w:color w:val="000000" w:themeColor="text1"/>
        </w:rPr>
      </w:pPr>
      <w:r>
        <w:rPr>
          <w:highlight w:val="yellow"/>
        </w:rPr>
        <w:t>PERMITTEE</w:t>
      </w:r>
      <w:r w:rsidR="00E878EB" w:rsidRPr="002D18A6">
        <w:t xml:space="preserve"> will test and monitor the Project site using both direct and indirect methods. The purpose of testing and monitoring is to </w:t>
      </w:r>
      <w:r w:rsidR="00194DAD">
        <w:t>verify</w:t>
      </w:r>
      <w:r w:rsidR="00E878EB" w:rsidRPr="002D18A6">
        <w:t xml:space="preserve"> </w:t>
      </w:r>
      <w:r w:rsidR="00710E2B">
        <w:t>mechanical integrity of the injection well(s) and monitoring well(s)</w:t>
      </w:r>
      <w:r w:rsidR="00E878EB" w:rsidRPr="002D18A6">
        <w:t xml:space="preserve">, </w:t>
      </w:r>
      <w:r w:rsidR="007F5A0C">
        <w:t>confirm</w:t>
      </w:r>
      <w:r w:rsidR="00710E2B">
        <w:t xml:space="preserve"> the CO</w:t>
      </w:r>
      <w:r w:rsidR="00710E2B" w:rsidRPr="00465489">
        <w:rPr>
          <w:vertAlign w:val="subscript"/>
        </w:rPr>
        <w:t>2</w:t>
      </w:r>
      <w:r w:rsidR="00710E2B">
        <w:t xml:space="preserve"> stream </w:t>
      </w:r>
      <w:r w:rsidR="00465489">
        <w:t>is of the specified purity</w:t>
      </w:r>
      <w:r w:rsidR="00E723C6">
        <w:t xml:space="preserve"> in the Permit</w:t>
      </w:r>
      <w:r w:rsidR="00465489">
        <w:t xml:space="preserve">, </w:t>
      </w:r>
      <w:r w:rsidR="00194DAD">
        <w:t>track</w:t>
      </w:r>
      <w:r w:rsidR="00E878EB" w:rsidRPr="002D18A6">
        <w:t xml:space="preserve"> the movement of t</w:t>
      </w:r>
      <w:r w:rsidR="00E723C6">
        <w:t>he</w:t>
      </w:r>
      <w:r w:rsidR="00E878EB" w:rsidRPr="002D18A6">
        <w:t xml:space="preserve"> CO</w:t>
      </w:r>
      <w:r w:rsidR="00E878EB" w:rsidRPr="002D18A6">
        <w:rPr>
          <w:vertAlign w:val="subscript"/>
        </w:rPr>
        <w:t>2</w:t>
      </w:r>
      <w:r w:rsidR="00E878EB" w:rsidRPr="002D18A6">
        <w:t xml:space="preserve"> plume</w:t>
      </w:r>
      <w:r w:rsidR="00E723C6">
        <w:t xml:space="preserve"> and pressure front</w:t>
      </w:r>
      <w:r w:rsidR="00941648">
        <w:t xml:space="preserve">, </w:t>
      </w:r>
      <w:r w:rsidR="00E878EB" w:rsidRPr="002D18A6">
        <w:t>demonstrat</w:t>
      </w:r>
      <w:r w:rsidR="00744C51">
        <w:t>e</w:t>
      </w:r>
      <w:r w:rsidR="00941648">
        <w:t xml:space="preserve"> containment and </w:t>
      </w:r>
      <w:r w:rsidR="00E878EB" w:rsidRPr="002D18A6">
        <w:t>non-endangerment of USDWs.</w:t>
      </w:r>
    </w:p>
    <w:p w14:paraId="01793937" w14:textId="54671DF7" w:rsidR="0034218D" w:rsidRPr="002D18A6" w:rsidRDefault="0034218D" w:rsidP="00614BAF">
      <w:pPr>
        <w:pStyle w:val="Heading3"/>
      </w:pPr>
      <w:bookmarkStart w:id="10" w:name="_Toc201305067"/>
      <w:r w:rsidRPr="002D18A6">
        <w:t xml:space="preserve">Regulatory </w:t>
      </w:r>
      <w:r w:rsidR="005043E4" w:rsidRPr="002D18A6">
        <w:t>I</w:t>
      </w:r>
      <w:r w:rsidRPr="002D18A6">
        <w:t xml:space="preserve">nformation, </w:t>
      </w:r>
      <w:r w:rsidR="005043E4" w:rsidRPr="002D18A6">
        <w:t>A</w:t>
      </w:r>
      <w:r w:rsidRPr="002D18A6">
        <w:t xml:space="preserve">pplicable </w:t>
      </w:r>
      <w:r w:rsidR="005043E4" w:rsidRPr="002D18A6">
        <w:t>Criteria, A</w:t>
      </w:r>
      <w:r w:rsidRPr="002D18A6">
        <w:t xml:space="preserve">ction </w:t>
      </w:r>
      <w:r w:rsidR="005043E4" w:rsidRPr="002D18A6">
        <w:t>L</w:t>
      </w:r>
      <w:r w:rsidRPr="002D18A6">
        <w:t>imits</w:t>
      </w:r>
      <w:bookmarkEnd w:id="10"/>
    </w:p>
    <w:p w14:paraId="7B778777" w14:textId="009333C1" w:rsidR="00851E3B" w:rsidRPr="002D18A6" w:rsidRDefault="00AE0AB3" w:rsidP="00C24733">
      <w:pPr>
        <w:pStyle w:val="BodyText"/>
        <w:rPr>
          <w:rFonts w:cstheme="minorHAnsi"/>
        </w:rPr>
      </w:pPr>
      <w:r w:rsidRPr="002D18A6">
        <w:t xml:space="preserve">Class VI well regulations in 40 CFR 146 Subpart H require </w:t>
      </w:r>
      <w:r w:rsidR="00CD5E93" w:rsidRPr="00CD5E93">
        <w:rPr>
          <w:highlight w:val="yellow"/>
        </w:rPr>
        <w:t>PERMITEE</w:t>
      </w:r>
      <w:r w:rsidR="00CD5E93" w:rsidRPr="002D18A6" w:rsidDel="00CD5E93">
        <w:t xml:space="preserve"> </w:t>
      </w:r>
      <w:r w:rsidRPr="002D18A6">
        <w:t xml:space="preserve">of Class VI wells to demonstrate that injection wells maintain mechanical integrity, that fluid migration and the extent of the pressure elevation are within the limits described in the </w:t>
      </w:r>
      <w:r w:rsidR="00147FE3">
        <w:t>P</w:t>
      </w:r>
      <w:r w:rsidRPr="002D18A6">
        <w:t xml:space="preserve">ermit, and that USDWs are not endangered. To demonstrate integrity of the </w:t>
      </w:r>
      <w:r w:rsidR="00147FE3">
        <w:t xml:space="preserve">injection </w:t>
      </w:r>
      <w:r w:rsidRPr="002D18A6">
        <w:t>well</w:t>
      </w:r>
      <w:r w:rsidR="00147FE3">
        <w:t xml:space="preserve"> </w:t>
      </w:r>
      <w:r w:rsidRPr="002D18A6">
        <w:t xml:space="preserve">bore, the </w:t>
      </w:r>
      <w:r w:rsidR="00CD5E93" w:rsidRPr="00CD5E93">
        <w:rPr>
          <w:highlight w:val="yellow"/>
        </w:rPr>
        <w:t>PERMITEE</w:t>
      </w:r>
      <w:r w:rsidR="00CD5E93" w:rsidRPr="002D18A6">
        <w:t xml:space="preserve"> </w:t>
      </w:r>
      <w:r w:rsidRPr="002D18A6">
        <w:t>will conduct continuous monitoring of pressure and temperature, and mechanical integrity tests. To demonstrate the extent of the CO</w:t>
      </w:r>
      <w:r w:rsidRPr="002D18A6">
        <w:rPr>
          <w:vertAlign w:val="subscript"/>
        </w:rPr>
        <w:t>2</w:t>
      </w:r>
      <w:r w:rsidRPr="002D18A6">
        <w:t xml:space="preserve"> plume and pressure front, </w:t>
      </w:r>
      <w:r w:rsidR="00D12773">
        <w:rPr>
          <w:highlight w:val="yellow"/>
        </w:rPr>
        <w:t>PERMITTEE</w:t>
      </w:r>
      <w:r w:rsidRPr="002D18A6">
        <w:t xml:space="preserve"> </w:t>
      </w:r>
      <w:r w:rsidRPr="00CD7F90">
        <w:t>will obtain pressure, temperature</w:t>
      </w:r>
      <w:r w:rsidR="00446A29" w:rsidRPr="00CD7F90">
        <w:t>,</w:t>
      </w:r>
      <w:r w:rsidRPr="00CD7F90">
        <w:t xml:space="preserve"> and fluid samples in monitoring well</w:t>
      </w:r>
      <w:r w:rsidR="00600CA3">
        <w:t>s</w:t>
      </w:r>
      <w:r w:rsidRPr="00CD7F90">
        <w:t xml:space="preserve"> and geophysical data of the injection site</w:t>
      </w:r>
      <w:r w:rsidRPr="00B90D43">
        <w:rPr>
          <w:color w:val="244061" w:themeColor="accent1" w:themeShade="80"/>
        </w:rPr>
        <w:t>. In addition, shallow groundwater and soil gas will be monitored for changes that could indicate movement of CO</w:t>
      </w:r>
      <w:r w:rsidR="00446A29" w:rsidRPr="00B90D43">
        <w:rPr>
          <w:color w:val="244061" w:themeColor="accent1" w:themeShade="80"/>
          <w:vertAlign w:val="subscript"/>
        </w:rPr>
        <w:t>2</w:t>
      </w:r>
      <w:r w:rsidRPr="00B90D43">
        <w:rPr>
          <w:color w:val="244061" w:themeColor="accent1" w:themeShade="80"/>
        </w:rPr>
        <w:t xml:space="preserve"> from the Injection Zone.</w:t>
      </w:r>
      <w:r w:rsidR="00CD5E93" w:rsidRPr="00CD5E93">
        <w:rPr>
          <w:b/>
          <w:bCs/>
          <w:i/>
          <w:iCs/>
          <w:color w:val="C00000"/>
        </w:rPr>
        <w:t xml:space="preserve"> </w:t>
      </w:r>
      <w:r w:rsidR="00CD5E93" w:rsidRPr="00EB3B74">
        <w:rPr>
          <w:b/>
          <w:bCs/>
          <w:i/>
          <w:iCs/>
          <w:color w:val="C00000"/>
        </w:rPr>
        <w:t xml:space="preserve">[if applicable] </w:t>
      </w:r>
    </w:p>
    <w:p w14:paraId="01793939" w14:textId="03F8087B" w:rsidR="0034218D" w:rsidRPr="002D18A6" w:rsidRDefault="0034218D" w:rsidP="00897D2F">
      <w:pPr>
        <w:pStyle w:val="Heading2"/>
        <w:rPr>
          <w:rFonts w:cstheme="minorHAnsi"/>
        </w:rPr>
      </w:pPr>
      <w:bookmarkStart w:id="11" w:name="_Toc201305068"/>
      <w:r w:rsidRPr="002D18A6">
        <w:rPr>
          <w:rFonts w:cstheme="minorHAnsi"/>
        </w:rPr>
        <w:t>Project/Task Description</w:t>
      </w:r>
      <w:bookmarkEnd w:id="11"/>
    </w:p>
    <w:p w14:paraId="0179393A" w14:textId="35F57031" w:rsidR="00421473" w:rsidRPr="002D18A6" w:rsidRDefault="00421473" w:rsidP="00614BAF">
      <w:pPr>
        <w:pStyle w:val="Heading3"/>
      </w:pPr>
      <w:bookmarkStart w:id="12" w:name="_Toc201305069"/>
      <w:r w:rsidRPr="002D18A6">
        <w:t xml:space="preserve">Summary of </w:t>
      </w:r>
      <w:r w:rsidR="005043E4" w:rsidRPr="002D18A6">
        <w:t>W</w:t>
      </w:r>
      <w:r w:rsidRPr="002D18A6">
        <w:t xml:space="preserve">ork to </w:t>
      </w:r>
      <w:r w:rsidR="0003698E" w:rsidRPr="002D18A6">
        <w:t>B</w:t>
      </w:r>
      <w:r w:rsidRPr="002D18A6">
        <w:t xml:space="preserve">e </w:t>
      </w:r>
      <w:r w:rsidR="005043E4" w:rsidRPr="002D18A6">
        <w:t>P</w:t>
      </w:r>
      <w:r w:rsidRPr="002D18A6">
        <w:t>erformed</w:t>
      </w:r>
      <w:bookmarkEnd w:id="12"/>
    </w:p>
    <w:p w14:paraId="0179393C" w14:textId="6537A29E" w:rsidR="001E31A1" w:rsidRPr="002D18A6" w:rsidRDefault="00756CF7" w:rsidP="00A22344">
      <w:pPr>
        <w:autoSpaceDE w:val="0"/>
        <w:autoSpaceDN w:val="0"/>
        <w:adjustRightInd w:val="0"/>
        <w:rPr>
          <w:rStyle w:val="IntenseEmphasis"/>
        </w:rPr>
      </w:pPr>
      <w:r w:rsidRPr="002D18A6">
        <w:rPr>
          <w:rStyle w:val="IntenseEmphasis"/>
        </w:rPr>
        <w:t>[</w:t>
      </w:r>
      <w:r w:rsidR="008C05B4" w:rsidRPr="002D18A6">
        <w:rPr>
          <w:rStyle w:val="IntenseEmphasis"/>
        </w:rPr>
        <w:t>Refer to</w:t>
      </w:r>
      <w:r w:rsidR="00383240" w:rsidRPr="002D18A6">
        <w:rPr>
          <w:rStyle w:val="IntenseEmphasis"/>
        </w:rPr>
        <w:t xml:space="preserve"> </w:t>
      </w:r>
      <w:r w:rsidR="00DD1C91" w:rsidRPr="002D18A6">
        <w:rPr>
          <w:rStyle w:val="IntenseEmphasis"/>
        </w:rPr>
        <w:fldChar w:fldCharType="begin"/>
      </w:r>
      <w:r w:rsidR="00DD1C91" w:rsidRPr="002D18A6">
        <w:rPr>
          <w:rStyle w:val="IntenseEmphasis"/>
        </w:rPr>
        <w:instrText xml:space="preserve"> REF _Ref179542126 \h  \* MERGEFORMAT </w:instrText>
      </w:r>
      <w:r w:rsidR="00DD1C91" w:rsidRPr="002D18A6">
        <w:rPr>
          <w:rStyle w:val="IntenseEmphasis"/>
        </w:rPr>
      </w:r>
      <w:r w:rsidR="00DD1C91" w:rsidRPr="002D18A6">
        <w:rPr>
          <w:rStyle w:val="IntenseEmphasis"/>
        </w:rPr>
        <w:fldChar w:fldCharType="separate"/>
      </w:r>
      <w:r w:rsidR="00DD1C91" w:rsidRPr="002D18A6">
        <w:rPr>
          <w:rStyle w:val="IntenseEmphasis"/>
        </w:rPr>
        <w:t>Table 1</w:t>
      </w:r>
      <w:r w:rsidR="00DD1C91" w:rsidRPr="002D18A6">
        <w:rPr>
          <w:rStyle w:val="IntenseEmphasis"/>
        </w:rPr>
        <w:fldChar w:fldCharType="end"/>
      </w:r>
      <w:r w:rsidR="008C05B4" w:rsidRPr="002D18A6">
        <w:rPr>
          <w:rStyle w:val="IntenseEmphasis"/>
        </w:rPr>
        <w:t xml:space="preserve">, </w:t>
      </w:r>
      <w:r w:rsidR="005F1564" w:rsidRPr="002D18A6">
        <w:rPr>
          <w:rStyle w:val="IntenseEmphasis"/>
        </w:rPr>
        <w:t>“</w:t>
      </w:r>
      <w:r w:rsidR="008C05B4" w:rsidRPr="002D18A6">
        <w:rPr>
          <w:rStyle w:val="IntenseEmphasis"/>
        </w:rPr>
        <w:t>Summary of Testing and Monitoring</w:t>
      </w:r>
      <w:r w:rsidR="00383240" w:rsidRPr="002D18A6">
        <w:rPr>
          <w:rStyle w:val="IntenseEmphasis"/>
        </w:rPr>
        <w:t>,</w:t>
      </w:r>
      <w:r w:rsidR="005F1564" w:rsidRPr="002D18A6">
        <w:rPr>
          <w:rStyle w:val="IntenseEmphasis"/>
        </w:rPr>
        <w:t>”</w:t>
      </w:r>
      <w:r w:rsidR="00383240" w:rsidRPr="002D18A6">
        <w:rPr>
          <w:rStyle w:val="IntenseEmphasis"/>
        </w:rPr>
        <w:t xml:space="preserve"> for a high-level list of planned activities</w:t>
      </w:r>
      <w:r w:rsidR="008C05B4" w:rsidRPr="002D18A6">
        <w:rPr>
          <w:rStyle w:val="IntenseEmphasis"/>
        </w:rPr>
        <w:t>.</w:t>
      </w:r>
      <w:r w:rsidR="00CF3E0E" w:rsidRPr="002D18A6">
        <w:rPr>
          <w:rStyle w:val="IntenseEmphasis"/>
        </w:rPr>
        <w:t xml:space="preserve"> </w:t>
      </w:r>
      <w:r w:rsidR="008C05B4" w:rsidRPr="002D18A6">
        <w:rPr>
          <w:rStyle w:val="IntenseEmphasis"/>
        </w:rPr>
        <w:t>To avoid the need to update the QASP if minor changes to the project’s Testing and Monitoring Plan are made (e.g., increasing monitoring frequency), refer to the Testing and Monitoring Plan for the monitoring schedule instead of including the schedule here.</w:t>
      </w:r>
      <w:r w:rsidRPr="002D18A6">
        <w:rPr>
          <w:rStyle w:val="IntenseEmphasis"/>
        </w:rPr>
        <w:t>]</w:t>
      </w:r>
    </w:p>
    <w:p w14:paraId="6F3A9A43" w14:textId="77777777" w:rsidR="00C24733" w:rsidRPr="002D18A6" w:rsidRDefault="00C24733" w:rsidP="00C24733"/>
    <w:p w14:paraId="0179393D" w14:textId="77777777" w:rsidR="00140597" w:rsidRPr="002D18A6" w:rsidRDefault="00140597" w:rsidP="00897D2F">
      <w:pPr>
        <w:rPr>
          <w:rFonts w:cstheme="minorHAnsi"/>
        </w:rPr>
        <w:sectPr w:rsidR="00140597" w:rsidRPr="002D18A6" w:rsidSect="000D17BB">
          <w:pgSz w:w="12240" w:h="15840"/>
          <w:pgMar w:top="1440" w:right="1440" w:bottom="1440" w:left="1440" w:header="720" w:footer="720" w:gutter="0"/>
          <w:pgNumType w:start="1"/>
          <w:cols w:space="720"/>
          <w:docGrid w:linePitch="299"/>
        </w:sectPr>
      </w:pPr>
    </w:p>
    <w:p w14:paraId="082A0F39" w14:textId="0AC88C9A" w:rsidR="00CE4AB7" w:rsidRPr="002D18A6" w:rsidRDefault="007B6739" w:rsidP="00CE4AB7">
      <w:pPr>
        <w:pStyle w:val="Caption"/>
        <w:keepNext w:val="0"/>
      </w:pPr>
      <w:bookmarkStart w:id="13" w:name="_Ref179542126"/>
      <w:bookmarkStart w:id="14" w:name="_Toc404677757"/>
      <w:bookmarkStart w:id="15" w:name="_Ref484531703"/>
      <w:bookmarkStart w:id="16" w:name="_Toc201305222"/>
      <w:r w:rsidRPr="002D18A6">
        <w:lastRenderedPageBreak/>
        <w:t>T</w:t>
      </w:r>
      <w:r w:rsidR="00D46BC4" w:rsidRPr="002D18A6">
        <w:t xml:space="preserve">able </w:t>
      </w:r>
      <w:fldSimple w:instr=" SEQ Table \* ARABIC ">
        <w:r w:rsidR="00884F78" w:rsidRPr="002D18A6">
          <w:t>1</w:t>
        </w:r>
      </w:fldSimple>
      <w:bookmarkEnd w:id="13"/>
      <w:r w:rsidR="00D46BC4" w:rsidRPr="002D18A6">
        <w:t>.</w:t>
      </w:r>
      <w:r w:rsidR="008167F6" w:rsidRPr="002D18A6">
        <w:t xml:space="preserve"> Summary of </w:t>
      </w:r>
      <w:r w:rsidR="008E6356" w:rsidRPr="002D18A6">
        <w:t>Testing and Monitoring</w:t>
      </w:r>
      <w:r w:rsidR="00496173" w:rsidRPr="002D18A6">
        <w:t>.</w:t>
      </w:r>
      <w:bookmarkEnd w:id="14"/>
      <w:bookmarkEnd w:id="15"/>
      <w:r w:rsidR="007B2CE9" w:rsidRPr="002D18A6">
        <w:t xml:space="preserve"> </w:t>
      </w:r>
      <w:r w:rsidR="004C7756" w:rsidRPr="002D18A6">
        <w:rPr>
          <w:rStyle w:val="IntenseEmphasis"/>
          <w:b/>
        </w:rPr>
        <w:t>[Complete as appropriate</w:t>
      </w:r>
      <w:r w:rsidR="00A3764C">
        <w:rPr>
          <w:rStyle w:val="IntenseEmphasis"/>
          <w:b/>
        </w:rPr>
        <w:t>.</w:t>
      </w:r>
      <w:r w:rsidR="004C7756" w:rsidRPr="002D18A6">
        <w:rPr>
          <w:rStyle w:val="IntenseEmphasis"/>
          <w:b/>
        </w:rPr>
        <w:t>]</w:t>
      </w:r>
      <w:bookmarkEnd w:id="16"/>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4A0" w:firstRow="1" w:lastRow="0" w:firstColumn="1" w:lastColumn="0" w:noHBand="0" w:noVBand="1"/>
      </w:tblPr>
      <w:tblGrid>
        <w:gridCol w:w="2493"/>
        <w:gridCol w:w="2603"/>
        <w:gridCol w:w="2606"/>
        <w:gridCol w:w="2606"/>
        <w:gridCol w:w="2606"/>
      </w:tblGrid>
      <w:tr w:rsidR="00DE7351" w:rsidRPr="002D18A6" w14:paraId="01793950" w14:textId="77777777" w:rsidTr="00F302AC">
        <w:trPr>
          <w:cantSplit/>
          <w:tblHeader/>
          <w:jc w:val="center"/>
        </w:trPr>
        <w:tc>
          <w:tcPr>
            <w:tcW w:w="965" w:type="pct"/>
            <w:shd w:val="clear" w:color="auto" w:fill="F2F2F2" w:themeFill="background1" w:themeFillShade="F2"/>
            <w:noWrap/>
            <w:vAlign w:val="center"/>
            <w:hideMark/>
          </w:tcPr>
          <w:p w14:paraId="01793947" w14:textId="2418DC44" w:rsidR="00DE7351" w:rsidRPr="002D18A6" w:rsidRDefault="00DE7351" w:rsidP="00CE4AB7">
            <w:pPr>
              <w:pStyle w:val="TableHeadrow"/>
            </w:pPr>
            <w:r w:rsidRPr="002D18A6">
              <w:t>Objective</w:t>
            </w:r>
          </w:p>
        </w:tc>
        <w:tc>
          <w:tcPr>
            <w:tcW w:w="1008" w:type="pct"/>
            <w:shd w:val="clear" w:color="auto" w:fill="F2F2F2" w:themeFill="background1" w:themeFillShade="F2"/>
            <w:noWrap/>
            <w:vAlign w:val="center"/>
            <w:hideMark/>
          </w:tcPr>
          <w:p w14:paraId="01793948" w14:textId="16C112DE" w:rsidR="00DE7351" w:rsidRPr="002D18A6" w:rsidRDefault="00DE7351" w:rsidP="00CE4AB7">
            <w:pPr>
              <w:pStyle w:val="TableHeadrow"/>
            </w:pPr>
            <w:r w:rsidRPr="002D18A6">
              <w:t>Location(s)</w:t>
            </w:r>
          </w:p>
        </w:tc>
        <w:tc>
          <w:tcPr>
            <w:tcW w:w="1009" w:type="pct"/>
            <w:shd w:val="clear" w:color="auto" w:fill="F2F2F2" w:themeFill="background1" w:themeFillShade="F2"/>
            <w:noWrap/>
            <w:vAlign w:val="center"/>
            <w:hideMark/>
          </w:tcPr>
          <w:p w14:paraId="01793949" w14:textId="77777777" w:rsidR="00DE7351" w:rsidRPr="002D18A6" w:rsidRDefault="00DE7351" w:rsidP="00CE4AB7">
            <w:pPr>
              <w:pStyle w:val="TableHeadrow"/>
            </w:pPr>
            <w:r w:rsidRPr="002D18A6">
              <w:t>Method</w:t>
            </w:r>
          </w:p>
        </w:tc>
        <w:tc>
          <w:tcPr>
            <w:tcW w:w="1009" w:type="pct"/>
            <w:shd w:val="clear" w:color="auto" w:fill="F2F2F2" w:themeFill="background1" w:themeFillShade="F2"/>
            <w:noWrap/>
            <w:vAlign w:val="center"/>
            <w:hideMark/>
          </w:tcPr>
          <w:p w14:paraId="0179394D" w14:textId="77777777" w:rsidR="00DE7351" w:rsidRPr="002D18A6" w:rsidRDefault="00DE7351" w:rsidP="00CE4AB7">
            <w:pPr>
              <w:pStyle w:val="TableHeadrow"/>
            </w:pPr>
            <w:r w:rsidRPr="002D18A6">
              <w:t>Analytical Technique</w:t>
            </w:r>
          </w:p>
        </w:tc>
        <w:tc>
          <w:tcPr>
            <w:tcW w:w="1009" w:type="pct"/>
            <w:shd w:val="clear" w:color="auto" w:fill="F2F2F2" w:themeFill="background1" w:themeFillShade="F2"/>
            <w:noWrap/>
            <w:vAlign w:val="center"/>
            <w:hideMark/>
          </w:tcPr>
          <w:p w14:paraId="0179394E" w14:textId="77777777" w:rsidR="00DE7351" w:rsidRPr="002D18A6" w:rsidRDefault="00DE7351" w:rsidP="00CE4AB7">
            <w:pPr>
              <w:pStyle w:val="TableHeadrow"/>
            </w:pPr>
            <w:r w:rsidRPr="002D18A6">
              <w:t>Lab/Custody</w:t>
            </w:r>
          </w:p>
        </w:tc>
      </w:tr>
      <w:tr w:rsidR="00DE7351" w:rsidRPr="002D18A6" w14:paraId="0179395A" w14:textId="77777777" w:rsidTr="00F302AC">
        <w:trPr>
          <w:cantSplit/>
          <w:jc w:val="center"/>
        </w:trPr>
        <w:tc>
          <w:tcPr>
            <w:tcW w:w="965" w:type="pct"/>
            <w:noWrap/>
            <w:vAlign w:val="center"/>
            <w:hideMark/>
          </w:tcPr>
          <w:p w14:paraId="01793951" w14:textId="09AFD78B" w:rsidR="00DE7351" w:rsidRPr="002D18A6" w:rsidRDefault="00AB62EC" w:rsidP="00CE4AB7">
            <w:pPr>
              <w:pStyle w:val="TableParagraph"/>
            </w:pPr>
            <w:r>
              <w:t>CO</w:t>
            </w:r>
            <w:r w:rsidRPr="00AB62EC">
              <w:rPr>
                <w:vertAlign w:val="subscript"/>
              </w:rPr>
              <w:t>2</w:t>
            </w:r>
            <w:r w:rsidR="00DE7351" w:rsidRPr="002D18A6">
              <w:t xml:space="preserve"> stream analysis</w:t>
            </w:r>
          </w:p>
        </w:tc>
        <w:tc>
          <w:tcPr>
            <w:tcW w:w="1008" w:type="pct"/>
            <w:noWrap/>
            <w:vAlign w:val="center"/>
          </w:tcPr>
          <w:p w14:paraId="01793952" w14:textId="3AB4D741" w:rsidR="00DE7351" w:rsidRPr="002D18A6" w:rsidRDefault="00DE7351" w:rsidP="00CE4AB7">
            <w:pPr>
              <w:pStyle w:val="TableParagraph"/>
              <w:rPr>
                <w:rFonts w:cstheme="minorHAnsi"/>
                <w:color w:val="000000"/>
                <w:szCs w:val="20"/>
              </w:rPr>
            </w:pPr>
          </w:p>
        </w:tc>
        <w:tc>
          <w:tcPr>
            <w:tcW w:w="1009" w:type="pct"/>
            <w:noWrap/>
            <w:vAlign w:val="center"/>
          </w:tcPr>
          <w:p w14:paraId="01793953" w14:textId="1249F7D1" w:rsidR="00DE7351" w:rsidRPr="002D18A6" w:rsidRDefault="00DE7351" w:rsidP="00CE4AB7">
            <w:pPr>
              <w:pStyle w:val="TableParagraph"/>
              <w:rPr>
                <w:rFonts w:cstheme="minorHAnsi"/>
                <w:color w:val="000000"/>
                <w:szCs w:val="20"/>
              </w:rPr>
            </w:pPr>
          </w:p>
        </w:tc>
        <w:tc>
          <w:tcPr>
            <w:tcW w:w="1009" w:type="pct"/>
            <w:noWrap/>
            <w:vAlign w:val="center"/>
          </w:tcPr>
          <w:p w14:paraId="01793957" w14:textId="31DE6DA7" w:rsidR="00DE7351" w:rsidRPr="002D18A6" w:rsidRDefault="00DE7351" w:rsidP="00CE4AB7">
            <w:pPr>
              <w:pStyle w:val="TableParagraph"/>
              <w:rPr>
                <w:rFonts w:cstheme="minorHAnsi"/>
                <w:color w:val="000000"/>
                <w:szCs w:val="20"/>
              </w:rPr>
            </w:pPr>
          </w:p>
        </w:tc>
        <w:tc>
          <w:tcPr>
            <w:tcW w:w="1009" w:type="pct"/>
            <w:noWrap/>
            <w:vAlign w:val="center"/>
          </w:tcPr>
          <w:p w14:paraId="01793958" w14:textId="7734D951" w:rsidR="00DE7351" w:rsidRPr="002D18A6" w:rsidRDefault="00DE7351" w:rsidP="00CE4AB7">
            <w:pPr>
              <w:pStyle w:val="TableParagraph"/>
              <w:rPr>
                <w:rFonts w:cstheme="minorHAnsi"/>
                <w:color w:val="000000"/>
                <w:szCs w:val="20"/>
              </w:rPr>
            </w:pPr>
          </w:p>
        </w:tc>
      </w:tr>
      <w:tr w:rsidR="00DE7351" w:rsidRPr="002D18A6" w14:paraId="01793978" w14:textId="77777777" w:rsidTr="00F302AC">
        <w:trPr>
          <w:cantSplit/>
          <w:jc w:val="center"/>
        </w:trPr>
        <w:tc>
          <w:tcPr>
            <w:tcW w:w="965" w:type="pct"/>
            <w:noWrap/>
            <w:vAlign w:val="center"/>
            <w:hideMark/>
          </w:tcPr>
          <w:p w14:paraId="0179396F" w14:textId="77777777" w:rsidR="00DE7351" w:rsidRPr="002D18A6" w:rsidRDefault="00DE7351" w:rsidP="00CE4AB7">
            <w:pPr>
              <w:pStyle w:val="TableParagraph"/>
              <w:rPr>
                <w:rFonts w:cstheme="minorHAnsi"/>
                <w:bCs/>
                <w:color w:val="000000"/>
                <w:szCs w:val="20"/>
              </w:rPr>
            </w:pPr>
            <w:r w:rsidRPr="002D18A6">
              <w:rPr>
                <w:rFonts w:cstheme="minorHAnsi"/>
                <w:bCs/>
                <w:color w:val="000000"/>
                <w:szCs w:val="20"/>
              </w:rPr>
              <w:t>Injection rate and volume</w:t>
            </w:r>
          </w:p>
        </w:tc>
        <w:tc>
          <w:tcPr>
            <w:tcW w:w="1008" w:type="pct"/>
            <w:noWrap/>
            <w:vAlign w:val="center"/>
          </w:tcPr>
          <w:p w14:paraId="01793970" w14:textId="52AE538D" w:rsidR="00DE7351" w:rsidRPr="002D18A6" w:rsidRDefault="00DE7351" w:rsidP="00CE4AB7">
            <w:pPr>
              <w:pStyle w:val="TableParagraph"/>
              <w:rPr>
                <w:rFonts w:cstheme="minorHAnsi"/>
                <w:color w:val="000000"/>
                <w:szCs w:val="20"/>
              </w:rPr>
            </w:pPr>
          </w:p>
        </w:tc>
        <w:tc>
          <w:tcPr>
            <w:tcW w:w="1009" w:type="pct"/>
            <w:noWrap/>
            <w:vAlign w:val="center"/>
          </w:tcPr>
          <w:p w14:paraId="01793971" w14:textId="67B2D550" w:rsidR="00DE7351" w:rsidRPr="002D18A6" w:rsidRDefault="00DE7351" w:rsidP="00CE4AB7">
            <w:pPr>
              <w:pStyle w:val="TableParagraph"/>
              <w:rPr>
                <w:rFonts w:cstheme="minorHAnsi"/>
                <w:color w:val="000000"/>
                <w:szCs w:val="20"/>
              </w:rPr>
            </w:pPr>
          </w:p>
        </w:tc>
        <w:tc>
          <w:tcPr>
            <w:tcW w:w="1009" w:type="pct"/>
            <w:noWrap/>
            <w:vAlign w:val="center"/>
          </w:tcPr>
          <w:p w14:paraId="01793975" w14:textId="0D99FE06" w:rsidR="00DE7351" w:rsidRPr="002D18A6" w:rsidRDefault="00DE7351" w:rsidP="00CE4AB7">
            <w:pPr>
              <w:pStyle w:val="TableParagraph"/>
              <w:rPr>
                <w:rFonts w:cstheme="minorHAnsi"/>
                <w:color w:val="000000"/>
                <w:szCs w:val="20"/>
              </w:rPr>
            </w:pPr>
          </w:p>
        </w:tc>
        <w:tc>
          <w:tcPr>
            <w:tcW w:w="1009" w:type="pct"/>
            <w:noWrap/>
            <w:vAlign w:val="center"/>
          </w:tcPr>
          <w:p w14:paraId="01793976" w14:textId="3D21753D" w:rsidR="00DE7351" w:rsidRPr="002D18A6" w:rsidRDefault="00DE7351" w:rsidP="00CE4AB7">
            <w:pPr>
              <w:pStyle w:val="TableParagraph"/>
              <w:rPr>
                <w:rFonts w:cstheme="minorHAnsi"/>
                <w:color w:val="000000"/>
                <w:szCs w:val="20"/>
              </w:rPr>
            </w:pPr>
          </w:p>
        </w:tc>
      </w:tr>
      <w:tr w:rsidR="00DE7351" w:rsidRPr="002D18A6" w14:paraId="01793982" w14:textId="77777777" w:rsidTr="00F302AC">
        <w:trPr>
          <w:cantSplit/>
          <w:jc w:val="center"/>
        </w:trPr>
        <w:tc>
          <w:tcPr>
            <w:tcW w:w="965" w:type="pct"/>
            <w:noWrap/>
            <w:vAlign w:val="center"/>
            <w:hideMark/>
          </w:tcPr>
          <w:p w14:paraId="01793979" w14:textId="77777777" w:rsidR="00DE7351" w:rsidRPr="002D18A6" w:rsidRDefault="00DE7351" w:rsidP="00CE4AB7">
            <w:pPr>
              <w:pStyle w:val="TableParagraph"/>
              <w:rPr>
                <w:rFonts w:cstheme="minorHAnsi"/>
                <w:bCs/>
                <w:color w:val="000000"/>
                <w:szCs w:val="20"/>
              </w:rPr>
            </w:pPr>
            <w:r w:rsidRPr="002D18A6">
              <w:rPr>
                <w:rFonts w:cstheme="minorHAnsi"/>
                <w:bCs/>
                <w:color w:val="000000"/>
                <w:szCs w:val="20"/>
              </w:rPr>
              <w:t>Injection pressure</w:t>
            </w:r>
          </w:p>
        </w:tc>
        <w:tc>
          <w:tcPr>
            <w:tcW w:w="1008" w:type="pct"/>
            <w:noWrap/>
            <w:vAlign w:val="center"/>
          </w:tcPr>
          <w:p w14:paraId="0179397A" w14:textId="5B1BCA56" w:rsidR="00DE7351" w:rsidRPr="002D18A6" w:rsidRDefault="00DE7351" w:rsidP="00CE4AB7">
            <w:pPr>
              <w:pStyle w:val="TableParagraph"/>
              <w:rPr>
                <w:rFonts w:cstheme="minorHAnsi"/>
                <w:color w:val="000000"/>
                <w:szCs w:val="20"/>
              </w:rPr>
            </w:pPr>
          </w:p>
        </w:tc>
        <w:tc>
          <w:tcPr>
            <w:tcW w:w="1009" w:type="pct"/>
            <w:noWrap/>
            <w:vAlign w:val="center"/>
          </w:tcPr>
          <w:p w14:paraId="0179397B" w14:textId="5F445272" w:rsidR="00DE7351" w:rsidRPr="002D18A6" w:rsidRDefault="00DE7351" w:rsidP="00CE4AB7">
            <w:pPr>
              <w:pStyle w:val="TableParagraph"/>
              <w:rPr>
                <w:rFonts w:cstheme="minorHAnsi"/>
                <w:color w:val="000000"/>
                <w:szCs w:val="20"/>
              </w:rPr>
            </w:pPr>
          </w:p>
        </w:tc>
        <w:tc>
          <w:tcPr>
            <w:tcW w:w="1009" w:type="pct"/>
            <w:noWrap/>
            <w:vAlign w:val="center"/>
          </w:tcPr>
          <w:p w14:paraId="0179397F" w14:textId="37A565EF" w:rsidR="00DE7351" w:rsidRPr="002D18A6" w:rsidRDefault="00DE7351" w:rsidP="00CE4AB7">
            <w:pPr>
              <w:pStyle w:val="TableParagraph"/>
              <w:rPr>
                <w:rFonts w:cstheme="minorHAnsi"/>
                <w:color w:val="000000"/>
                <w:szCs w:val="20"/>
              </w:rPr>
            </w:pPr>
          </w:p>
        </w:tc>
        <w:tc>
          <w:tcPr>
            <w:tcW w:w="1009" w:type="pct"/>
            <w:noWrap/>
            <w:vAlign w:val="center"/>
          </w:tcPr>
          <w:p w14:paraId="01793980" w14:textId="479B6945" w:rsidR="00DE7351" w:rsidRPr="002D18A6" w:rsidRDefault="00DE7351" w:rsidP="00CE4AB7">
            <w:pPr>
              <w:pStyle w:val="TableParagraph"/>
              <w:rPr>
                <w:rFonts w:cstheme="minorHAnsi"/>
                <w:color w:val="000000"/>
                <w:szCs w:val="20"/>
              </w:rPr>
            </w:pPr>
          </w:p>
        </w:tc>
      </w:tr>
      <w:tr w:rsidR="00DE7351" w:rsidRPr="002D18A6" w14:paraId="0179398C" w14:textId="77777777" w:rsidTr="00F302AC">
        <w:trPr>
          <w:cantSplit/>
          <w:jc w:val="center"/>
        </w:trPr>
        <w:tc>
          <w:tcPr>
            <w:tcW w:w="965" w:type="pct"/>
            <w:noWrap/>
            <w:vAlign w:val="center"/>
            <w:hideMark/>
          </w:tcPr>
          <w:p w14:paraId="01793983" w14:textId="41168EBE" w:rsidR="00DE7351" w:rsidRPr="002D18A6" w:rsidRDefault="00DE7351" w:rsidP="00CE4AB7">
            <w:pPr>
              <w:pStyle w:val="TableParagraph"/>
              <w:rPr>
                <w:rFonts w:cstheme="minorHAnsi"/>
                <w:bCs/>
                <w:color w:val="000000"/>
                <w:szCs w:val="20"/>
              </w:rPr>
            </w:pPr>
            <w:r w:rsidRPr="002D18A6">
              <w:rPr>
                <w:rFonts w:cstheme="minorHAnsi"/>
                <w:bCs/>
                <w:color w:val="000000"/>
                <w:szCs w:val="20"/>
              </w:rPr>
              <w:t>Annul</w:t>
            </w:r>
            <w:r w:rsidR="00E30314">
              <w:rPr>
                <w:rFonts w:cstheme="minorHAnsi"/>
                <w:bCs/>
                <w:color w:val="000000"/>
                <w:szCs w:val="20"/>
              </w:rPr>
              <w:t>us</w:t>
            </w:r>
            <w:r w:rsidRPr="002D18A6">
              <w:rPr>
                <w:rFonts w:cstheme="minorHAnsi"/>
                <w:bCs/>
                <w:color w:val="000000"/>
                <w:szCs w:val="20"/>
              </w:rPr>
              <w:t xml:space="preserve"> pressure</w:t>
            </w:r>
          </w:p>
        </w:tc>
        <w:tc>
          <w:tcPr>
            <w:tcW w:w="1008" w:type="pct"/>
            <w:noWrap/>
            <w:vAlign w:val="center"/>
          </w:tcPr>
          <w:p w14:paraId="01793984" w14:textId="7853C8EC" w:rsidR="00DE7351" w:rsidRPr="002D18A6" w:rsidRDefault="00DE7351" w:rsidP="00CE4AB7">
            <w:pPr>
              <w:pStyle w:val="TableParagraph"/>
              <w:rPr>
                <w:rFonts w:cstheme="minorHAnsi"/>
                <w:color w:val="000000"/>
                <w:szCs w:val="20"/>
              </w:rPr>
            </w:pPr>
          </w:p>
        </w:tc>
        <w:tc>
          <w:tcPr>
            <w:tcW w:w="1009" w:type="pct"/>
            <w:noWrap/>
            <w:vAlign w:val="center"/>
          </w:tcPr>
          <w:p w14:paraId="01793985" w14:textId="715F83E4" w:rsidR="00DE7351" w:rsidRPr="002D18A6" w:rsidRDefault="00DE7351" w:rsidP="00CE4AB7">
            <w:pPr>
              <w:pStyle w:val="TableParagraph"/>
              <w:rPr>
                <w:rFonts w:cstheme="minorHAnsi"/>
                <w:color w:val="000000"/>
                <w:szCs w:val="20"/>
              </w:rPr>
            </w:pPr>
          </w:p>
        </w:tc>
        <w:tc>
          <w:tcPr>
            <w:tcW w:w="1009" w:type="pct"/>
            <w:noWrap/>
            <w:vAlign w:val="center"/>
          </w:tcPr>
          <w:p w14:paraId="01793989" w14:textId="72FD1019" w:rsidR="00DE7351" w:rsidRPr="002D18A6" w:rsidRDefault="00DE7351" w:rsidP="00CE4AB7">
            <w:pPr>
              <w:pStyle w:val="TableParagraph"/>
              <w:rPr>
                <w:rFonts w:cstheme="minorHAnsi"/>
                <w:color w:val="000000"/>
                <w:szCs w:val="20"/>
              </w:rPr>
            </w:pPr>
          </w:p>
        </w:tc>
        <w:tc>
          <w:tcPr>
            <w:tcW w:w="1009" w:type="pct"/>
            <w:noWrap/>
            <w:vAlign w:val="center"/>
          </w:tcPr>
          <w:p w14:paraId="0179398A" w14:textId="30225A2D" w:rsidR="00DE7351" w:rsidRPr="002D18A6" w:rsidRDefault="00DE7351" w:rsidP="00CE4AB7">
            <w:pPr>
              <w:pStyle w:val="TableParagraph"/>
              <w:rPr>
                <w:rFonts w:cstheme="minorHAnsi"/>
                <w:color w:val="000000"/>
                <w:szCs w:val="20"/>
              </w:rPr>
            </w:pPr>
          </w:p>
        </w:tc>
      </w:tr>
      <w:tr w:rsidR="00DE7351" w:rsidRPr="002D18A6" w14:paraId="017939A2" w14:textId="77777777" w:rsidTr="00F302AC">
        <w:trPr>
          <w:cantSplit/>
          <w:jc w:val="center"/>
        </w:trPr>
        <w:tc>
          <w:tcPr>
            <w:tcW w:w="965" w:type="pct"/>
            <w:noWrap/>
            <w:vAlign w:val="center"/>
            <w:hideMark/>
          </w:tcPr>
          <w:p w14:paraId="01793998" w14:textId="4675195A" w:rsidR="00DE7351" w:rsidRPr="002D18A6" w:rsidRDefault="00DE7351" w:rsidP="00CE4AB7">
            <w:pPr>
              <w:pStyle w:val="TableParagraph"/>
              <w:rPr>
                <w:rFonts w:cstheme="minorHAnsi"/>
                <w:bCs/>
                <w:color w:val="000000"/>
                <w:szCs w:val="20"/>
              </w:rPr>
            </w:pPr>
            <w:r w:rsidRPr="002D18A6">
              <w:rPr>
                <w:rFonts w:cstheme="minorHAnsi"/>
                <w:bCs/>
                <w:color w:val="000000"/>
                <w:szCs w:val="20"/>
              </w:rPr>
              <w:t>Downhole pressure/ temperature</w:t>
            </w:r>
          </w:p>
        </w:tc>
        <w:tc>
          <w:tcPr>
            <w:tcW w:w="1008" w:type="pct"/>
            <w:noWrap/>
            <w:vAlign w:val="center"/>
          </w:tcPr>
          <w:p w14:paraId="01793999" w14:textId="779826F4" w:rsidR="00DE7351" w:rsidRPr="002D18A6" w:rsidRDefault="00DE7351" w:rsidP="00CE4AB7">
            <w:pPr>
              <w:pStyle w:val="TableParagraph"/>
              <w:rPr>
                <w:rFonts w:cstheme="minorHAnsi"/>
                <w:color w:val="000000"/>
                <w:szCs w:val="20"/>
              </w:rPr>
            </w:pPr>
          </w:p>
        </w:tc>
        <w:tc>
          <w:tcPr>
            <w:tcW w:w="1009" w:type="pct"/>
            <w:noWrap/>
            <w:vAlign w:val="center"/>
          </w:tcPr>
          <w:p w14:paraId="0179399A" w14:textId="14FAE10B" w:rsidR="00DE7351" w:rsidRPr="002D18A6" w:rsidRDefault="00DE7351" w:rsidP="00CE4AB7">
            <w:pPr>
              <w:pStyle w:val="TableParagraph"/>
              <w:rPr>
                <w:rFonts w:cstheme="minorHAnsi"/>
                <w:color w:val="000000"/>
                <w:szCs w:val="20"/>
              </w:rPr>
            </w:pPr>
          </w:p>
        </w:tc>
        <w:tc>
          <w:tcPr>
            <w:tcW w:w="1009" w:type="pct"/>
            <w:noWrap/>
            <w:vAlign w:val="center"/>
          </w:tcPr>
          <w:p w14:paraId="0179399F" w14:textId="3ABD8DEF" w:rsidR="00DE7351" w:rsidRPr="002D18A6" w:rsidRDefault="00DE7351" w:rsidP="00CE4AB7">
            <w:pPr>
              <w:pStyle w:val="TableParagraph"/>
              <w:rPr>
                <w:rFonts w:cstheme="minorHAnsi"/>
                <w:color w:val="000000"/>
                <w:szCs w:val="20"/>
              </w:rPr>
            </w:pPr>
          </w:p>
        </w:tc>
        <w:tc>
          <w:tcPr>
            <w:tcW w:w="1009" w:type="pct"/>
            <w:noWrap/>
            <w:vAlign w:val="center"/>
          </w:tcPr>
          <w:p w14:paraId="017939A0" w14:textId="30EA4F95" w:rsidR="00DE7351" w:rsidRPr="002D18A6" w:rsidRDefault="00DE7351" w:rsidP="00CE4AB7">
            <w:pPr>
              <w:pStyle w:val="TableParagraph"/>
              <w:rPr>
                <w:rFonts w:cstheme="minorHAnsi"/>
                <w:color w:val="000000"/>
                <w:szCs w:val="20"/>
              </w:rPr>
            </w:pPr>
          </w:p>
        </w:tc>
      </w:tr>
      <w:tr w:rsidR="00DE7351" w:rsidRPr="002D18A6" w14:paraId="017939AC" w14:textId="77777777" w:rsidTr="00F302AC">
        <w:trPr>
          <w:cantSplit/>
          <w:jc w:val="center"/>
        </w:trPr>
        <w:tc>
          <w:tcPr>
            <w:tcW w:w="965" w:type="pct"/>
            <w:noWrap/>
            <w:vAlign w:val="center"/>
            <w:hideMark/>
          </w:tcPr>
          <w:p w14:paraId="017939A3" w14:textId="77777777" w:rsidR="00DE7351" w:rsidRPr="002D18A6" w:rsidRDefault="00DE7351" w:rsidP="00CE4AB7">
            <w:pPr>
              <w:pStyle w:val="TableParagraph"/>
              <w:rPr>
                <w:rFonts w:cstheme="minorHAnsi"/>
                <w:bCs/>
                <w:color w:val="000000"/>
                <w:szCs w:val="20"/>
              </w:rPr>
            </w:pPr>
            <w:r w:rsidRPr="002D18A6">
              <w:rPr>
                <w:rFonts w:cstheme="minorHAnsi"/>
                <w:bCs/>
                <w:color w:val="000000"/>
                <w:szCs w:val="20"/>
              </w:rPr>
              <w:t>Corrosion monitoring</w:t>
            </w:r>
          </w:p>
        </w:tc>
        <w:tc>
          <w:tcPr>
            <w:tcW w:w="1008" w:type="pct"/>
            <w:noWrap/>
            <w:vAlign w:val="center"/>
          </w:tcPr>
          <w:p w14:paraId="017939A4" w14:textId="7CC91E70" w:rsidR="00DE7351" w:rsidRPr="002D18A6" w:rsidRDefault="00DE7351" w:rsidP="00CE4AB7">
            <w:pPr>
              <w:pStyle w:val="TableParagraph"/>
              <w:rPr>
                <w:rFonts w:cstheme="minorHAnsi"/>
                <w:color w:val="000000"/>
                <w:szCs w:val="20"/>
              </w:rPr>
            </w:pPr>
          </w:p>
        </w:tc>
        <w:tc>
          <w:tcPr>
            <w:tcW w:w="1009" w:type="pct"/>
            <w:noWrap/>
            <w:vAlign w:val="center"/>
          </w:tcPr>
          <w:p w14:paraId="017939A5" w14:textId="0A626BAA" w:rsidR="00DE7351" w:rsidRPr="002D18A6" w:rsidRDefault="00DE7351" w:rsidP="00CE4AB7">
            <w:pPr>
              <w:pStyle w:val="TableParagraph"/>
              <w:rPr>
                <w:rFonts w:cstheme="minorHAnsi"/>
                <w:color w:val="000000"/>
                <w:szCs w:val="20"/>
              </w:rPr>
            </w:pPr>
          </w:p>
        </w:tc>
        <w:tc>
          <w:tcPr>
            <w:tcW w:w="1009" w:type="pct"/>
            <w:noWrap/>
            <w:vAlign w:val="center"/>
          </w:tcPr>
          <w:p w14:paraId="017939A9" w14:textId="05042093" w:rsidR="00DE7351" w:rsidRPr="002D18A6" w:rsidRDefault="00DE7351" w:rsidP="00CE4AB7">
            <w:pPr>
              <w:pStyle w:val="TableParagraph"/>
              <w:rPr>
                <w:rFonts w:cstheme="minorHAnsi"/>
                <w:color w:val="000000"/>
                <w:szCs w:val="20"/>
              </w:rPr>
            </w:pPr>
          </w:p>
        </w:tc>
        <w:tc>
          <w:tcPr>
            <w:tcW w:w="1009" w:type="pct"/>
            <w:noWrap/>
            <w:vAlign w:val="center"/>
          </w:tcPr>
          <w:p w14:paraId="017939AA" w14:textId="042C04B1" w:rsidR="00DE7351" w:rsidRPr="002D18A6" w:rsidRDefault="00DE7351" w:rsidP="00CE4AB7">
            <w:pPr>
              <w:pStyle w:val="TableParagraph"/>
              <w:rPr>
                <w:rFonts w:cstheme="minorHAnsi"/>
                <w:color w:val="000000"/>
                <w:szCs w:val="20"/>
              </w:rPr>
            </w:pPr>
          </w:p>
        </w:tc>
      </w:tr>
      <w:tr w:rsidR="00DE7351" w:rsidRPr="002D18A6" w14:paraId="017939B7" w14:textId="77777777" w:rsidTr="00F302AC">
        <w:trPr>
          <w:cantSplit/>
          <w:jc w:val="center"/>
        </w:trPr>
        <w:tc>
          <w:tcPr>
            <w:tcW w:w="965" w:type="pct"/>
            <w:noWrap/>
            <w:vAlign w:val="center"/>
            <w:hideMark/>
          </w:tcPr>
          <w:p w14:paraId="017939AD" w14:textId="39EC9782" w:rsidR="00DE7351" w:rsidRPr="002D18A6" w:rsidRDefault="00DE7351" w:rsidP="00CE4AB7">
            <w:pPr>
              <w:pStyle w:val="TableParagraph"/>
              <w:rPr>
                <w:rFonts w:cstheme="minorHAnsi"/>
                <w:bCs/>
                <w:color w:val="000000"/>
                <w:szCs w:val="20"/>
              </w:rPr>
            </w:pPr>
            <w:r w:rsidRPr="002D18A6">
              <w:rPr>
                <w:rFonts w:cstheme="minorHAnsi"/>
                <w:bCs/>
                <w:color w:val="000000"/>
                <w:szCs w:val="20"/>
              </w:rPr>
              <w:t xml:space="preserve">Internal </w:t>
            </w:r>
            <w:r w:rsidR="00CD7897" w:rsidRPr="002D18A6">
              <w:rPr>
                <w:rFonts w:cstheme="minorHAnsi"/>
                <w:bCs/>
                <w:color w:val="000000"/>
                <w:szCs w:val="20"/>
              </w:rPr>
              <w:t>m</w:t>
            </w:r>
            <w:r w:rsidRPr="002D18A6">
              <w:rPr>
                <w:rFonts w:cstheme="minorHAnsi"/>
                <w:bCs/>
                <w:color w:val="000000"/>
                <w:szCs w:val="20"/>
              </w:rPr>
              <w:t>echanical integrity</w:t>
            </w:r>
          </w:p>
        </w:tc>
        <w:tc>
          <w:tcPr>
            <w:tcW w:w="1008" w:type="pct"/>
            <w:noWrap/>
            <w:vAlign w:val="center"/>
          </w:tcPr>
          <w:p w14:paraId="017939AE" w14:textId="519E2B05" w:rsidR="00DE7351" w:rsidRPr="002D18A6" w:rsidRDefault="00DE7351" w:rsidP="00CE4AB7">
            <w:pPr>
              <w:pStyle w:val="TableParagraph"/>
              <w:rPr>
                <w:rFonts w:cstheme="minorHAnsi"/>
                <w:color w:val="000000"/>
                <w:szCs w:val="20"/>
              </w:rPr>
            </w:pPr>
          </w:p>
        </w:tc>
        <w:tc>
          <w:tcPr>
            <w:tcW w:w="1009" w:type="pct"/>
            <w:noWrap/>
            <w:vAlign w:val="center"/>
          </w:tcPr>
          <w:p w14:paraId="017939AF" w14:textId="62D6483D" w:rsidR="00DE7351" w:rsidRPr="002D18A6" w:rsidRDefault="00DE7351" w:rsidP="00CE4AB7">
            <w:pPr>
              <w:pStyle w:val="TableParagraph"/>
              <w:rPr>
                <w:rFonts w:cstheme="minorHAnsi"/>
                <w:color w:val="000000"/>
                <w:szCs w:val="20"/>
              </w:rPr>
            </w:pPr>
          </w:p>
        </w:tc>
        <w:tc>
          <w:tcPr>
            <w:tcW w:w="1009" w:type="pct"/>
            <w:noWrap/>
            <w:vAlign w:val="center"/>
          </w:tcPr>
          <w:p w14:paraId="017939B4" w14:textId="5E9059EA" w:rsidR="00DE7351" w:rsidRPr="002D18A6" w:rsidRDefault="00DE7351" w:rsidP="00CE4AB7">
            <w:pPr>
              <w:pStyle w:val="TableParagraph"/>
              <w:rPr>
                <w:rFonts w:cstheme="minorHAnsi"/>
                <w:color w:val="000000"/>
                <w:szCs w:val="20"/>
              </w:rPr>
            </w:pPr>
          </w:p>
        </w:tc>
        <w:tc>
          <w:tcPr>
            <w:tcW w:w="1009" w:type="pct"/>
            <w:noWrap/>
            <w:vAlign w:val="center"/>
          </w:tcPr>
          <w:p w14:paraId="017939B5" w14:textId="27BCBD23" w:rsidR="00DE7351" w:rsidRPr="002D18A6" w:rsidRDefault="00DE7351" w:rsidP="00CE4AB7">
            <w:pPr>
              <w:pStyle w:val="TableParagraph"/>
              <w:rPr>
                <w:rFonts w:cstheme="minorHAnsi"/>
                <w:color w:val="000000"/>
                <w:szCs w:val="20"/>
              </w:rPr>
            </w:pPr>
          </w:p>
        </w:tc>
      </w:tr>
      <w:tr w:rsidR="00DE7351" w:rsidRPr="002D18A6" w14:paraId="36AC9013" w14:textId="77777777" w:rsidTr="00F302AC">
        <w:trPr>
          <w:cantSplit/>
          <w:jc w:val="center"/>
        </w:trPr>
        <w:tc>
          <w:tcPr>
            <w:tcW w:w="965" w:type="pct"/>
            <w:noWrap/>
            <w:vAlign w:val="center"/>
          </w:tcPr>
          <w:p w14:paraId="169D6C02" w14:textId="11A40E1C" w:rsidR="00DE7351" w:rsidRPr="002D18A6" w:rsidRDefault="00DE7351" w:rsidP="00CE4AB7">
            <w:pPr>
              <w:pStyle w:val="TableParagraph"/>
              <w:rPr>
                <w:rFonts w:cstheme="minorHAnsi"/>
                <w:bCs/>
                <w:color w:val="000000"/>
                <w:szCs w:val="20"/>
              </w:rPr>
            </w:pPr>
            <w:r w:rsidRPr="002D18A6">
              <w:rPr>
                <w:rFonts w:cstheme="minorHAnsi"/>
                <w:bCs/>
                <w:color w:val="000000"/>
                <w:szCs w:val="20"/>
              </w:rPr>
              <w:t xml:space="preserve">External </w:t>
            </w:r>
            <w:r w:rsidR="00CD7897" w:rsidRPr="002D18A6">
              <w:rPr>
                <w:rFonts w:cstheme="minorHAnsi"/>
                <w:bCs/>
                <w:color w:val="000000"/>
                <w:szCs w:val="20"/>
              </w:rPr>
              <w:t>m</w:t>
            </w:r>
            <w:r w:rsidRPr="002D18A6">
              <w:rPr>
                <w:rFonts w:cstheme="minorHAnsi"/>
                <w:bCs/>
                <w:color w:val="000000"/>
                <w:szCs w:val="20"/>
              </w:rPr>
              <w:t xml:space="preserve">echanical </w:t>
            </w:r>
            <w:r w:rsidR="00CD7897" w:rsidRPr="002D18A6">
              <w:rPr>
                <w:rFonts w:cstheme="minorHAnsi"/>
                <w:bCs/>
                <w:color w:val="000000"/>
                <w:szCs w:val="20"/>
              </w:rPr>
              <w:t>i</w:t>
            </w:r>
            <w:r w:rsidRPr="002D18A6">
              <w:rPr>
                <w:rFonts w:cstheme="minorHAnsi"/>
                <w:bCs/>
                <w:color w:val="000000"/>
                <w:szCs w:val="20"/>
              </w:rPr>
              <w:t>ntegrity</w:t>
            </w:r>
          </w:p>
        </w:tc>
        <w:tc>
          <w:tcPr>
            <w:tcW w:w="1008" w:type="pct"/>
            <w:noWrap/>
            <w:vAlign w:val="center"/>
          </w:tcPr>
          <w:p w14:paraId="30453383" w14:textId="77777777" w:rsidR="00DE7351" w:rsidRPr="002D18A6" w:rsidRDefault="00DE7351" w:rsidP="00CE4AB7">
            <w:pPr>
              <w:pStyle w:val="TableParagraph"/>
              <w:rPr>
                <w:rFonts w:cstheme="minorHAnsi"/>
                <w:color w:val="000000"/>
                <w:szCs w:val="20"/>
              </w:rPr>
            </w:pPr>
          </w:p>
        </w:tc>
        <w:tc>
          <w:tcPr>
            <w:tcW w:w="1009" w:type="pct"/>
            <w:noWrap/>
            <w:vAlign w:val="center"/>
          </w:tcPr>
          <w:p w14:paraId="69D5F790" w14:textId="77777777" w:rsidR="00DE7351" w:rsidRPr="002D18A6" w:rsidRDefault="00DE7351" w:rsidP="00CE4AB7">
            <w:pPr>
              <w:pStyle w:val="TableParagraph"/>
              <w:rPr>
                <w:rFonts w:cstheme="minorHAnsi"/>
                <w:color w:val="000000"/>
                <w:szCs w:val="20"/>
              </w:rPr>
            </w:pPr>
          </w:p>
        </w:tc>
        <w:tc>
          <w:tcPr>
            <w:tcW w:w="1009" w:type="pct"/>
            <w:noWrap/>
            <w:vAlign w:val="center"/>
          </w:tcPr>
          <w:p w14:paraId="50873A62" w14:textId="77777777" w:rsidR="00DE7351" w:rsidRPr="002D18A6" w:rsidRDefault="00DE7351" w:rsidP="00CE4AB7">
            <w:pPr>
              <w:pStyle w:val="TableParagraph"/>
              <w:rPr>
                <w:rFonts w:cstheme="minorHAnsi"/>
                <w:color w:val="000000"/>
                <w:szCs w:val="20"/>
              </w:rPr>
            </w:pPr>
          </w:p>
        </w:tc>
        <w:tc>
          <w:tcPr>
            <w:tcW w:w="1009" w:type="pct"/>
            <w:noWrap/>
            <w:vAlign w:val="center"/>
          </w:tcPr>
          <w:p w14:paraId="6ED7B118" w14:textId="0EB0C275" w:rsidR="00DE7351" w:rsidRPr="002D18A6" w:rsidRDefault="00DE7351" w:rsidP="00CE4AB7">
            <w:pPr>
              <w:pStyle w:val="TableParagraph"/>
              <w:rPr>
                <w:rFonts w:cstheme="minorHAnsi"/>
                <w:color w:val="000000"/>
                <w:szCs w:val="20"/>
              </w:rPr>
            </w:pPr>
          </w:p>
        </w:tc>
      </w:tr>
      <w:tr w:rsidR="00DE7351" w:rsidRPr="002D18A6" w14:paraId="4BF6FA9C" w14:textId="77777777" w:rsidTr="00F302AC">
        <w:trPr>
          <w:cantSplit/>
          <w:jc w:val="center"/>
        </w:trPr>
        <w:tc>
          <w:tcPr>
            <w:tcW w:w="965" w:type="pct"/>
            <w:noWrap/>
            <w:vAlign w:val="center"/>
          </w:tcPr>
          <w:p w14:paraId="70958FC3" w14:textId="5DBE0370" w:rsidR="00DE7351" w:rsidRPr="002D18A6" w:rsidRDefault="009E4237" w:rsidP="00CE4AB7">
            <w:pPr>
              <w:pStyle w:val="TableParagraph"/>
              <w:rPr>
                <w:rFonts w:cstheme="minorHAnsi"/>
                <w:bCs/>
                <w:color w:val="000000"/>
                <w:szCs w:val="20"/>
              </w:rPr>
            </w:pPr>
            <w:r w:rsidRPr="002D18A6">
              <w:rPr>
                <w:rFonts w:cstheme="minorHAnsi"/>
                <w:bCs/>
                <w:color w:val="000000"/>
                <w:szCs w:val="20"/>
              </w:rPr>
              <w:t>Near</w:t>
            </w:r>
            <w:r w:rsidR="00CD7897" w:rsidRPr="002D18A6">
              <w:rPr>
                <w:rFonts w:cstheme="minorHAnsi"/>
                <w:bCs/>
                <w:color w:val="000000"/>
                <w:szCs w:val="20"/>
              </w:rPr>
              <w:t>-</w:t>
            </w:r>
            <w:r w:rsidRPr="002D18A6">
              <w:rPr>
                <w:rFonts w:cstheme="minorHAnsi"/>
                <w:bCs/>
                <w:color w:val="000000"/>
                <w:szCs w:val="20"/>
              </w:rPr>
              <w:t>wellbore formation properties testing</w:t>
            </w:r>
          </w:p>
        </w:tc>
        <w:tc>
          <w:tcPr>
            <w:tcW w:w="1008" w:type="pct"/>
            <w:noWrap/>
            <w:vAlign w:val="center"/>
          </w:tcPr>
          <w:p w14:paraId="34B9321D" w14:textId="65C3BA32" w:rsidR="00DE7351" w:rsidRPr="002D18A6" w:rsidRDefault="00DE7351" w:rsidP="00CE4AB7">
            <w:pPr>
              <w:pStyle w:val="TableParagraph"/>
              <w:rPr>
                <w:rFonts w:cstheme="minorHAnsi"/>
                <w:color w:val="000000"/>
                <w:szCs w:val="20"/>
              </w:rPr>
            </w:pPr>
          </w:p>
        </w:tc>
        <w:tc>
          <w:tcPr>
            <w:tcW w:w="1009" w:type="pct"/>
            <w:noWrap/>
            <w:vAlign w:val="center"/>
          </w:tcPr>
          <w:p w14:paraId="3FC44931" w14:textId="1A50B1BF" w:rsidR="00DE7351" w:rsidRPr="002D18A6" w:rsidRDefault="00DE7351" w:rsidP="00CE4AB7">
            <w:pPr>
              <w:pStyle w:val="TableParagraph"/>
              <w:rPr>
                <w:rFonts w:cstheme="minorHAnsi"/>
                <w:color w:val="000000"/>
                <w:szCs w:val="20"/>
              </w:rPr>
            </w:pPr>
          </w:p>
        </w:tc>
        <w:tc>
          <w:tcPr>
            <w:tcW w:w="1009" w:type="pct"/>
            <w:noWrap/>
            <w:vAlign w:val="center"/>
          </w:tcPr>
          <w:p w14:paraId="6838C1A7" w14:textId="37C1520E" w:rsidR="00DE7351" w:rsidRPr="002D18A6" w:rsidRDefault="00DE7351" w:rsidP="00CE4AB7">
            <w:pPr>
              <w:pStyle w:val="TableParagraph"/>
              <w:rPr>
                <w:rFonts w:cstheme="minorHAnsi"/>
                <w:color w:val="000000"/>
                <w:szCs w:val="20"/>
              </w:rPr>
            </w:pPr>
          </w:p>
        </w:tc>
        <w:tc>
          <w:tcPr>
            <w:tcW w:w="1009" w:type="pct"/>
            <w:noWrap/>
            <w:vAlign w:val="center"/>
          </w:tcPr>
          <w:p w14:paraId="646A103D" w14:textId="2E20B4B5" w:rsidR="00DE7351" w:rsidRPr="002D18A6" w:rsidRDefault="00DE7351" w:rsidP="00CE4AB7">
            <w:pPr>
              <w:pStyle w:val="TableParagraph"/>
              <w:rPr>
                <w:rFonts w:cstheme="minorHAnsi"/>
                <w:color w:val="000000"/>
                <w:szCs w:val="20"/>
              </w:rPr>
            </w:pPr>
          </w:p>
        </w:tc>
      </w:tr>
      <w:tr w:rsidR="00DE7351" w:rsidRPr="002D18A6" w14:paraId="017939C2" w14:textId="77777777" w:rsidTr="00F302AC">
        <w:trPr>
          <w:cantSplit/>
          <w:jc w:val="center"/>
        </w:trPr>
        <w:tc>
          <w:tcPr>
            <w:tcW w:w="965" w:type="pct"/>
            <w:noWrap/>
            <w:vAlign w:val="center"/>
          </w:tcPr>
          <w:p w14:paraId="017939B8" w14:textId="3308E325" w:rsidR="00DE7351" w:rsidRPr="002D18A6" w:rsidRDefault="00DE7351" w:rsidP="00CE4AB7">
            <w:pPr>
              <w:pStyle w:val="TableParagraph"/>
              <w:rPr>
                <w:rFonts w:cstheme="minorHAnsi"/>
                <w:bCs/>
                <w:color w:val="000000"/>
                <w:szCs w:val="20"/>
              </w:rPr>
            </w:pPr>
            <w:r w:rsidRPr="002D18A6">
              <w:rPr>
                <w:rFonts w:cstheme="minorHAnsi"/>
                <w:bCs/>
                <w:color w:val="000000"/>
                <w:szCs w:val="20"/>
              </w:rPr>
              <w:t>Geochemistry of the lowermost USDW</w:t>
            </w:r>
          </w:p>
        </w:tc>
        <w:tc>
          <w:tcPr>
            <w:tcW w:w="1008" w:type="pct"/>
            <w:noWrap/>
            <w:vAlign w:val="center"/>
          </w:tcPr>
          <w:p w14:paraId="017939B9" w14:textId="6908A075" w:rsidR="00DE7351" w:rsidRPr="002D18A6" w:rsidRDefault="00DE7351" w:rsidP="00CE4AB7">
            <w:pPr>
              <w:pStyle w:val="TableParagraph"/>
              <w:rPr>
                <w:rFonts w:cstheme="minorHAnsi"/>
                <w:color w:val="000000"/>
                <w:szCs w:val="20"/>
              </w:rPr>
            </w:pPr>
          </w:p>
        </w:tc>
        <w:tc>
          <w:tcPr>
            <w:tcW w:w="1009" w:type="pct"/>
            <w:noWrap/>
            <w:vAlign w:val="center"/>
          </w:tcPr>
          <w:p w14:paraId="017939BA" w14:textId="29457790" w:rsidR="00DE7351" w:rsidRPr="002D18A6" w:rsidRDefault="00DE7351" w:rsidP="00CE4AB7">
            <w:pPr>
              <w:pStyle w:val="TableParagraph"/>
              <w:rPr>
                <w:rFonts w:cstheme="minorHAnsi"/>
                <w:color w:val="000000"/>
                <w:szCs w:val="20"/>
              </w:rPr>
            </w:pPr>
          </w:p>
        </w:tc>
        <w:tc>
          <w:tcPr>
            <w:tcW w:w="1009" w:type="pct"/>
            <w:noWrap/>
            <w:vAlign w:val="center"/>
          </w:tcPr>
          <w:p w14:paraId="017939BF" w14:textId="46729058" w:rsidR="00DE7351" w:rsidRPr="002D18A6" w:rsidRDefault="00DE7351" w:rsidP="00CE4AB7">
            <w:pPr>
              <w:pStyle w:val="TableParagraph"/>
              <w:rPr>
                <w:rFonts w:cstheme="minorHAnsi"/>
                <w:color w:val="000000"/>
                <w:szCs w:val="20"/>
              </w:rPr>
            </w:pPr>
          </w:p>
        </w:tc>
        <w:tc>
          <w:tcPr>
            <w:tcW w:w="1009" w:type="pct"/>
            <w:noWrap/>
            <w:vAlign w:val="center"/>
          </w:tcPr>
          <w:p w14:paraId="017939C0" w14:textId="0E75B5CF" w:rsidR="00DE7351" w:rsidRPr="002D18A6" w:rsidRDefault="00DE7351" w:rsidP="00CE4AB7">
            <w:pPr>
              <w:pStyle w:val="TableParagraph"/>
              <w:rPr>
                <w:rFonts w:cstheme="minorHAnsi"/>
                <w:color w:val="000000"/>
                <w:szCs w:val="20"/>
              </w:rPr>
            </w:pPr>
          </w:p>
        </w:tc>
      </w:tr>
      <w:tr w:rsidR="00DE7351" w:rsidRPr="002D18A6" w14:paraId="017939CC" w14:textId="77777777" w:rsidTr="00F302AC">
        <w:trPr>
          <w:cantSplit/>
          <w:jc w:val="center"/>
        </w:trPr>
        <w:tc>
          <w:tcPr>
            <w:tcW w:w="965" w:type="pct"/>
            <w:noWrap/>
            <w:vAlign w:val="center"/>
          </w:tcPr>
          <w:p w14:paraId="017939C3" w14:textId="76FEC3DA" w:rsidR="00DE7351" w:rsidRPr="002D18A6" w:rsidRDefault="00DE7351" w:rsidP="00CE4AB7">
            <w:pPr>
              <w:pStyle w:val="TableParagraph"/>
            </w:pPr>
            <w:r w:rsidRPr="00B90D43">
              <w:rPr>
                <w:color w:val="244061" w:themeColor="accent1" w:themeShade="80"/>
              </w:rPr>
              <w:t>Soil and soil ga</w:t>
            </w:r>
            <w:r w:rsidRPr="00B90D43">
              <w:rPr>
                <w:color w:val="244061" w:themeColor="accent1" w:themeShade="80"/>
                <w:szCs w:val="20"/>
              </w:rPr>
              <w:t>s analysis</w:t>
            </w:r>
            <w:r w:rsidR="00FA17E3" w:rsidRPr="00B90D43">
              <w:rPr>
                <w:color w:val="244061" w:themeColor="accent1" w:themeShade="80"/>
                <w:szCs w:val="20"/>
              </w:rPr>
              <w:t xml:space="preserve"> </w:t>
            </w:r>
            <w:r w:rsidR="0039568C" w:rsidRPr="002D18A6">
              <w:rPr>
                <w:rStyle w:val="IntenseEmphasis"/>
                <w:sz w:val="20"/>
                <w:szCs w:val="20"/>
              </w:rPr>
              <w:t>[if applicable</w:t>
            </w:r>
            <w:r w:rsidR="00FA17E3" w:rsidRPr="002D18A6">
              <w:rPr>
                <w:rStyle w:val="IntenseEmphasis"/>
                <w:sz w:val="20"/>
                <w:szCs w:val="20"/>
              </w:rPr>
              <w:t>]</w:t>
            </w:r>
            <w:r w:rsidR="00FA17E3" w:rsidRPr="002D18A6">
              <w:rPr>
                <w:szCs w:val="20"/>
              </w:rPr>
              <w:t xml:space="preserve"> </w:t>
            </w:r>
          </w:p>
        </w:tc>
        <w:tc>
          <w:tcPr>
            <w:tcW w:w="1008" w:type="pct"/>
            <w:vAlign w:val="center"/>
          </w:tcPr>
          <w:p w14:paraId="017939C4" w14:textId="47032C3F" w:rsidR="00DE7351" w:rsidRPr="002D18A6" w:rsidRDefault="00DE7351" w:rsidP="00384D94">
            <w:pPr>
              <w:rPr>
                <w:rFonts w:cstheme="minorHAnsi"/>
                <w:color w:val="000000"/>
                <w:sz w:val="20"/>
                <w:szCs w:val="20"/>
              </w:rPr>
            </w:pPr>
          </w:p>
        </w:tc>
        <w:tc>
          <w:tcPr>
            <w:tcW w:w="1009" w:type="pct"/>
            <w:noWrap/>
            <w:vAlign w:val="center"/>
          </w:tcPr>
          <w:p w14:paraId="017939C5" w14:textId="736D6687" w:rsidR="00DE7351" w:rsidRPr="002D18A6" w:rsidRDefault="00DE7351" w:rsidP="00384D94">
            <w:pPr>
              <w:rPr>
                <w:rFonts w:cstheme="minorHAnsi"/>
                <w:color w:val="000000"/>
                <w:sz w:val="20"/>
                <w:szCs w:val="20"/>
              </w:rPr>
            </w:pPr>
          </w:p>
        </w:tc>
        <w:tc>
          <w:tcPr>
            <w:tcW w:w="1009" w:type="pct"/>
            <w:noWrap/>
            <w:vAlign w:val="center"/>
          </w:tcPr>
          <w:p w14:paraId="017939C9" w14:textId="48E0CEE1" w:rsidR="00DE7351" w:rsidRPr="002D18A6" w:rsidRDefault="00DE7351" w:rsidP="00384D94">
            <w:pPr>
              <w:rPr>
                <w:rFonts w:cstheme="minorHAnsi"/>
                <w:color w:val="000000"/>
                <w:sz w:val="20"/>
                <w:szCs w:val="20"/>
              </w:rPr>
            </w:pPr>
          </w:p>
        </w:tc>
        <w:tc>
          <w:tcPr>
            <w:tcW w:w="1009" w:type="pct"/>
            <w:noWrap/>
            <w:vAlign w:val="center"/>
          </w:tcPr>
          <w:p w14:paraId="017939CA" w14:textId="23E6FB22" w:rsidR="00DE7351" w:rsidRPr="002D18A6" w:rsidRDefault="00DE7351" w:rsidP="00384D94">
            <w:pPr>
              <w:rPr>
                <w:rFonts w:cstheme="minorHAnsi"/>
                <w:color w:val="000000"/>
                <w:sz w:val="20"/>
                <w:szCs w:val="20"/>
              </w:rPr>
            </w:pPr>
          </w:p>
        </w:tc>
      </w:tr>
      <w:tr w:rsidR="00DE7351" w:rsidRPr="002D18A6" w14:paraId="7FD04ADB" w14:textId="77777777" w:rsidTr="00F302AC">
        <w:trPr>
          <w:cantSplit/>
          <w:jc w:val="center"/>
        </w:trPr>
        <w:tc>
          <w:tcPr>
            <w:tcW w:w="965" w:type="pct"/>
            <w:noWrap/>
            <w:vAlign w:val="center"/>
          </w:tcPr>
          <w:p w14:paraId="63E3C439" w14:textId="5D96D386" w:rsidR="00DE7351" w:rsidRPr="002D18A6" w:rsidDel="000603EB" w:rsidRDefault="00DE7351" w:rsidP="00CE4AB7">
            <w:pPr>
              <w:pStyle w:val="TableParagraph"/>
              <w:rPr>
                <w:highlight w:val="yellow"/>
              </w:rPr>
            </w:pPr>
            <w:r w:rsidRPr="002D18A6">
              <w:t>CO</w:t>
            </w:r>
            <w:r w:rsidRPr="002D18A6">
              <w:rPr>
                <w:vertAlign w:val="subscript"/>
              </w:rPr>
              <w:t>2</w:t>
            </w:r>
            <w:r w:rsidRPr="002D18A6">
              <w:t xml:space="preserve"> plume and pressure</w:t>
            </w:r>
            <w:r w:rsidR="00163EA9" w:rsidRPr="002D18A6">
              <w:t xml:space="preserve"> </w:t>
            </w:r>
            <w:r w:rsidRPr="002D18A6">
              <w:t>front move</w:t>
            </w:r>
            <w:r w:rsidR="00FA17E3" w:rsidRPr="002D18A6">
              <w:t>m</w:t>
            </w:r>
            <w:r w:rsidRPr="002D18A6">
              <w:t>ent within the</w:t>
            </w:r>
            <w:r w:rsidR="00F90E92" w:rsidRPr="002D18A6">
              <w:t xml:space="preserve"> </w:t>
            </w:r>
            <w:r w:rsidRPr="002D18A6">
              <w:t>Injection Zone</w:t>
            </w:r>
          </w:p>
        </w:tc>
        <w:tc>
          <w:tcPr>
            <w:tcW w:w="1008" w:type="pct"/>
            <w:vAlign w:val="center"/>
          </w:tcPr>
          <w:p w14:paraId="33EBA848" w14:textId="77777777" w:rsidR="00DE7351" w:rsidRPr="002D18A6" w:rsidRDefault="00DE7351" w:rsidP="00CE4AB7">
            <w:pPr>
              <w:pStyle w:val="TableParagraph"/>
            </w:pPr>
          </w:p>
        </w:tc>
        <w:tc>
          <w:tcPr>
            <w:tcW w:w="1009" w:type="pct"/>
            <w:noWrap/>
            <w:vAlign w:val="center"/>
          </w:tcPr>
          <w:p w14:paraId="72A3A95F" w14:textId="77777777" w:rsidR="00DE7351" w:rsidRPr="002D18A6" w:rsidRDefault="00DE7351" w:rsidP="00CE4AB7">
            <w:pPr>
              <w:pStyle w:val="TableParagraph"/>
            </w:pPr>
          </w:p>
        </w:tc>
        <w:tc>
          <w:tcPr>
            <w:tcW w:w="1009" w:type="pct"/>
            <w:noWrap/>
            <w:vAlign w:val="center"/>
          </w:tcPr>
          <w:p w14:paraId="0BA58BD7" w14:textId="77777777" w:rsidR="00DE7351" w:rsidRPr="002D18A6" w:rsidRDefault="00DE7351" w:rsidP="00CE4AB7">
            <w:pPr>
              <w:pStyle w:val="TableParagraph"/>
            </w:pPr>
          </w:p>
        </w:tc>
        <w:tc>
          <w:tcPr>
            <w:tcW w:w="1009" w:type="pct"/>
            <w:noWrap/>
            <w:vAlign w:val="center"/>
          </w:tcPr>
          <w:p w14:paraId="68F260FD" w14:textId="1849C618" w:rsidR="00DE7351" w:rsidRPr="002D18A6" w:rsidRDefault="00DE7351" w:rsidP="00CE4AB7">
            <w:pPr>
              <w:pStyle w:val="TableParagraph"/>
            </w:pPr>
          </w:p>
        </w:tc>
      </w:tr>
      <w:tr w:rsidR="00DE7351" w:rsidRPr="002D18A6" w14:paraId="00BF703A" w14:textId="77777777" w:rsidTr="00F302AC">
        <w:trPr>
          <w:cantSplit/>
          <w:jc w:val="center"/>
        </w:trPr>
        <w:tc>
          <w:tcPr>
            <w:tcW w:w="965" w:type="pct"/>
            <w:noWrap/>
            <w:vAlign w:val="center"/>
          </w:tcPr>
          <w:p w14:paraId="4BE85237" w14:textId="1A53C39E" w:rsidR="00DE7351" w:rsidRPr="002D18A6" w:rsidRDefault="00DE7351" w:rsidP="00CE4AB7">
            <w:pPr>
              <w:pStyle w:val="TableParagraph"/>
            </w:pPr>
            <w:r w:rsidRPr="002D18A6">
              <w:t>Indirect geophysical monitoring of plume and pressure front</w:t>
            </w:r>
          </w:p>
        </w:tc>
        <w:tc>
          <w:tcPr>
            <w:tcW w:w="1008" w:type="pct"/>
            <w:vAlign w:val="center"/>
          </w:tcPr>
          <w:p w14:paraId="2AA6ECC3" w14:textId="77777777" w:rsidR="00DE7351" w:rsidRPr="002D18A6" w:rsidRDefault="00DE7351" w:rsidP="00CE4AB7">
            <w:pPr>
              <w:pStyle w:val="TableParagraph"/>
            </w:pPr>
          </w:p>
        </w:tc>
        <w:tc>
          <w:tcPr>
            <w:tcW w:w="1009" w:type="pct"/>
            <w:noWrap/>
            <w:vAlign w:val="center"/>
          </w:tcPr>
          <w:p w14:paraId="60D5B414" w14:textId="77777777" w:rsidR="00DE7351" w:rsidRPr="002D18A6" w:rsidRDefault="00DE7351" w:rsidP="00CE4AB7">
            <w:pPr>
              <w:pStyle w:val="TableParagraph"/>
            </w:pPr>
          </w:p>
        </w:tc>
        <w:tc>
          <w:tcPr>
            <w:tcW w:w="1009" w:type="pct"/>
            <w:noWrap/>
            <w:vAlign w:val="center"/>
          </w:tcPr>
          <w:p w14:paraId="016A48CC" w14:textId="6CA21C7B" w:rsidR="00DE7351" w:rsidRPr="002D18A6" w:rsidRDefault="00DE7351" w:rsidP="00CE4AB7">
            <w:pPr>
              <w:pStyle w:val="TableParagraph"/>
            </w:pPr>
          </w:p>
        </w:tc>
        <w:tc>
          <w:tcPr>
            <w:tcW w:w="1009" w:type="pct"/>
            <w:noWrap/>
            <w:vAlign w:val="center"/>
          </w:tcPr>
          <w:p w14:paraId="6577724E" w14:textId="77777777" w:rsidR="00DE7351" w:rsidRPr="002D18A6" w:rsidRDefault="00DE7351" w:rsidP="00CE4AB7">
            <w:pPr>
              <w:pStyle w:val="TableParagraph"/>
            </w:pPr>
          </w:p>
        </w:tc>
      </w:tr>
      <w:tr w:rsidR="00DE7351" w:rsidRPr="002D18A6" w14:paraId="017939D6" w14:textId="77777777" w:rsidTr="00F302AC">
        <w:trPr>
          <w:cantSplit/>
          <w:jc w:val="center"/>
        </w:trPr>
        <w:tc>
          <w:tcPr>
            <w:tcW w:w="965" w:type="pct"/>
            <w:noWrap/>
            <w:vAlign w:val="center"/>
          </w:tcPr>
          <w:p w14:paraId="017939CD" w14:textId="204F6AEF" w:rsidR="00DE7351" w:rsidRPr="002D18A6" w:rsidRDefault="00DE7351" w:rsidP="00CE4AB7">
            <w:pPr>
              <w:pStyle w:val="TableParagraph"/>
            </w:pPr>
            <w:r w:rsidRPr="002D18A6">
              <w:t>P</w:t>
            </w:r>
            <w:r w:rsidR="00816296" w:rsidRPr="002D18A6">
              <w:t>r</w:t>
            </w:r>
            <w:r w:rsidRPr="002D18A6">
              <w:t xml:space="preserve">esence or </w:t>
            </w:r>
            <w:r w:rsidR="00816296" w:rsidRPr="002D18A6">
              <w:t>a</w:t>
            </w:r>
            <w:r w:rsidRPr="002D18A6">
              <w:t xml:space="preserve">bsence of </w:t>
            </w:r>
            <w:r w:rsidR="00816296" w:rsidRPr="002D18A6">
              <w:t>s</w:t>
            </w:r>
            <w:r w:rsidRPr="002D18A6">
              <w:t>eismicity</w:t>
            </w:r>
          </w:p>
        </w:tc>
        <w:tc>
          <w:tcPr>
            <w:tcW w:w="1008" w:type="pct"/>
            <w:noWrap/>
            <w:vAlign w:val="center"/>
          </w:tcPr>
          <w:p w14:paraId="017939CE" w14:textId="384E0FEF" w:rsidR="00DE7351" w:rsidRPr="002D18A6" w:rsidRDefault="00DE7351" w:rsidP="00CE4AB7">
            <w:pPr>
              <w:pStyle w:val="TableParagraph"/>
            </w:pPr>
          </w:p>
        </w:tc>
        <w:tc>
          <w:tcPr>
            <w:tcW w:w="1009" w:type="pct"/>
            <w:noWrap/>
            <w:vAlign w:val="center"/>
          </w:tcPr>
          <w:p w14:paraId="017939CF" w14:textId="1B7D7DC1" w:rsidR="00DE7351" w:rsidRPr="002D18A6" w:rsidRDefault="00DE7351" w:rsidP="00CE4AB7">
            <w:pPr>
              <w:pStyle w:val="TableParagraph"/>
            </w:pPr>
          </w:p>
        </w:tc>
        <w:tc>
          <w:tcPr>
            <w:tcW w:w="1009" w:type="pct"/>
            <w:noWrap/>
            <w:vAlign w:val="center"/>
          </w:tcPr>
          <w:p w14:paraId="017939D3" w14:textId="052F90CB" w:rsidR="00DE7351" w:rsidRPr="002D18A6" w:rsidRDefault="00DE7351" w:rsidP="00CE4AB7">
            <w:pPr>
              <w:pStyle w:val="TableParagraph"/>
            </w:pPr>
          </w:p>
        </w:tc>
        <w:tc>
          <w:tcPr>
            <w:tcW w:w="1009" w:type="pct"/>
            <w:noWrap/>
            <w:vAlign w:val="center"/>
          </w:tcPr>
          <w:p w14:paraId="017939D4" w14:textId="222B7C2B" w:rsidR="00DE7351" w:rsidRPr="002D18A6" w:rsidRDefault="00DE7351" w:rsidP="00CE4AB7">
            <w:pPr>
              <w:pStyle w:val="TableParagraph"/>
            </w:pPr>
          </w:p>
        </w:tc>
      </w:tr>
    </w:tbl>
    <w:p w14:paraId="69BF8DFA" w14:textId="21C60999" w:rsidR="00420BD7" w:rsidRPr="002D18A6" w:rsidRDefault="0045701B" w:rsidP="00AB62EC">
      <w:pPr>
        <w:autoSpaceDE w:val="0"/>
        <w:autoSpaceDN w:val="0"/>
        <w:adjustRightInd w:val="0"/>
        <w:spacing w:after="200"/>
        <w:rPr>
          <w:rStyle w:val="IntenseEmphasis"/>
        </w:rPr>
      </w:pPr>
      <w:r w:rsidRPr="002D18A6">
        <w:rPr>
          <w:rStyle w:val="IntenseEmphasis"/>
        </w:rPr>
        <w:t>[</w:t>
      </w:r>
      <w:r w:rsidR="00420BD7" w:rsidRPr="002D18A6">
        <w:rPr>
          <w:rStyle w:val="IntenseEmphasis"/>
        </w:rPr>
        <w:t>Add separate summary tables for specific activities (e.g., groundwater monitoring), if necessary.</w:t>
      </w:r>
      <w:r w:rsidRPr="002D18A6">
        <w:rPr>
          <w:rStyle w:val="IntenseEmphasis"/>
        </w:rPr>
        <w:t>]</w:t>
      </w:r>
    </w:p>
    <w:p w14:paraId="69DDA10A" w14:textId="0019650D" w:rsidR="00B3134E" w:rsidRPr="002D18A6" w:rsidRDefault="00B3134E" w:rsidP="00B3134E">
      <w:pPr>
        <w:pStyle w:val="Caption"/>
      </w:pPr>
      <w:bookmarkStart w:id="17" w:name="_Toc201305223"/>
      <w:r w:rsidRPr="002D18A6">
        <w:lastRenderedPageBreak/>
        <w:t xml:space="preserve">Table </w:t>
      </w:r>
      <w:fldSimple w:instr=" SEQ Table \* ARABIC ">
        <w:r w:rsidR="00884F78" w:rsidRPr="002D18A6">
          <w:t>2</w:t>
        </w:r>
      </w:fldSimple>
      <w:r w:rsidRPr="002D18A6">
        <w:t xml:space="preserve">. </w:t>
      </w:r>
      <w:r w:rsidRPr="002D18A6">
        <w:rPr>
          <w:rFonts w:asciiTheme="minorHAnsi" w:hAnsiTheme="minorHAnsi" w:cstheme="minorHAnsi"/>
        </w:rPr>
        <w:t>Instrumentation Summary.</w:t>
      </w:r>
      <w:r w:rsidR="00A3764C">
        <w:rPr>
          <w:rFonts w:asciiTheme="minorHAnsi" w:hAnsiTheme="minorHAnsi" w:cstheme="minorHAnsi"/>
        </w:rPr>
        <w:t xml:space="preserve"> </w:t>
      </w:r>
      <w:r w:rsidR="00A3764C" w:rsidRPr="002D18A6">
        <w:rPr>
          <w:rStyle w:val="IntenseEmphasis"/>
          <w:b/>
        </w:rPr>
        <w:t>[</w:t>
      </w:r>
      <w:r w:rsidR="00A3764C">
        <w:rPr>
          <w:rStyle w:val="IntenseEmphasis"/>
          <w:b/>
        </w:rPr>
        <w:t>Modify</w:t>
      </w:r>
      <w:r w:rsidR="00A3764C" w:rsidRPr="002D18A6">
        <w:rPr>
          <w:rStyle w:val="IntenseEmphasis"/>
          <w:b/>
        </w:rPr>
        <w:t xml:space="preserve"> as appropriate</w:t>
      </w:r>
      <w:r w:rsidR="00A3764C">
        <w:rPr>
          <w:rStyle w:val="IntenseEmphasis"/>
          <w:b/>
        </w:rPr>
        <w:t>.</w:t>
      </w:r>
      <w:r w:rsidR="00A3764C" w:rsidRPr="002D18A6">
        <w:rPr>
          <w:rStyle w:val="IntenseEmphasis"/>
          <w:b/>
        </w:rPr>
        <w:t>]</w:t>
      </w:r>
      <w:bookmarkEnd w:id="17"/>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29" w:type="dxa"/>
          <w:left w:w="58" w:type="dxa"/>
          <w:bottom w:w="29" w:type="dxa"/>
          <w:right w:w="58" w:type="dxa"/>
        </w:tblCellMar>
        <w:tblLook w:val="04A0" w:firstRow="1" w:lastRow="0" w:firstColumn="1" w:lastColumn="0" w:noHBand="0" w:noVBand="1"/>
      </w:tblPr>
      <w:tblGrid>
        <w:gridCol w:w="1245"/>
        <w:gridCol w:w="1405"/>
        <w:gridCol w:w="2327"/>
        <w:gridCol w:w="1785"/>
        <w:gridCol w:w="6152"/>
      </w:tblGrid>
      <w:tr w:rsidR="00AE5B45" w:rsidRPr="002D18A6" w14:paraId="01793AA3" w14:textId="77777777" w:rsidTr="00B66894">
        <w:trPr>
          <w:cantSplit/>
          <w:tblHeader/>
          <w:jc w:val="center"/>
        </w:trPr>
        <w:tc>
          <w:tcPr>
            <w:tcW w:w="482" w:type="pct"/>
            <w:shd w:val="clear" w:color="auto" w:fill="F2F2F2" w:themeFill="background1" w:themeFillShade="F2"/>
            <w:vAlign w:val="center"/>
            <w:hideMark/>
          </w:tcPr>
          <w:p w14:paraId="01793A9B" w14:textId="5DD3E3E2" w:rsidR="00CE18E8" w:rsidRPr="002D18A6" w:rsidRDefault="00CE18E8" w:rsidP="00544FBC">
            <w:pPr>
              <w:pStyle w:val="TableHeadrow"/>
            </w:pPr>
            <w:r w:rsidRPr="002D18A6">
              <w:t>Monitoring Location</w:t>
            </w:r>
          </w:p>
        </w:tc>
        <w:tc>
          <w:tcPr>
            <w:tcW w:w="544" w:type="pct"/>
            <w:shd w:val="clear" w:color="auto" w:fill="F2F2F2" w:themeFill="background1" w:themeFillShade="F2"/>
            <w:vAlign w:val="center"/>
            <w:hideMark/>
          </w:tcPr>
          <w:p w14:paraId="01793A9D" w14:textId="4B2D3B96" w:rsidR="00CE18E8" w:rsidRPr="002D18A6" w:rsidRDefault="00CE18E8" w:rsidP="00544FBC">
            <w:pPr>
              <w:pStyle w:val="TableHeadrow"/>
            </w:pPr>
            <w:r w:rsidRPr="002D18A6">
              <w:t>Instrument Type</w:t>
            </w:r>
          </w:p>
        </w:tc>
        <w:tc>
          <w:tcPr>
            <w:tcW w:w="901" w:type="pct"/>
            <w:shd w:val="clear" w:color="auto" w:fill="F2F2F2" w:themeFill="background1" w:themeFillShade="F2"/>
            <w:vAlign w:val="center"/>
          </w:tcPr>
          <w:p w14:paraId="16A38453" w14:textId="1458271D" w:rsidR="00CE18E8" w:rsidRPr="002D18A6" w:rsidRDefault="00CE18E8" w:rsidP="00544FBC">
            <w:pPr>
              <w:pStyle w:val="TableHeadrow"/>
            </w:pPr>
            <w:r w:rsidRPr="002D18A6">
              <w:t>Monitoring Target</w:t>
            </w:r>
            <w:r w:rsidRPr="002D18A6">
              <w:br/>
              <w:t>(Formation or Other)</w:t>
            </w:r>
          </w:p>
        </w:tc>
        <w:tc>
          <w:tcPr>
            <w:tcW w:w="691" w:type="pct"/>
            <w:shd w:val="clear" w:color="auto" w:fill="F2F2F2" w:themeFill="background1" w:themeFillShade="F2"/>
            <w:vAlign w:val="center"/>
            <w:hideMark/>
          </w:tcPr>
          <w:p w14:paraId="01793A9E" w14:textId="33CE9128" w:rsidR="00CE18E8" w:rsidRPr="002D18A6" w:rsidRDefault="00CE18E8" w:rsidP="00544FBC">
            <w:pPr>
              <w:pStyle w:val="TableHeadrow"/>
            </w:pPr>
            <w:r w:rsidRPr="002D18A6">
              <w:t>Data Collection Location(s)</w:t>
            </w:r>
          </w:p>
        </w:tc>
        <w:tc>
          <w:tcPr>
            <w:tcW w:w="2382" w:type="pct"/>
            <w:shd w:val="clear" w:color="auto" w:fill="F2F2F2" w:themeFill="background1" w:themeFillShade="F2"/>
            <w:vAlign w:val="center"/>
            <w:hideMark/>
          </w:tcPr>
          <w:p w14:paraId="01793AA2" w14:textId="77777777" w:rsidR="00CE18E8" w:rsidRPr="002D18A6" w:rsidRDefault="00CE18E8" w:rsidP="00544FBC">
            <w:pPr>
              <w:pStyle w:val="TableHeadrow"/>
            </w:pPr>
            <w:r w:rsidRPr="002D18A6">
              <w:t>Explanation</w:t>
            </w:r>
          </w:p>
        </w:tc>
      </w:tr>
      <w:tr w:rsidR="00AE5B45" w:rsidRPr="002D18A6" w14:paraId="01793AAC" w14:textId="77777777" w:rsidTr="00B66894">
        <w:trPr>
          <w:cantSplit/>
          <w:jc w:val="center"/>
        </w:trPr>
        <w:tc>
          <w:tcPr>
            <w:tcW w:w="482" w:type="pct"/>
            <w:vMerge w:val="restart"/>
            <w:vAlign w:val="center"/>
            <w:hideMark/>
          </w:tcPr>
          <w:p w14:paraId="01793AA4" w14:textId="088D4644" w:rsidR="00B231A4" w:rsidRPr="002D18A6" w:rsidRDefault="00900497" w:rsidP="00544FBC">
            <w:pPr>
              <w:pStyle w:val="TableParagraph"/>
            </w:pPr>
            <w:r>
              <w:t>Injection well</w:t>
            </w:r>
          </w:p>
        </w:tc>
        <w:tc>
          <w:tcPr>
            <w:tcW w:w="544" w:type="pct"/>
            <w:vAlign w:val="center"/>
          </w:tcPr>
          <w:p w14:paraId="01793AA6" w14:textId="33FF2746" w:rsidR="00B231A4" w:rsidRPr="002D18A6" w:rsidRDefault="00AE5B45" w:rsidP="00544FBC">
            <w:pPr>
              <w:pStyle w:val="TableParagraph"/>
              <w:jc w:val="center"/>
              <w:rPr>
                <w:highlight w:val="yellow"/>
              </w:rPr>
            </w:pPr>
            <w:r w:rsidRPr="002D18A6">
              <w:rPr>
                <w:highlight w:val="yellow"/>
              </w:rPr>
              <w:t xml:space="preserve">Insert </w:t>
            </w:r>
            <w:r w:rsidR="00B231A4" w:rsidRPr="002D18A6">
              <w:rPr>
                <w:highlight w:val="yellow"/>
              </w:rPr>
              <w:t>Instrument 1</w:t>
            </w:r>
          </w:p>
        </w:tc>
        <w:tc>
          <w:tcPr>
            <w:tcW w:w="901" w:type="pct"/>
          </w:tcPr>
          <w:p w14:paraId="4D11A317" w14:textId="77777777" w:rsidR="00B231A4" w:rsidRPr="002D18A6" w:rsidRDefault="00B231A4" w:rsidP="00544FBC">
            <w:pPr>
              <w:pStyle w:val="TableParagraph"/>
            </w:pPr>
          </w:p>
        </w:tc>
        <w:tc>
          <w:tcPr>
            <w:tcW w:w="691" w:type="pct"/>
            <w:vAlign w:val="center"/>
          </w:tcPr>
          <w:p w14:paraId="01793AA7" w14:textId="3AB1AB9E" w:rsidR="00B231A4" w:rsidRPr="002D18A6" w:rsidRDefault="00B231A4" w:rsidP="00544FBC">
            <w:pPr>
              <w:pStyle w:val="TableParagraph"/>
            </w:pPr>
          </w:p>
        </w:tc>
        <w:tc>
          <w:tcPr>
            <w:tcW w:w="2382" w:type="pct"/>
            <w:vAlign w:val="center"/>
          </w:tcPr>
          <w:p w14:paraId="01793AAB" w14:textId="7FC64CA5" w:rsidR="00B231A4" w:rsidRPr="002D18A6" w:rsidRDefault="00B231A4" w:rsidP="00544FBC">
            <w:pPr>
              <w:pStyle w:val="TableParagraph"/>
            </w:pPr>
          </w:p>
        </w:tc>
      </w:tr>
      <w:tr w:rsidR="00AE5B45" w:rsidRPr="002D18A6" w14:paraId="5AC070BB" w14:textId="77777777" w:rsidTr="00B66894">
        <w:trPr>
          <w:cantSplit/>
          <w:jc w:val="center"/>
        </w:trPr>
        <w:tc>
          <w:tcPr>
            <w:tcW w:w="482" w:type="pct"/>
            <w:vMerge/>
            <w:vAlign w:val="center"/>
          </w:tcPr>
          <w:p w14:paraId="5E6133C4" w14:textId="6E092804" w:rsidR="00B231A4" w:rsidRPr="002D18A6" w:rsidRDefault="00B231A4" w:rsidP="00544FBC">
            <w:pPr>
              <w:pStyle w:val="TableParagraph"/>
            </w:pPr>
          </w:p>
        </w:tc>
        <w:tc>
          <w:tcPr>
            <w:tcW w:w="544" w:type="pct"/>
            <w:vAlign w:val="center"/>
          </w:tcPr>
          <w:p w14:paraId="520BC729" w14:textId="3160B37F" w:rsidR="00B231A4" w:rsidRPr="002D18A6" w:rsidRDefault="00AE5B45" w:rsidP="00544FBC">
            <w:pPr>
              <w:pStyle w:val="TableParagraph"/>
              <w:jc w:val="center"/>
              <w:rPr>
                <w:highlight w:val="yellow"/>
              </w:rPr>
            </w:pPr>
            <w:r w:rsidRPr="002D18A6">
              <w:rPr>
                <w:highlight w:val="yellow"/>
              </w:rPr>
              <w:t xml:space="preserve">Insert </w:t>
            </w:r>
            <w:r w:rsidR="00B231A4" w:rsidRPr="002D18A6">
              <w:rPr>
                <w:highlight w:val="yellow"/>
              </w:rPr>
              <w:t>Instrument 2</w:t>
            </w:r>
          </w:p>
        </w:tc>
        <w:tc>
          <w:tcPr>
            <w:tcW w:w="901" w:type="pct"/>
          </w:tcPr>
          <w:p w14:paraId="28E44B62" w14:textId="77777777" w:rsidR="00B231A4" w:rsidRPr="002D18A6" w:rsidRDefault="00B231A4" w:rsidP="00544FBC">
            <w:pPr>
              <w:pStyle w:val="TableParagraph"/>
            </w:pPr>
          </w:p>
        </w:tc>
        <w:tc>
          <w:tcPr>
            <w:tcW w:w="691" w:type="pct"/>
            <w:vAlign w:val="center"/>
          </w:tcPr>
          <w:p w14:paraId="592CC01F" w14:textId="77777777" w:rsidR="00B231A4" w:rsidRPr="002D18A6" w:rsidRDefault="00B231A4" w:rsidP="00544FBC">
            <w:pPr>
              <w:pStyle w:val="TableParagraph"/>
            </w:pPr>
          </w:p>
        </w:tc>
        <w:tc>
          <w:tcPr>
            <w:tcW w:w="2382" w:type="pct"/>
            <w:vAlign w:val="center"/>
          </w:tcPr>
          <w:p w14:paraId="24D35714" w14:textId="01A94B70" w:rsidR="00B231A4" w:rsidRPr="002D18A6" w:rsidRDefault="00B231A4" w:rsidP="00544FBC">
            <w:pPr>
              <w:pStyle w:val="TableParagraph"/>
            </w:pPr>
          </w:p>
        </w:tc>
      </w:tr>
      <w:tr w:rsidR="00AE5B45" w:rsidRPr="002D18A6" w14:paraId="01793AB5" w14:textId="77777777" w:rsidTr="00B66894">
        <w:trPr>
          <w:cantSplit/>
          <w:jc w:val="center"/>
        </w:trPr>
        <w:tc>
          <w:tcPr>
            <w:tcW w:w="482" w:type="pct"/>
            <w:vMerge w:val="restart"/>
            <w:vAlign w:val="center"/>
            <w:hideMark/>
          </w:tcPr>
          <w:p w14:paraId="01793AAD" w14:textId="35838B85" w:rsidR="00B231A4" w:rsidRPr="002D18A6" w:rsidRDefault="00B231A4" w:rsidP="00544FBC">
            <w:pPr>
              <w:pStyle w:val="TableParagraph"/>
            </w:pPr>
            <w:r w:rsidRPr="002D18A6">
              <w:t xml:space="preserve">Monitoring </w:t>
            </w:r>
            <w:r w:rsidR="00073C4E" w:rsidRPr="002D18A6">
              <w:t>w</w:t>
            </w:r>
            <w:r w:rsidRPr="002D18A6">
              <w:t xml:space="preserve">ell </w:t>
            </w:r>
            <w:r w:rsidR="00AE5B45" w:rsidRPr="002D18A6">
              <w:rPr>
                <w:highlight w:val="yellow"/>
              </w:rPr>
              <w:t xml:space="preserve">Insert </w:t>
            </w:r>
            <w:r w:rsidRPr="002D18A6">
              <w:rPr>
                <w:highlight w:val="yellow"/>
              </w:rPr>
              <w:t>#1</w:t>
            </w:r>
          </w:p>
        </w:tc>
        <w:tc>
          <w:tcPr>
            <w:tcW w:w="544" w:type="pct"/>
            <w:vAlign w:val="center"/>
          </w:tcPr>
          <w:p w14:paraId="01793AAF" w14:textId="73F6B327" w:rsidR="00B231A4" w:rsidRPr="002D18A6" w:rsidRDefault="00AE5B45" w:rsidP="00544FBC">
            <w:pPr>
              <w:pStyle w:val="TableParagraph"/>
              <w:jc w:val="center"/>
              <w:rPr>
                <w:color w:val="000000"/>
                <w:highlight w:val="yellow"/>
              </w:rPr>
            </w:pPr>
            <w:r w:rsidRPr="002D18A6">
              <w:rPr>
                <w:highlight w:val="yellow"/>
              </w:rPr>
              <w:t xml:space="preserve">Insert </w:t>
            </w:r>
            <w:r w:rsidR="00B231A4" w:rsidRPr="002D18A6">
              <w:rPr>
                <w:highlight w:val="yellow"/>
              </w:rPr>
              <w:t>Instrument 1</w:t>
            </w:r>
          </w:p>
        </w:tc>
        <w:tc>
          <w:tcPr>
            <w:tcW w:w="901" w:type="pct"/>
          </w:tcPr>
          <w:p w14:paraId="2D5C3C01" w14:textId="77777777" w:rsidR="00B231A4" w:rsidRPr="002D18A6" w:rsidRDefault="00B231A4" w:rsidP="00544FBC">
            <w:pPr>
              <w:pStyle w:val="TableParagraph"/>
            </w:pPr>
          </w:p>
        </w:tc>
        <w:tc>
          <w:tcPr>
            <w:tcW w:w="691" w:type="pct"/>
            <w:vAlign w:val="center"/>
          </w:tcPr>
          <w:p w14:paraId="01793AB0" w14:textId="7726FA46" w:rsidR="00B231A4" w:rsidRPr="002D18A6" w:rsidRDefault="00B231A4" w:rsidP="00544FBC">
            <w:pPr>
              <w:pStyle w:val="TableParagraph"/>
            </w:pPr>
          </w:p>
        </w:tc>
        <w:tc>
          <w:tcPr>
            <w:tcW w:w="2382" w:type="pct"/>
            <w:vAlign w:val="center"/>
          </w:tcPr>
          <w:p w14:paraId="01793AB4" w14:textId="05E2D8F9" w:rsidR="00B231A4" w:rsidRPr="002D18A6" w:rsidRDefault="00B231A4" w:rsidP="00544FBC">
            <w:pPr>
              <w:pStyle w:val="TableParagraph"/>
            </w:pPr>
          </w:p>
        </w:tc>
      </w:tr>
      <w:tr w:rsidR="00AE5B45" w:rsidRPr="002D18A6" w14:paraId="01793ABE" w14:textId="77777777" w:rsidTr="00B66894">
        <w:trPr>
          <w:cantSplit/>
          <w:jc w:val="center"/>
        </w:trPr>
        <w:tc>
          <w:tcPr>
            <w:tcW w:w="482" w:type="pct"/>
            <w:vMerge/>
            <w:vAlign w:val="center"/>
            <w:hideMark/>
          </w:tcPr>
          <w:p w14:paraId="01793AB6" w14:textId="77777777" w:rsidR="00B231A4" w:rsidRPr="002D18A6" w:rsidRDefault="00B231A4" w:rsidP="00544FBC">
            <w:pPr>
              <w:pStyle w:val="TableParagraph"/>
            </w:pPr>
          </w:p>
        </w:tc>
        <w:tc>
          <w:tcPr>
            <w:tcW w:w="544" w:type="pct"/>
            <w:vAlign w:val="center"/>
          </w:tcPr>
          <w:p w14:paraId="01793AB8" w14:textId="7792800E" w:rsidR="00B231A4" w:rsidRPr="002D18A6" w:rsidRDefault="00AE5B45" w:rsidP="00544FBC">
            <w:pPr>
              <w:pStyle w:val="TableParagraph"/>
              <w:jc w:val="center"/>
              <w:rPr>
                <w:color w:val="000000"/>
                <w:highlight w:val="yellow"/>
              </w:rPr>
            </w:pPr>
            <w:r w:rsidRPr="002D18A6">
              <w:rPr>
                <w:highlight w:val="yellow"/>
              </w:rPr>
              <w:t xml:space="preserve">Insert </w:t>
            </w:r>
            <w:r w:rsidR="00B231A4" w:rsidRPr="002D18A6">
              <w:rPr>
                <w:highlight w:val="yellow"/>
              </w:rPr>
              <w:t>Instrument 2</w:t>
            </w:r>
          </w:p>
        </w:tc>
        <w:tc>
          <w:tcPr>
            <w:tcW w:w="901" w:type="pct"/>
          </w:tcPr>
          <w:p w14:paraId="71FB044D" w14:textId="77777777" w:rsidR="00B231A4" w:rsidRPr="002D18A6" w:rsidRDefault="00B231A4" w:rsidP="00544FBC">
            <w:pPr>
              <w:pStyle w:val="TableParagraph"/>
            </w:pPr>
          </w:p>
        </w:tc>
        <w:tc>
          <w:tcPr>
            <w:tcW w:w="691" w:type="pct"/>
            <w:vAlign w:val="center"/>
          </w:tcPr>
          <w:p w14:paraId="01793AB9" w14:textId="19B28DEA" w:rsidR="00B231A4" w:rsidRPr="002D18A6" w:rsidRDefault="00B231A4" w:rsidP="00544FBC">
            <w:pPr>
              <w:pStyle w:val="TableParagraph"/>
            </w:pPr>
          </w:p>
        </w:tc>
        <w:tc>
          <w:tcPr>
            <w:tcW w:w="2382" w:type="pct"/>
            <w:vAlign w:val="center"/>
          </w:tcPr>
          <w:p w14:paraId="01793ABD" w14:textId="649D5072" w:rsidR="00B231A4" w:rsidRPr="002D18A6" w:rsidRDefault="00B231A4" w:rsidP="00544FBC">
            <w:pPr>
              <w:pStyle w:val="TableParagraph"/>
            </w:pPr>
          </w:p>
        </w:tc>
      </w:tr>
      <w:tr w:rsidR="00AE5B45" w:rsidRPr="002D18A6" w14:paraId="01793AD0" w14:textId="77777777" w:rsidTr="00B66894">
        <w:trPr>
          <w:cantSplit/>
          <w:jc w:val="center"/>
        </w:trPr>
        <w:tc>
          <w:tcPr>
            <w:tcW w:w="482" w:type="pct"/>
            <w:vMerge w:val="restart"/>
            <w:vAlign w:val="center"/>
            <w:hideMark/>
          </w:tcPr>
          <w:p w14:paraId="01793AC8" w14:textId="128C4C07" w:rsidR="00B231A4" w:rsidRPr="002D18A6" w:rsidRDefault="00B231A4" w:rsidP="00544FBC">
            <w:pPr>
              <w:pStyle w:val="TableParagraph"/>
            </w:pPr>
            <w:r w:rsidRPr="002D18A6">
              <w:t xml:space="preserve">Monitoring </w:t>
            </w:r>
            <w:r w:rsidR="00073C4E" w:rsidRPr="002D18A6">
              <w:t>w</w:t>
            </w:r>
            <w:r w:rsidRPr="002D18A6">
              <w:t xml:space="preserve">ell </w:t>
            </w:r>
            <w:r w:rsidR="00AE5B45" w:rsidRPr="002D18A6">
              <w:rPr>
                <w:highlight w:val="yellow"/>
              </w:rPr>
              <w:t xml:space="preserve">Insert </w:t>
            </w:r>
            <w:r w:rsidRPr="002D18A6">
              <w:rPr>
                <w:highlight w:val="yellow"/>
              </w:rPr>
              <w:t>#2</w:t>
            </w:r>
          </w:p>
        </w:tc>
        <w:tc>
          <w:tcPr>
            <w:tcW w:w="544" w:type="pct"/>
            <w:vAlign w:val="center"/>
          </w:tcPr>
          <w:p w14:paraId="01793ACA" w14:textId="0E6A497F" w:rsidR="00B231A4" w:rsidRPr="002D18A6" w:rsidRDefault="00AE5B45" w:rsidP="00544FBC">
            <w:pPr>
              <w:pStyle w:val="TableParagraph"/>
              <w:jc w:val="center"/>
              <w:rPr>
                <w:highlight w:val="yellow"/>
              </w:rPr>
            </w:pPr>
            <w:r w:rsidRPr="002D18A6">
              <w:rPr>
                <w:highlight w:val="yellow"/>
              </w:rPr>
              <w:t xml:space="preserve">Insert </w:t>
            </w:r>
            <w:r w:rsidR="00B231A4" w:rsidRPr="002D18A6">
              <w:rPr>
                <w:highlight w:val="yellow"/>
              </w:rPr>
              <w:t>Instrument 1</w:t>
            </w:r>
          </w:p>
        </w:tc>
        <w:tc>
          <w:tcPr>
            <w:tcW w:w="901" w:type="pct"/>
          </w:tcPr>
          <w:p w14:paraId="2CB30B61" w14:textId="77777777" w:rsidR="00B231A4" w:rsidRPr="002D18A6" w:rsidRDefault="00B231A4" w:rsidP="00544FBC">
            <w:pPr>
              <w:pStyle w:val="TableParagraph"/>
            </w:pPr>
          </w:p>
        </w:tc>
        <w:tc>
          <w:tcPr>
            <w:tcW w:w="691" w:type="pct"/>
            <w:vAlign w:val="center"/>
          </w:tcPr>
          <w:p w14:paraId="01793ACB" w14:textId="38B902F4" w:rsidR="00B231A4" w:rsidRPr="002D18A6" w:rsidRDefault="00B231A4" w:rsidP="00544FBC">
            <w:pPr>
              <w:pStyle w:val="TableParagraph"/>
            </w:pPr>
          </w:p>
        </w:tc>
        <w:tc>
          <w:tcPr>
            <w:tcW w:w="2382" w:type="pct"/>
            <w:vAlign w:val="center"/>
          </w:tcPr>
          <w:p w14:paraId="01793ACF" w14:textId="5A162A46" w:rsidR="00B231A4" w:rsidRPr="002D18A6" w:rsidRDefault="00B231A4" w:rsidP="00544FBC">
            <w:pPr>
              <w:pStyle w:val="TableParagraph"/>
            </w:pPr>
          </w:p>
        </w:tc>
      </w:tr>
      <w:tr w:rsidR="00AE5B45" w:rsidRPr="002D18A6" w14:paraId="01793AEB" w14:textId="77777777" w:rsidTr="00B66894">
        <w:trPr>
          <w:cantSplit/>
          <w:jc w:val="center"/>
        </w:trPr>
        <w:tc>
          <w:tcPr>
            <w:tcW w:w="482" w:type="pct"/>
            <w:vMerge/>
            <w:vAlign w:val="center"/>
            <w:hideMark/>
          </w:tcPr>
          <w:p w14:paraId="01793AE3" w14:textId="12051DBC" w:rsidR="00B231A4" w:rsidRPr="002D18A6" w:rsidRDefault="00B231A4" w:rsidP="00544FBC">
            <w:pPr>
              <w:pStyle w:val="TableParagraph"/>
            </w:pPr>
          </w:p>
        </w:tc>
        <w:tc>
          <w:tcPr>
            <w:tcW w:w="544" w:type="pct"/>
            <w:vAlign w:val="center"/>
          </w:tcPr>
          <w:p w14:paraId="01793AE5" w14:textId="6F26D1C7" w:rsidR="00B231A4" w:rsidRPr="002D18A6" w:rsidRDefault="00AE5B45" w:rsidP="00544FBC">
            <w:pPr>
              <w:pStyle w:val="TableParagraph"/>
              <w:jc w:val="center"/>
              <w:rPr>
                <w:color w:val="000000"/>
                <w:highlight w:val="yellow"/>
              </w:rPr>
            </w:pPr>
            <w:r w:rsidRPr="002D18A6">
              <w:rPr>
                <w:highlight w:val="yellow"/>
              </w:rPr>
              <w:t xml:space="preserve">Insert </w:t>
            </w:r>
            <w:r w:rsidR="00B231A4" w:rsidRPr="002D18A6">
              <w:rPr>
                <w:highlight w:val="yellow"/>
              </w:rPr>
              <w:t>Instrument 2</w:t>
            </w:r>
          </w:p>
        </w:tc>
        <w:tc>
          <w:tcPr>
            <w:tcW w:w="901" w:type="pct"/>
          </w:tcPr>
          <w:p w14:paraId="55141394" w14:textId="77777777" w:rsidR="00B231A4" w:rsidRPr="002D18A6" w:rsidRDefault="00B231A4" w:rsidP="00544FBC">
            <w:pPr>
              <w:pStyle w:val="TableParagraph"/>
            </w:pPr>
          </w:p>
        </w:tc>
        <w:tc>
          <w:tcPr>
            <w:tcW w:w="691" w:type="pct"/>
            <w:vAlign w:val="center"/>
          </w:tcPr>
          <w:p w14:paraId="01793AE6" w14:textId="231AC569" w:rsidR="00B231A4" w:rsidRPr="002D18A6" w:rsidRDefault="00B231A4" w:rsidP="00544FBC">
            <w:pPr>
              <w:pStyle w:val="TableParagraph"/>
            </w:pPr>
          </w:p>
        </w:tc>
        <w:tc>
          <w:tcPr>
            <w:tcW w:w="2382" w:type="pct"/>
            <w:vAlign w:val="center"/>
          </w:tcPr>
          <w:p w14:paraId="01793AEA" w14:textId="2B5A76F9" w:rsidR="00B231A4" w:rsidRPr="002D18A6" w:rsidRDefault="00B231A4" w:rsidP="00544FBC">
            <w:pPr>
              <w:pStyle w:val="TableParagraph"/>
            </w:pPr>
          </w:p>
        </w:tc>
      </w:tr>
      <w:tr w:rsidR="00AE5B45" w:rsidRPr="002D18A6" w14:paraId="01793AF5" w14:textId="77777777" w:rsidTr="00B66894">
        <w:trPr>
          <w:cantSplit/>
          <w:jc w:val="center"/>
        </w:trPr>
        <w:tc>
          <w:tcPr>
            <w:tcW w:w="482" w:type="pct"/>
            <w:vMerge w:val="restart"/>
            <w:vAlign w:val="center"/>
            <w:hideMark/>
          </w:tcPr>
          <w:p w14:paraId="01793AEC" w14:textId="2B4D72CC" w:rsidR="00B231A4" w:rsidRPr="002D18A6" w:rsidRDefault="00AE5B45" w:rsidP="00544FBC">
            <w:pPr>
              <w:pStyle w:val="TableParagraph"/>
            </w:pPr>
            <w:r w:rsidRPr="002D18A6">
              <w:rPr>
                <w:highlight w:val="yellow"/>
              </w:rPr>
              <w:t xml:space="preserve">Insert </w:t>
            </w:r>
            <w:r w:rsidR="00073C4E" w:rsidRPr="002D18A6">
              <w:rPr>
                <w:highlight w:val="yellow"/>
              </w:rPr>
              <w:t>o</w:t>
            </w:r>
            <w:r w:rsidR="00B231A4" w:rsidRPr="002D18A6">
              <w:rPr>
                <w:highlight w:val="yellow"/>
              </w:rPr>
              <w:t>ther location</w:t>
            </w:r>
          </w:p>
        </w:tc>
        <w:tc>
          <w:tcPr>
            <w:tcW w:w="544" w:type="pct"/>
            <w:vAlign w:val="center"/>
          </w:tcPr>
          <w:p w14:paraId="01793AEE" w14:textId="56B490F9" w:rsidR="00B231A4" w:rsidRPr="002D18A6" w:rsidRDefault="00AE5B45" w:rsidP="00544FBC">
            <w:pPr>
              <w:pStyle w:val="TableParagraph"/>
              <w:jc w:val="center"/>
              <w:rPr>
                <w:highlight w:val="yellow"/>
              </w:rPr>
            </w:pPr>
            <w:r w:rsidRPr="002D18A6">
              <w:rPr>
                <w:highlight w:val="yellow"/>
              </w:rPr>
              <w:t xml:space="preserve">Insert </w:t>
            </w:r>
            <w:r w:rsidR="00B231A4" w:rsidRPr="002D18A6">
              <w:rPr>
                <w:highlight w:val="yellow"/>
              </w:rPr>
              <w:t>Instrument 1</w:t>
            </w:r>
          </w:p>
        </w:tc>
        <w:tc>
          <w:tcPr>
            <w:tcW w:w="901" w:type="pct"/>
          </w:tcPr>
          <w:p w14:paraId="6BA2EE01" w14:textId="77777777" w:rsidR="00B231A4" w:rsidRPr="002D18A6" w:rsidRDefault="00B231A4" w:rsidP="00544FBC">
            <w:pPr>
              <w:pStyle w:val="TableParagraph"/>
            </w:pPr>
          </w:p>
        </w:tc>
        <w:tc>
          <w:tcPr>
            <w:tcW w:w="691" w:type="pct"/>
            <w:vAlign w:val="center"/>
          </w:tcPr>
          <w:p w14:paraId="01793AEF" w14:textId="78BFA828" w:rsidR="00B231A4" w:rsidRPr="002D18A6" w:rsidRDefault="00B231A4" w:rsidP="00544FBC">
            <w:pPr>
              <w:pStyle w:val="TableParagraph"/>
            </w:pPr>
          </w:p>
        </w:tc>
        <w:tc>
          <w:tcPr>
            <w:tcW w:w="2382" w:type="pct"/>
            <w:vAlign w:val="center"/>
          </w:tcPr>
          <w:p w14:paraId="01793AF4" w14:textId="2733E5E5" w:rsidR="00B231A4" w:rsidRPr="002D18A6" w:rsidRDefault="00B231A4" w:rsidP="00544FBC">
            <w:pPr>
              <w:pStyle w:val="TableParagraph"/>
            </w:pPr>
          </w:p>
        </w:tc>
      </w:tr>
      <w:tr w:rsidR="00AE5B45" w:rsidRPr="002D18A6" w14:paraId="01793AFF" w14:textId="77777777" w:rsidTr="00B66894">
        <w:trPr>
          <w:cantSplit/>
          <w:jc w:val="center"/>
        </w:trPr>
        <w:tc>
          <w:tcPr>
            <w:tcW w:w="482" w:type="pct"/>
            <w:vMerge/>
            <w:vAlign w:val="center"/>
            <w:hideMark/>
          </w:tcPr>
          <w:p w14:paraId="01793AF6" w14:textId="77777777" w:rsidR="00B231A4" w:rsidRPr="002D18A6" w:rsidRDefault="00B231A4" w:rsidP="00897D2F">
            <w:pPr>
              <w:rPr>
                <w:rFonts w:cstheme="minorHAnsi"/>
                <w:b/>
                <w:bCs/>
                <w:sz w:val="20"/>
                <w:szCs w:val="20"/>
              </w:rPr>
            </w:pPr>
          </w:p>
        </w:tc>
        <w:tc>
          <w:tcPr>
            <w:tcW w:w="544" w:type="pct"/>
            <w:vAlign w:val="center"/>
          </w:tcPr>
          <w:p w14:paraId="01793AF8" w14:textId="400FEDE1" w:rsidR="00B231A4" w:rsidRPr="002D18A6" w:rsidRDefault="00AE5B45" w:rsidP="00544FBC">
            <w:pPr>
              <w:pStyle w:val="TableParagraph"/>
              <w:jc w:val="center"/>
              <w:rPr>
                <w:color w:val="000000"/>
                <w:highlight w:val="yellow"/>
              </w:rPr>
            </w:pPr>
            <w:r w:rsidRPr="002D18A6">
              <w:rPr>
                <w:highlight w:val="yellow"/>
              </w:rPr>
              <w:t xml:space="preserve">Insert </w:t>
            </w:r>
            <w:r w:rsidR="00B231A4" w:rsidRPr="002D18A6">
              <w:rPr>
                <w:highlight w:val="yellow"/>
              </w:rPr>
              <w:t>Instrument 2</w:t>
            </w:r>
          </w:p>
        </w:tc>
        <w:tc>
          <w:tcPr>
            <w:tcW w:w="901" w:type="pct"/>
          </w:tcPr>
          <w:p w14:paraId="53DF8C82" w14:textId="77777777" w:rsidR="00B231A4" w:rsidRPr="002D18A6" w:rsidRDefault="00B231A4" w:rsidP="00544FBC">
            <w:pPr>
              <w:pStyle w:val="TableParagraph"/>
            </w:pPr>
          </w:p>
        </w:tc>
        <w:tc>
          <w:tcPr>
            <w:tcW w:w="691" w:type="pct"/>
            <w:vAlign w:val="center"/>
          </w:tcPr>
          <w:p w14:paraId="01793AF9" w14:textId="587D241F" w:rsidR="00B231A4" w:rsidRPr="002D18A6" w:rsidRDefault="00B231A4" w:rsidP="00544FBC">
            <w:pPr>
              <w:pStyle w:val="TableParagraph"/>
            </w:pPr>
          </w:p>
        </w:tc>
        <w:tc>
          <w:tcPr>
            <w:tcW w:w="2382" w:type="pct"/>
            <w:vAlign w:val="center"/>
          </w:tcPr>
          <w:p w14:paraId="01793AFE" w14:textId="65CB67CB" w:rsidR="00B231A4" w:rsidRPr="002D18A6" w:rsidRDefault="00B231A4" w:rsidP="00544FBC">
            <w:pPr>
              <w:pStyle w:val="TableParagraph"/>
            </w:pPr>
          </w:p>
        </w:tc>
      </w:tr>
    </w:tbl>
    <w:p w14:paraId="53A59514" w14:textId="7505CE18" w:rsidR="00B3134E" w:rsidRPr="0077600A" w:rsidRDefault="0045701B" w:rsidP="0077600A">
      <w:pPr>
        <w:autoSpaceDE w:val="0"/>
        <w:autoSpaceDN w:val="0"/>
        <w:adjustRightInd w:val="0"/>
        <w:rPr>
          <w:rFonts w:asciiTheme="minorHAnsi" w:hAnsiTheme="minorHAnsi"/>
          <w:b/>
          <w:i/>
          <w:iCs/>
          <w:color w:val="C00000"/>
        </w:rPr>
      </w:pPr>
      <w:r w:rsidRPr="002D18A6">
        <w:rPr>
          <w:rStyle w:val="IntenseEmphasis"/>
        </w:rPr>
        <w:t>[</w:t>
      </w:r>
      <w:r w:rsidR="00420BD7" w:rsidRPr="002D18A6">
        <w:rPr>
          <w:rStyle w:val="IntenseEmphasis"/>
        </w:rPr>
        <w:t>Add separate summary tables for specific activities (e.g., geophysical surveys), if necessary.</w:t>
      </w:r>
      <w:r w:rsidRPr="002D18A6">
        <w:rPr>
          <w:rStyle w:val="IntenseEmphasis"/>
        </w:rPr>
        <w:t>]</w:t>
      </w:r>
    </w:p>
    <w:p w14:paraId="01793BC7" w14:textId="5D3235CB" w:rsidR="00071348" w:rsidRPr="002D18A6" w:rsidRDefault="0034218D" w:rsidP="00614BAF">
      <w:pPr>
        <w:pStyle w:val="Heading3"/>
      </w:pPr>
      <w:bookmarkStart w:id="18" w:name="_Toc201305070"/>
      <w:r w:rsidRPr="002D18A6">
        <w:t xml:space="preserve">Geographic </w:t>
      </w:r>
      <w:r w:rsidR="005043E4" w:rsidRPr="002D18A6">
        <w:t>L</w:t>
      </w:r>
      <w:r w:rsidRPr="002D18A6">
        <w:t>ocations</w:t>
      </w:r>
      <w:bookmarkEnd w:id="18"/>
    </w:p>
    <w:p w14:paraId="0DBAA3E8" w14:textId="18886E8B" w:rsidR="001A57E9" w:rsidRPr="002D18A6" w:rsidRDefault="001A57E9" w:rsidP="00E35BA9">
      <w:pPr>
        <w:pStyle w:val="Caption"/>
        <w:rPr>
          <w:rFonts w:cstheme="minorHAnsi"/>
        </w:rPr>
      </w:pPr>
      <w:bookmarkStart w:id="19" w:name="_Toc201305224"/>
      <w:r w:rsidRPr="002D18A6">
        <w:t xml:space="preserve">Table </w:t>
      </w:r>
      <w:fldSimple w:instr=" SEQ Table \* ARABIC ">
        <w:r w:rsidR="00884F78" w:rsidRPr="002D18A6">
          <w:t>3</w:t>
        </w:r>
      </w:fldSimple>
      <w:r w:rsidRPr="002D18A6">
        <w:t xml:space="preserve">. </w:t>
      </w:r>
      <w:r w:rsidRPr="002D18A6">
        <w:rPr>
          <w:rFonts w:cstheme="minorHAnsi"/>
        </w:rPr>
        <w:t>Geographic Locations of Injection and Monitoring Wells</w:t>
      </w:r>
      <w:r w:rsidR="00E35BA9" w:rsidRPr="002D18A6">
        <w:rPr>
          <w:rFonts w:cstheme="minorHAnsi"/>
        </w:rPr>
        <w:t>.</w:t>
      </w:r>
      <w:r w:rsidRPr="002D18A6">
        <w:rPr>
          <w:rFonts w:cstheme="minorHAnsi"/>
        </w:rPr>
        <w:t xml:space="preserve"> </w:t>
      </w:r>
      <w:r w:rsidRPr="002D18A6">
        <w:rPr>
          <w:rStyle w:val="IntenseEmphasis"/>
          <w:b/>
          <w:bCs/>
        </w:rPr>
        <w:t xml:space="preserve">[Add rows and include water withdrawal wells, if </w:t>
      </w:r>
      <w:r w:rsidR="00A3764C">
        <w:rPr>
          <w:rStyle w:val="IntenseEmphasis"/>
          <w:b/>
          <w:bCs/>
        </w:rPr>
        <w:t>applicable</w:t>
      </w:r>
      <w:r w:rsidRPr="002D18A6">
        <w:rPr>
          <w:rStyle w:val="IntenseEmphasis"/>
          <w:b/>
          <w:bCs/>
        </w:rPr>
        <w:t>.]</w:t>
      </w:r>
      <w:bookmarkEnd w:id="19"/>
    </w:p>
    <w:tbl>
      <w:tblPr>
        <w:tblStyle w:val="TableGrid"/>
        <w:tblW w:w="5000" w:type="pct"/>
        <w:jc w:val="center"/>
        <w:tblBorders>
          <w:top w:val="single" w:sz="18" w:space="0" w:color="auto"/>
          <w:left w:val="single" w:sz="18" w:space="0" w:color="auto"/>
          <w:bottom w:val="single" w:sz="18" w:space="0" w:color="auto"/>
          <w:right w:val="single" w:sz="18" w:space="0" w:color="auto"/>
        </w:tblBorders>
        <w:tblLayout w:type="fixed"/>
        <w:tblCellMar>
          <w:top w:w="29" w:type="dxa"/>
          <w:left w:w="58" w:type="dxa"/>
          <w:bottom w:w="29" w:type="dxa"/>
          <w:right w:w="58" w:type="dxa"/>
        </w:tblCellMar>
        <w:tblLook w:val="04A0" w:firstRow="1" w:lastRow="0" w:firstColumn="1" w:lastColumn="0" w:noHBand="0" w:noVBand="1"/>
      </w:tblPr>
      <w:tblGrid>
        <w:gridCol w:w="1952"/>
        <w:gridCol w:w="2153"/>
        <w:gridCol w:w="1468"/>
        <w:gridCol w:w="2447"/>
        <w:gridCol w:w="2251"/>
        <w:gridCol w:w="2643"/>
      </w:tblGrid>
      <w:tr w:rsidR="00EF0F77" w:rsidRPr="002D18A6" w14:paraId="59CAB739" w14:textId="77777777" w:rsidTr="00933D74">
        <w:trPr>
          <w:jc w:val="center"/>
        </w:trPr>
        <w:tc>
          <w:tcPr>
            <w:tcW w:w="1952" w:type="dxa"/>
            <w:shd w:val="clear" w:color="auto" w:fill="F2F2F2" w:themeFill="background1" w:themeFillShade="F2"/>
          </w:tcPr>
          <w:p w14:paraId="2DE5C718" w14:textId="77777777" w:rsidR="001A7E62" w:rsidRPr="002D18A6" w:rsidRDefault="001A7E62" w:rsidP="001A57E9">
            <w:pPr>
              <w:pStyle w:val="TableHeadrow"/>
            </w:pPr>
            <w:r w:rsidRPr="002D18A6">
              <w:t>UIC Well Name</w:t>
            </w:r>
          </w:p>
        </w:tc>
        <w:tc>
          <w:tcPr>
            <w:tcW w:w="2153" w:type="dxa"/>
            <w:shd w:val="clear" w:color="auto" w:fill="F2F2F2" w:themeFill="background1" w:themeFillShade="F2"/>
          </w:tcPr>
          <w:p w14:paraId="6313A820" w14:textId="77777777" w:rsidR="001A7E62" w:rsidRPr="002D18A6" w:rsidRDefault="001A7E62" w:rsidP="001A57E9">
            <w:pPr>
              <w:pStyle w:val="TableHeadrow"/>
            </w:pPr>
            <w:r w:rsidRPr="002D18A6">
              <w:t>Project Well Name</w:t>
            </w:r>
          </w:p>
        </w:tc>
        <w:tc>
          <w:tcPr>
            <w:tcW w:w="1468" w:type="dxa"/>
            <w:shd w:val="clear" w:color="auto" w:fill="F2F2F2" w:themeFill="background1" w:themeFillShade="F2"/>
          </w:tcPr>
          <w:p w14:paraId="0425CD9D" w14:textId="77777777" w:rsidR="001A7E62" w:rsidRPr="002D18A6" w:rsidRDefault="001A7E62" w:rsidP="001A57E9">
            <w:pPr>
              <w:pStyle w:val="TableHeadrow"/>
            </w:pPr>
            <w:r w:rsidRPr="002D18A6">
              <w:t>Drill Date</w:t>
            </w:r>
          </w:p>
        </w:tc>
        <w:tc>
          <w:tcPr>
            <w:tcW w:w="2447" w:type="dxa"/>
            <w:shd w:val="clear" w:color="auto" w:fill="F2F2F2" w:themeFill="background1" w:themeFillShade="F2"/>
          </w:tcPr>
          <w:p w14:paraId="394DA86C" w14:textId="77777777" w:rsidR="001A7E62" w:rsidRPr="002D18A6" w:rsidRDefault="001A7E62" w:rsidP="001A57E9">
            <w:pPr>
              <w:pStyle w:val="TableHeadrow"/>
            </w:pPr>
            <w:r w:rsidRPr="002D18A6">
              <w:t>API</w:t>
            </w:r>
          </w:p>
        </w:tc>
        <w:tc>
          <w:tcPr>
            <w:tcW w:w="2251" w:type="dxa"/>
            <w:shd w:val="clear" w:color="auto" w:fill="F2F2F2" w:themeFill="background1" w:themeFillShade="F2"/>
          </w:tcPr>
          <w:p w14:paraId="73430D66" w14:textId="12DA445A" w:rsidR="001A7E62" w:rsidRPr="002D18A6" w:rsidRDefault="001A7E62" w:rsidP="001A57E9">
            <w:pPr>
              <w:pStyle w:val="TableHeadrow"/>
            </w:pPr>
            <w:r w:rsidRPr="002D18A6">
              <w:t>Latitude</w:t>
            </w:r>
          </w:p>
        </w:tc>
        <w:tc>
          <w:tcPr>
            <w:tcW w:w="2643" w:type="dxa"/>
            <w:shd w:val="clear" w:color="auto" w:fill="F2F2F2" w:themeFill="background1" w:themeFillShade="F2"/>
          </w:tcPr>
          <w:p w14:paraId="6E65FDE9" w14:textId="5A7CE239" w:rsidR="001A7E62" w:rsidRPr="002D18A6" w:rsidRDefault="001A7E62" w:rsidP="001A57E9">
            <w:pPr>
              <w:pStyle w:val="TableHeadrow"/>
            </w:pPr>
            <w:r w:rsidRPr="002D18A6">
              <w:t>Longi</w:t>
            </w:r>
            <w:r w:rsidR="00073C4E" w:rsidRPr="002D18A6">
              <w:t>t</w:t>
            </w:r>
            <w:r w:rsidRPr="002D18A6">
              <w:t>ude</w:t>
            </w:r>
          </w:p>
        </w:tc>
      </w:tr>
      <w:tr w:rsidR="00EF0F77" w:rsidRPr="002D18A6" w14:paraId="76243CBC" w14:textId="77777777" w:rsidTr="00933D74">
        <w:trPr>
          <w:jc w:val="center"/>
        </w:trPr>
        <w:tc>
          <w:tcPr>
            <w:tcW w:w="1952" w:type="dxa"/>
          </w:tcPr>
          <w:p w14:paraId="50E3EEFB" w14:textId="77777777" w:rsidR="001A7E62" w:rsidRPr="002D18A6" w:rsidRDefault="001A7E62" w:rsidP="001A57E9">
            <w:pPr>
              <w:pStyle w:val="TableParagraph"/>
            </w:pPr>
          </w:p>
        </w:tc>
        <w:tc>
          <w:tcPr>
            <w:tcW w:w="2153" w:type="dxa"/>
          </w:tcPr>
          <w:p w14:paraId="5353F4E4" w14:textId="77777777" w:rsidR="001A7E62" w:rsidRPr="002D18A6" w:rsidRDefault="001A7E62" w:rsidP="001A57E9">
            <w:pPr>
              <w:pStyle w:val="TableParagraph"/>
            </w:pPr>
          </w:p>
        </w:tc>
        <w:tc>
          <w:tcPr>
            <w:tcW w:w="1468" w:type="dxa"/>
          </w:tcPr>
          <w:p w14:paraId="56E6A345" w14:textId="77777777" w:rsidR="001A7E62" w:rsidRPr="002D18A6" w:rsidRDefault="001A7E62" w:rsidP="001A57E9">
            <w:pPr>
              <w:pStyle w:val="TableParagraph"/>
            </w:pPr>
          </w:p>
        </w:tc>
        <w:tc>
          <w:tcPr>
            <w:tcW w:w="2447" w:type="dxa"/>
          </w:tcPr>
          <w:p w14:paraId="6912831A" w14:textId="77777777" w:rsidR="001A7E62" w:rsidRPr="002D18A6" w:rsidRDefault="001A7E62" w:rsidP="001A57E9">
            <w:pPr>
              <w:pStyle w:val="TableParagraph"/>
            </w:pPr>
          </w:p>
        </w:tc>
        <w:tc>
          <w:tcPr>
            <w:tcW w:w="2251" w:type="dxa"/>
          </w:tcPr>
          <w:p w14:paraId="063C7203" w14:textId="77777777" w:rsidR="001A7E62" w:rsidRPr="002D18A6" w:rsidRDefault="001A7E62" w:rsidP="001A57E9">
            <w:pPr>
              <w:pStyle w:val="TableParagraph"/>
            </w:pPr>
          </w:p>
        </w:tc>
        <w:tc>
          <w:tcPr>
            <w:tcW w:w="2643" w:type="dxa"/>
          </w:tcPr>
          <w:p w14:paraId="57EE9057" w14:textId="77777777" w:rsidR="001A7E62" w:rsidRPr="002D18A6" w:rsidRDefault="001A7E62" w:rsidP="001A57E9">
            <w:pPr>
              <w:pStyle w:val="TableParagraph"/>
            </w:pPr>
          </w:p>
        </w:tc>
      </w:tr>
      <w:tr w:rsidR="00EF0F77" w:rsidRPr="002D18A6" w14:paraId="1E2CDC0A" w14:textId="77777777" w:rsidTr="00933D74">
        <w:trPr>
          <w:jc w:val="center"/>
        </w:trPr>
        <w:tc>
          <w:tcPr>
            <w:tcW w:w="1952" w:type="dxa"/>
          </w:tcPr>
          <w:p w14:paraId="673ADE0C" w14:textId="77777777" w:rsidR="001A7E62" w:rsidRPr="002D18A6" w:rsidRDefault="001A7E62" w:rsidP="001A57E9">
            <w:pPr>
              <w:pStyle w:val="TableParagraph"/>
            </w:pPr>
          </w:p>
        </w:tc>
        <w:tc>
          <w:tcPr>
            <w:tcW w:w="2153" w:type="dxa"/>
          </w:tcPr>
          <w:p w14:paraId="586565F9" w14:textId="77777777" w:rsidR="001A7E62" w:rsidRPr="002D18A6" w:rsidRDefault="001A7E62" w:rsidP="001A57E9">
            <w:pPr>
              <w:pStyle w:val="TableParagraph"/>
            </w:pPr>
          </w:p>
        </w:tc>
        <w:tc>
          <w:tcPr>
            <w:tcW w:w="1468" w:type="dxa"/>
          </w:tcPr>
          <w:p w14:paraId="4505E5B6" w14:textId="77777777" w:rsidR="001A7E62" w:rsidRPr="002D18A6" w:rsidRDefault="001A7E62" w:rsidP="001A57E9">
            <w:pPr>
              <w:pStyle w:val="TableParagraph"/>
            </w:pPr>
          </w:p>
        </w:tc>
        <w:tc>
          <w:tcPr>
            <w:tcW w:w="2447" w:type="dxa"/>
          </w:tcPr>
          <w:p w14:paraId="0E4A524F" w14:textId="77777777" w:rsidR="001A7E62" w:rsidRPr="002D18A6" w:rsidRDefault="001A7E62" w:rsidP="001A57E9">
            <w:pPr>
              <w:pStyle w:val="TableParagraph"/>
            </w:pPr>
          </w:p>
        </w:tc>
        <w:tc>
          <w:tcPr>
            <w:tcW w:w="2251" w:type="dxa"/>
          </w:tcPr>
          <w:p w14:paraId="54445659" w14:textId="77777777" w:rsidR="001A7E62" w:rsidRPr="002D18A6" w:rsidRDefault="001A7E62" w:rsidP="001A57E9">
            <w:pPr>
              <w:pStyle w:val="TableParagraph"/>
            </w:pPr>
          </w:p>
        </w:tc>
        <w:tc>
          <w:tcPr>
            <w:tcW w:w="2643" w:type="dxa"/>
          </w:tcPr>
          <w:p w14:paraId="5CB17045" w14:textId="77777777" w:rsidR="001A7E62" w:rsidRPr="002D18A6" w:rsidRDefault="001A7E62" w:rsidP="001A57E9">
            <w:pPr>
              <w:pStyle w:val="TableParagraph"/>
            </w:pPr>
          </w:p>
        </w:tc>
      </w:tr>
      <w:tr w:rsidR="00EF0F77" w:rsidRPr="002D18A6" w14:paraId="3D5D6061" w14:textId="77777777" w:rsidTr="00933D74">
        <w:trPr>
          <w:jc w:val="center"/>
        </w:trPr>
        <w:tc>
          <w:tcPr>
            <w:tcW w:w="1952" w:type="dxa"/>
          </w:tcPr>
          <w:p w14:paraId="3A021E5C" w14:textId="77777777" w:rsidR="001A7E62" w:rsidRPr="002D18A6" w:rsidRDefault="001A7E62" w:rsidP="001A57E9">
            <w:pPr>
              <w:pStyle w:val="TableParagraph"/>
            </w:pPr>
          </w:p>
        </w:tc>
        <w:tc>
          <w:tcPr>
            <w:tcW w:w="2153" w:type="dxa"/>
          </w:tcPr>
          <w:p w14:paraId="7E538822" w14:textId="77777777" w:rsidR="001A7E62" w:rsidRPr="002D18A6" w:rsidRDefault="001A7E62" w:rsidP="001A57E9">
            <w:pPr>
              <w:pStyle w:val="TableParagraph"/>
            </w:pPr>
          </w:p>
        </w:tc>
        <w:tc>
          <w:tcPr>
            <w:tcW w:w="1468" w:type="dxa"/>
          </w:tcPr>
          <w:p w14:paraId="659A82F3" w14:textId="77777777" w:rsidR="001A7E62" w:rsidRPr="002D18A6" w:rsidRDefault="001A7E62" w:rsidP="001A57E9">
            <w:pPr>
              <w:pStyle w:val="TableParagraph"/>
            </w:pPr>
          </w:p>
        </w:tc>
        <w:tc>
          <w:tcPr>
            <w:tcW w:w="2447" w:type="dxa"/>
          </w:tcPr>
          <w:p w14:paraId="739E9531" w14:textId="77777777" w:rsidR="001A7E62" w:rsidRPr="002D18A6" w:rsidRDefault="001A7E62" w:rsidP="001A57E9">
            <w:pPr>
              <w:pStyle w:val="TableParagraph"/>
            </w:pPr>
          </w:p>
        </w:tc>
        <w:tc>
          <w:tcPr>
            <w:tcW w:w="2251" w:type="dxa"/>
          </w:tcPr>
          <w:p w14:paraId="25CE6EBD" w14:textId="77777777" w:rsidR="001A7E62" w:rsidRPr="002D18A6" w:rsidRDefault="001A7E62" w:rsidP="001A57E9">
            <w:pPr>
              <w:pStyle w:val="TableParagraph"/>
            </w:pPr>
          </w:p>
        </w:tc>
        <w:tc>
          <w:tcPr>
            <w:tcW w:w="2643" w:type="dxa"/>
          </w:tcPr>
          <w:p w14:paraId="7B7B1EE6" w14:textId="77777777" w:rsidR="001A7E62" w:rsidRPr="002D18A6" w:rsidRDefault="001A7E62" w:rsidP="001A57E9">
            <w:pPr>
              <w:pStyle w:val="TableParagraph"/>
            </w:pPr>
          </w:p>
        </w:tc>
      </w:tr>
      <w:tr w:rsidR="00EF0F77" w:rsidRPr="002D18A6" w14:paraId="5ED5F7F0" w14:textId="77777777" w:rsidTr="00933D74">
        <w:trPr>
          <w:jc w:val="center"/>
        </w:trPr>
        <w:tc>
          <w:tcPr>
            <w:tcW w:w="1952" w:type="dxa"/>
          </w:tcPr>
          <w:p w14:paraId="424748C6" w14:textId="77777777" w:rsidR="001A7E62" w:rsidRPr="002D18A6" w:rsidRDefault="001A7E62" w:rsidP="001A57E9">
            <w:pPr>
              <w:pStyle w:val="TableParagraph"/>
            </w:pPr>
          </w:p>
        </w:tc>
        <w:tc>
          <w:tcPr>
            <w:tcW w:w="2153" w:type="dxa"/>
          </w:tcPr>
          <w:p w14:paraId="43BF9E1C" w14:textId="77777777" w:rsidR="001A7E62" w:rsidRPr="002D18A6" w:rsidRDefault="001A7E62" w:rsidP="001A57E9">
            <w:pPr>
              <w:pStyle w:val="TableParagraph"/>
            </w:pPr>
          </w:p>
        </w:tc>
        <w:tc>
          <w:tcPr>
            <w:tcW w:w="1468" w:type="dxa"/>
          </w:tcPr>
          <w:p w14:paraId="29216B45" w14:textId="77777777" w:rsidR="001A7E62" w:rsidRPr="002D18A6" w:rsidRDefault="001A7E62" w:rsidP="001A57E9">
            <w:pPr>
              <w:pStyle w:val="TableParagraph"/>
            </w:pPr>
          </w:p>
        </w:tc>
        <w:tc>
          <w:tcPr>
            <w:tcW w:w="2447" w:type="dxa"/>
          </w:tcPr>
          <w:p w14:paraId="021CFA68" w14:textId="77777777" w:rsidR="001A7E62" w:rsidRPr="002D18A6" w:rsidRDefault="001A7E62" w:rsidP="001A57E9">
            <w:pPr>
              <w:pStyle w:val="TableParagraph"/>
            </w:pPr>
          </w:p>
        </w:tc>
        <w:tc>
          <w:tcPr>
            <w:tcW w:w="2251" w:type="dxa"/>
          </w:tcPr>
          <w:p w14:paraId="2CBF0E12" w14:textId="77777777" w:rsidR="001A7E62" w:rsidRPr="002D18A6" w:rsidRDefault="001A7E62" w:rsidP="001A57E9">
            <w:pPr>
              <w:pStyle w:val="TableParagraph"/>
            </w:pPr>
          </w:p>
        </w:tc>
        <w:tc>
          <w:tcPr>
            <w:tcW w:w="2643" w:type="dxa"/>
          </w:tcPr>
          <w:p w14:paraId="388B9B6A" w14:textId="77777777" w:rsidR="001A7E62" w:rsidRPr="002D18A6" w:rsidRDefault="001A7E62" w:rsidP="001A57E9">
            <w:pPr>
              <w:pStyle w:val="TableParagraph"/>
            </w:pPr>
          </w:p>
        </w:tc>
      </w:tr>
    </w:tbl>
    <w:p w14:paraId="3225A73C" w14:textId="77777777" w:rsidR="00CF3E0E" w:rsidRPr="002D18A6" w:rsidRDefault="00CF3E0E" w:rsidP="00897D2F">
      <w:pPr>
        <w:rPr>
          <w:rFonts w:cstheme="minorHAnsi"/>
          <w:color w:val="000000" w:themeColor="text1"/>
        </w:rPr>
        <w:sectPr w:rsidR="00CF3E0E" w:rsidRPr="002D18A6" w:rsidSect="000D17BB">
          <w:pgSz w:w="15840" w:h="12240" w:orient="landscape"/>
          <w:pgMar w:top="1440" w:right="1440" w:bottom="1440" w:left="1440" w:header="720" w:footer="720" w:gutter="0"/>
          <w:cols w:space="720"/>
          <w:docGrid w:linePitch="360"/>
        </w:sectPr>
      </w:pPr>
    </w:p>
    <w:p w14:paraId="01793BCB" w14:textId="7219AC0B" w:rsidR="003716E4" w:rsidRPr="002D18A6" w:rsidRDefault="00722563" w:rsidP="00614BAF">
      <w:pPr>
        <w:pStyle w:val="Heading3"/>
      </w:pPr>
      <w:bookmarkStart w:id="20" w:name="_Toc180098557"/>
      <w:bookmarkStart w:id="21" w:name="_Toc180676488"/>
      <w:bookmarkStart w:id="22" w:name="_Toc180680153"/>
      <w:bookmarkStart w:id="23" w:name="_Toc201305071"/>
      <w:bookmarkEnd w:id="20"/>
      <w:bookmarkEnd w:id="21"/>
      <w:bookmarkEnd w:id="22"/>
      <w:r w:rsidRPr="002D18A6">
        <w:lastRenderedPageBreak/>
        <w:t xml:space="preserve">Resource and </w:t>
      </w:r>
      <w:r w:rsidR="005043E4" w:rsidRPr="002D18A6">
        <w:t>T</w:t>
      </w:r>
      <w:r w:rsidRPr="002D18A6">
        <w:t xml:space="preserve">ime </w:t>
      </w:r>
      <w:r w:rsidR="005043E4" w:rsidRPr="002D18A6">
        <w:t>C</w:t>
      </w:r>
      <w:r w:rsidRPr="002D18A6">
        <w:t>onstraints</w:t>
      </w:r>
      <w:bookmarkEnd w:id="23"/>
    </w:p>
    <w:p w14:paraId="5B4485B8" w14:textId="015B8612" w:rsidR="00881987" w:rsidRPr="002D18A6" w:rsidRDefault="00BC367F" w:rsidP="00897D2F">
      <w:pPr>
        <w:rPr>
          <w:rStyle w:val="IntenseEmphasis"/>
        </w:rPr>
      </w:pPr>
      <w:r w:rsidRPr="002D18A6">
        <w:rPr>
          <w:rStyle w:val="IntenseEmphasis"/>
        </w:rPr>
        <w:t>[Summarize.]</w:t>
      </w:r>
    </w:p>
    <w:p w14:paraId="01793BCD" w14:textId="14CA35CA" w:rsidR="0034218D" w:rsidRPr="002D18A6" w:rsidRDefault="0034218D" w:rsidP="00897D2F">
      <w:pPr>
        <w:pStyle w:val="Heading2"/>
        <w:rPr>
          <w:rFonts w:cstheme="minorHAnsi"/>
          <w:szCs w:val="24"/>
        </w:rPr>
      </w:pPr>
      <w:bookmarkStart w:id="24" w:name="_Toc201305072"/>
      <w:r w:rsidRPr="002D18A6">
        <w:rPr>
          <w:rFonts w:cstheme="minorHAnsi"/>
          <w:szCs w:val="24"/>
        </w:rPr>
        <w:t>Quality Objectives and Criteria</w:t>
      </w:r>
      <w:bookmarkEnd w:id="24"/>
    </w:p>
    <w:p w14:paraId="01793BCE" w14:textId="3DBF64A3" w:rsidR="00DC09E2" w:rsidRPr="002D18A6" w:rsidRDefault="005043E4" w:rsidP="00614BAF">
      <w:pPr>
        <w:pStyle w:val="Heading3"/>
      </w:pPr>
      <w:bookmarkStart w:id="25" w:name="_Toc201305073"/>
      <w:r w:rsidRPr="002D18A6">
        <w:t>Performance</w:t>
      </w:r>
      <w:r w:rsidR="00DC210F" w:rsidRPr="002D18A6">
        <w:t xml:space="preserve"> and </w:t>
      </w:r>
      <w:r w:rsidRPr="002D18A6">
        <w:t>Measurement C</w:t>
      </w:r>
      <w:r w:rsidR="00DC09E2" w:rsidRPr="002D18A6">
        <w:t>riteria</w:t>
      </w:r>
      <w:bookmarkEnd w:id="25"/>
    </w:p>
    <w:p w14:paraId="69B371F5" w14:textId="5BCB47B3" w:rsidR="001A3E7A" w:rsidRPr="002D18A6" w:rsidRDefault="001447B2" w:rsidP="003A2E68">
      <w:pPr>
        <w:pStyle w:val="BodyText"/>
      </w:pPr>
      <w:r w:rsidRPr="002D18A6">
        <w:t xml:space="preserve">The overall objective of </w:t>
      </w:r>
      <w:r w:rsidR="000E10C7" w:rsidRPr="002D18A6">
        <w:t>QA</w:t>
      </w:r>
      <w:r w:rsidRPr="002D18A6">
        <w:t xml:space="preserve"> for monitoring is to develop and implement procedures to provide results that meet the requirements </w:t>
      </w:r>
      <w:r w:rsidR="00AF4B96">
        <w:t xml:space="preserve">of the </w:t>
      </w:r>
      <w:r w:rsidR="007046BD">
        <w:t>P</w:t>
      </w:r>
      <w:r w:rsidRPr="002D18A6">
        <w:t>ermit.</w:t>
      </w:r>
      <w:r w:rsidR="008F554F">
        <w:t xml:space="preserve"> </w:t>
      </w:r>
      <w:r w:rsidR="001A3E7A" w:rsidRPr="002D18A6">
        <w:t xml:space="preserve">The testing and monitoring components of the </w:t>
      </w:r>
      <w:r w:rsidR="00DF34CF" w:rsidRPr="002D18A6">
        <w:rPr>
          <w:highlight w:val="yellow"/>
        </w:rPr>
        <w:t>INSERT PROJECT NAME</w:t>
      </w:r>
      <w:r w:rsidR="001A3E7A" w:rsidRPr="002D18A6">
        <w:t xml:space="preserve"> that involve analysis of physical samples are: </w:t>
      </w:r>
    </w:p>
    <w:p w14:paraId="0BF2E456" w14:textId="27DD1280" w:rsidR="001A611B" w:rsidRPr="002D18A6" w:rsidRDefault="001A611B" w:rsidP="003A2E68">
      <w:pPr>
        <w:pStyle w:val="ListBullet"/>
      </w:pPr>
      <w:r w:rsidRPr="002D18A6">
        <w:t xml:space="preserve">Fluid and dissolved gas in the Injection Zone, first permeable zone above the </w:t>
      </w:r>
      <w:r w:rsidR="00E63B5C">
        <w:t>c</w:t>
      </w:r>
      <w:r w:rsidR="00906A42" w:rsidRPr="002D18A6">
        <w:t xml:space="preserve">onfining </w:t>
      </w:r>
      <w:r w:rsidR="00E63B5C">
        <w:t>z</w:t>
      </w:r>
      <w:r w:rsidR="00906A42" w:rsidRPr="002D18A6">
        <w:t>one</w:t>
      </w:r>
      <w:r w:rsidRPr="002D18A6">
        <w:t>, and lowermost USDW</w:t>
      </w:r>
      <w:r w:rsidR="00734759" w:rsidRPr="002D18A6">
        <w:t xml:space="preserve"> to </w:t>
      </w:r>
      <w:r w:rsidR="00830AE6" w:rsidRPr="002D18A6">
        <w:t>e</w:t>
      </w:r>
      <w:r w:rsidR="00734759" w:rsidRPr="002D18A6">
        <w:t xml:space="preserve">stablish </w:t>
      </w:r>
      <w:r w:rsidR="00830AE6" w:rsidRPr="002D18A6">
        <w:t>b</w:t>
      </w:r>
      <w:r w:rsidR="00734759" w:rsidRPr="002D18A6">
        <w:t xml:space="preserve">aseline </w:t>
      </w:r>
      <w:r w:rsidR="00830AE6" w:rsidRPr="002D18A6">
        <w:t>c</w:t>
      </w:r>
      <w:r w:rsidR="00734759" w:rsidRPr="002D18A6">
        <w:t>onditions</w:t>
      </w:r>
      <w:r w:rsidR="00395275" w:rsidRPr="002D18A6">
        <w:t xml:space="preserve"> (</w:t>
      </w:r>
      <w:r w:rsidR="004C76C2" w:rsidRPr="002D18A6">
        <w:fldChar w:fldCharType="begin"/>
      </w:r>
      <w:r w:rsidR="004C76C2" w:rsidRPr="002D18A6">
        <w:instrText xml:space="preserve"> REF _Ref179564439 \h </w:instrText>
      </w:r>
      <w:r w:rsidR="002D18A6">
        <w:instrText xml:space="preserve"> \* MERGEFORMAT </w:instrText>
      </w:r>
      <w:r w:rsidR="004C76C2" w:rsidRPr="002D18A6">
        <w:fldChar w:fldCharType="separate"/>
      </w:r>
      <w:r w:rsidR="004C76C2" w:rsidRPr="002D18A6">
        <w:t>Table 4</w:t>
      </w:r>
      <w:r w:rsidR="004C76C2" w:rsidRPr="002D18A6">
        <w:fldChar w:fldCharType="end"/>
      </w:r>
      <w:r w:rsidR="00395275" w:rsidRPr="002D18A6">
        <w:t>)</w:t>
      </w:r>
    </w:p>
    <w:p w14:paraId="446AFEF0" w14:textId="1C63EBE9" w:rsidR="001B0754" w:rsidRPr="002D18A6" w:rsidRDefault="001B0754" w:rsidP="003A2E68">
      <w:pPr>
        <w:pStyle w:val="ListBullet"/>
      </w:pPr>
      <w:r w:rsidRPr="002D18A6">
        <w:t xml:space="preserve">Fluid and dissolved gas in the Injection Zone, first permeable zone above the </w:t>
      </w:r>
      <w:r w:rsidR="00E63B5C">
        <w:t>c</w:t>
      </w:r>
      <w:r w:rsidR="00906A42" w:rsidRPr="002D18A6">
        <w:t xml:space="preserve">onfining </w:t>
      </w:r>
      <w:r w:rsidR="00E63B5C">
        <w:t>z</w:t>
      </w:r>
      <w:r w:rsidR="00906A42" w:rsidRPr="002D18A6">
        <w:t>one</w:t>
      </w:r>
      <w:r w:rsidRPr="002D18A6">
        <w:t xml:space="preserve">, and lowermost USDW </w:t>
      </w:r>
      <w:r w:rsidR="00395275" w:rsidRPr="002D18A6">
        <w:t>d</w:t>
      </w:r>
      <w:r w:rsidRPr="002D18A6">
        <w:t xml:space="preserve">uring </w:t>
      </w:r>
      <w:r w:rsidR="00395275" w:rsidRPr="002D18A6">
        <w:t>i</w:t>
      </w:r>
      <w:r w:rsidRPr="002D18A6">
        <w:t xml:space="preserve">njection and </w:t>
      </w:r>
      <w:r w:rsidR="00395275" w:rsidRPr="002D18A6">
        <w:t>p</w:t>
      </w:r>
      <w:r w:rsidRPr="002D18A6">
        <w:t>ost</w:t>
      </w:r>
      <w:r w:rsidR="00395275" w:rsidRPr="002D18A6">
        <w:t>-i</w:t>
      </w:r>
      <w:r w:rsidRPr="002D18A6">
        <w:t>njection</w:t>
      </w:r>
      <w:r w:rsidR="009A7A36" w:rsidRPr="002D18A6">
        <w:t xml:space="preserve"> </w:t>
      </w:r>
      <w:r w:rsidR="00395275" w:rsidRPr="002D18A6">
        <w:t>p</w:t>
      </w:r>
      <w:r w:rsidR="009A7A36" w:rsidRPr="002D18A6">
        <w:t>hases</w:t>
      </w:r>
      <w:r w:rsidR="00395275" w:rsidRPr="002D18A6">
        <w:t xml:space="preserve"> (</w:t>
      </w:r>
      <w:r w:rsidR="00395275" w:rsidRPr="002D18A6">
        <w:fldChar w:fldCharType="begin"/>
      </w:r>
      <w:r w:rsidR="00395275" w:rsidRPr="002D18A6">
        <w:instrText xml:space="preserve"> REF _Ref179564832 \h </w:instrText>
      </w:r>
      <w:r w:rsidR="002D18A6">
        <w:instrText xml:space="preserve"> \* MERGEFORMAT </w:instrText>
      </w:r>
      <w:r w:rsidR="00395275" w:rsidRPr="002D18A6">
        <w:fldChar w:fldCharType="separate"/>
      </w:r>
      <w:r w:rsidR="00395275" w:rsidRPr="002D18A6">
        <w:t>Table 5</w:t>
      </w:r>
      <w:r w:rsidR="00395275" w:rsidRPr="002D18A6">
        <w:fldChar w:fldCharType="end"/>
      </w:r>
      <w:r w:rsidR="00395275" w:rsidRPr="002D18A6">
        <w:t>)</w:t>
      </w:r>
    </w:p>
    <w:p w14:paraId="2427B1A0" w14:textId="7F0224D4" w:rsidR="001A3E7A" w:rsidRPr="002D18A6" w:rsidRDefault="00722AD3" w:rsidP="003A2E68">
      <w:pPr>
        <w:pStyle w:val="ListBullet"/>
      </w:pPr>
      <w:r w:rsidRPr="00722AD3">
        <w:t>CO</w:t>
      </w:r>
      <w:r w:rsidRPr="00722AD3">
        <w:rPr>
          <w:vertAlign w:val="subscript"/>
        </w:rPr>
        <w:t>2</w:t>
      </w:r>
      <w:r w:rsidRPr="00722AD3">
        <w:t xml:space="preserve"> stream </w:t>
      </w:r>
      <w:r w:rsidR="00E6163B">
        <w:t xml:space="preserve">specification </w:t>
      </w:r>
      <w:r w:rsidR="00395275" w:rsidRPr="002D18A6">
        <w:t>(</w:t>
      </w:r>
      <w:r w:rsidR="008F7181" w:rsidRPr="002D18A6">
        <w:fldChar w:fldCharType="begin"/>
      </w:r>
      <w:r w:rsidR="008F7181" w:rsidRPr="002D18A6">
        <w:instrText xml:space="preserve"> REF _Ref179564935 \h </w:instrText>
      </w:r>
      <w:r w:rsidR="002D18A6">
        <w:instrText xml:space="preserve"> \* MERGEFORMAT </w:instrText>
      </w:r>
      <w:r w:rsidR="008F7181" w:rsidRPr="002D18A6">
        <w:fldChar w:fldCharType="separate"/>
      </w:r>
      <w:r w:rsidR="008F7181" w:rsidRPr="002D18A6">
        <w:t>Table 6</w:t>
      </w:r>
      <w:r w:rsidR="008F7181" w:rsidRPr="002D18A6">
        <w:fldChar w:fldCharType="end"/>
      </w:r>
      <w:r w:rsidR="008F7181" w:rsidRPr="002D18A6">
        <w:t>)</w:t>
      </w:r>
      <w:r w:rsidR="001A3E7A" w:rsidRPr="002D18A6">
        <w:t xml:space="preserve"> </w:t>
      </w:r>
    </w:p>
    <w:p w14:paraId="21D61700" w14:textId="104BDA92" w:rsidR="001A3E7A" w:rsidRPr="002D18A6" w:rsidRDefault="00413327" w:rsidP="003A2E68">
      <w:pPr>
        <w:pStyle w:val="ListBullet"/>
      </w:pPr>
      <w:r>
        <w:t>Well materials c</w:t>
      </w:r>
      <w:r w:rsidR="001A3E7A" w:rsidRPr="002D18A6">
        <w:t>orrosion</w:t>
      </w:r>
      <w:r w:rsidR="008F7181" w:rsidRPr="002D18A6">
        <w:t xml:space="preserve"> (</w:t>
      </w:r>
      <w:r w:rsidR="008F7181" w:rsidRPr="002D18A6">
        <w:fldChar w:fldCharType="begin"/>
      </w:r>
      <w:r w:rsidR="008F7181" w:rsidRPr="002D18A6">
        <w:instrText xml:space="preserve"> REF _Ref179564948 \h </w:instrText>
      </w:r>
      <w:r w:rsidR="002D18A6">
        <w:instrText xml:space="preserve"> \* MERGEFORMAT </w:instrText>
      </w:r>
      <w:r w:rsidR="008F7181" w:rsidRPr="002D18A6">
        <w:fldChar w:fldCharType="separate"/>
      </w:r>
      <w:r w:rsidR="008F7181" w:rsidRPr="002D18A6">
        <w:t>Table 7</w:t>
      </w:r>
      <w:r w:rsidR="008F7181" w:rsidRPr="002D18A6">
        <w:fldChar w:fldCharType="end"/>
      </w:r>
      <w:r w:rsidR="00290B2C" w:rsidRPr="002D18A6">
        <w:t>)</w:t>
      </w:r>
      <w:r w:rsidR="001A3E7A" w:rsidRPr="002D18A6">
        <w:t xml:space="preserve"> </w:t>
      </w:r>
    </w:p>
    <w:p w14:paraId="728F1B1D" w14:textId="22EEBE1E" w:rsidR="001A3E7A" w:rsidRPr="002D18A6" w:rsidRDefault="001A3E7A" w:rsidP="003A2E68">
      <w:pPr>
        <w:pStyle w:val="ListBulletLAST"/>
      </w:pPr>
      <w:r w:rsidRPr="00B90D43">
        <w:rPr>
          <w:color w:val="244061" w:themeColor="accent1" w:themeShade="80"/>
        </w:rPr>
        <w:t>Soil and soil gas</w:t>
      </w:r>
      <w:r w:rsidR="008F7181" w:rsidRPr="00B90D43">
        <w:rPr>
          <w:color w:val="244061" w:themeColor="accent1" w:themeShade="80"/>
        </w:rPr>
        <w:t xml:space="preserve"> (</w:t>
      </w:r>
      <w:r w:rsidR="008F7181" w:rsidRPr="00B90D43">
        <w:rPr>
          <w:color w:val="244061" w:themeColor="accent1" w:themeShade="80"/>
        </w:rPr>
        <w:fldChar w:fldCharType="begin"/>
      </w:r>
      <w:r w:rsidR="008F7181" w:rsidRPr="00B90D43">
        <w:rPr>
          <w:color w:val="244061" w:themeColor="accent1" w:themeShade="80"/>
        </w:rPr>
        <w:instrText xml:space="preserve"> REF _Ref179564954 \h </w:instrText>
      </w:r>
      <w:r w:rsidR="002D18A6" w:rsidRPr="00B90D43">
        <w:rPr>
          <w:color w:val="244061" w:themeColor="accent1" w:themeShade="80"/>
        </w:rPr>
        <w:instrText xml:space="preserve"> \* MERGEFORMAT </w:instrText>
      </w:r>
      <w:r w:rsidR="008F7181" w:rsidRPr="00B90D43">
        <w:rPr>
          <w:color w:val="244061" w:themeColor="accent1" w:themeShade="80"/>
        </w:rPr>
      </w:r>
      <w:r w:rsidR="008F7181" w:rsidRPr="00B90D43">
        <w:rPr>
          <w:color w:val="244061" w:themeColor="accent1" w:themeShade="80"/>
        </w:rPr>
        <w:fldChar w:fldCharType="separate"/>
      </w:r>
      <w:r w:rsidR="008F7181" w:rsidRPr="00B90D43">
        <w:rPr>
          <w:color w:val="244061" w:themeColor="accent1" w:themeShade="80"/>
        </w:rPr>
        <w:t>Table 8</w:t>
      </w:r>
      <w:r w:rsidR="008F7181" w:rsidRPr="00B90D43">
        <w:rPr>
          <w:color w:val="244061" w:themeColor="accent1" w:themeShade="80"/>
        </w:rPr>
        <w:fldChar w:fldCharType="end"/>
      </w:r>
      <w:r w:rsidR="00290B2C" w:rsidRPr="00B90D43">
        <w:rPr>
          <w:color w:val="244061" w:themeColor="accent1" w:themeShade="80"/>
        </w:rPr>
        <w:t>)</w:t>
      </w:r>
      <w:r w:rsidR="00D24CA1" w:rsidRPr="00B90D43">
        <w:rPr>
          <w:color w:val="244061" w:themeColor="accent1" w:themeShade="80"/>
        </w:rPr>
        <w:t xml:space="preserve"> </w:t>
      </w:r>
      <w:r w:rsidR="00D24CA1" w:rsidRPr="002D18A6">
        <w:rPr>
          <w:rStyle w:val="IntenseEmphasis"/>
        </w:rPr>
        <w:t>[if applicable]</w:t>
      </w:r>
      <w:r w:rsidRPr="002D18A6">
        <w:t xml:space="preserve"> </w:t>
      </w:r>
    </w:p>
    <w:p w14:paraId="7A07EF1D" w14:textId="490CC8C3" w:rsidR="009575B1" w:rsidRPr="002D18A6" w:rsidRDefault="00B139E7" w:rsidP="000B361F">
      <w:pPr>
        <w:pStyle w:val="BodyText"/>
      </w:pPr>
      <w:r>
        <w:t>The</w:t>
      </w:r>
      <w:r w:rsidR="009575B1" w:rsidRPr="002D18A6">
        <w:t xml:space="preserve"> data measurement sources listed below do not involve analysis of physical samples. The specifications of these tools are found in Section </w:t>
      </w:r>
      <w:r w:rsidR="008B33D3" w:rsidRPr="002D18A6">
        <w:fldChar w:fldCharType="begin"/>
      </w:r>
      <w:r w:rsidR="008B33D3" w:rsidRPr="002D18A6">
        <w:instrText xml:space="preserve"> REF _Ref179967865 \r \h </w:instrText>
      </w:r>
      <w:r w:rsidR="002D18A6">
        <w:instrText xml:space="preserve"> \* MERGEFORMAT </w:instrText>
      </w:r>
      <w:r w:rsidR="008B33D3" w:rsidRPr="002D18A6">
        <w:fldChar w:fldCharType="separate"/>
      </w:r>
      <w:r w:rsidR="008B33D3" w:rsidRPr="002D18A6">
        <w:t>A.4.g</w:t>
      </w:r>
      <w:r w:rsidR="008B33D3" w:rsidRPr="002D18A6">
        <w:fldChar w:fldCharType="end"/>
      </w:r>
      <w:r w:rsidR="009575B1" w:rsidRPr="002D18A6">
        <w:t xml:space="preserve"> of this document: </w:t>
      </w:r>
      <w:r w:rsidR="002929DC" w:rsidRPr="002D18A6">
        <w:rPr>
          <w:rStyle w:val="IntenseEmphasis"/>
        </w:rPr>
        <w:t>[</w:t>
      </w:r>
      <w:r w:rsidR="008B33D3" w:rsidRPr="002D18A6">
        <w:rPr>
          <w:rStyle w:val="IntenseEmphasis"/>
        </w:rPr>
        <w:t>M</w:t>
      </w:r>
      <w:r w:rsidR="002929DC" w:rsidRPr="002D18A6">
        <w:rPr>
          <w:rStyle w:val="IntenseEmphasis"/>
        </w:rPr>
        <w:t>odify</w:t>
      </w:r>
      <w:r w:rsidR="004D37D0" w:rsidRPr="002D18A6">
        <w:rPr>
          <w:rStyle w:val="IntenseEmphasis"/>
        </w:rPr>
        <w:t xml:space="preserve">/add to </w:t>
      </w:r>
      <w:r w:rsidR="002929DC" w:rsidRPr="002D18A6">
        <w:rPr>
          <w:rStyle w:val="IntenseEmphasis"/>
        </w:rPr>
        <w:t xml:space="preserve">this list </w:t>
      </w:r>
      <w:r w:rsidR="002B687A" w:rsidRPr="002D18A6">
        <w:rPr>
          <w:rStyle w:val="IntenseEmphasis"/>
        </w:rPr>
        <w:t xml:space="preserve">so it is specific to </w:t>
      </w:r>
      <w:r w:rsidR="00DB1AD8" w:rsidRPr="002D18A6">
        <w:rPr>
          <w:rStyle w:val="IntenseEmphasis"/>
        </w:rPr>
        <w:t>the P</w:t>
      </w:r>
      <w:r w:rsidR="002B687A" w:rsidRPr="002D18A6">
        <w:rPr>
          <w:rStyle w:val="IntenseEmphasis"/>
        </w:rPr>
        <w:t>roject</w:t>
      </w:r>
      <w:r w:rsidR="008B33D3" w:rsidRPr="002D18A6">
        <w:rPr>
          <w:rStyle w:val="IntenseEmphasis"/>
        </w:rPr>
        <w:t>.</w:t>
      </w:r>
      <w:r w:rsidR="002929DC" w:rsidRPr="002D18A6">
        <w:rPr>
          <w:rStyle w:val="IntenseEmphasis"/>
        </w:rPr>
        <w:t>]</w:t>
      </w:r>
    </w:p>
    <w:p w14:paraId="1D6D199B" w14:textId="24159E96" w:rsidR="009575B1" w:rsidRPr="00A3764C" w:rsidRDefault="009575B1" w:rsidP="000B361F">
      <w:pPr>
        <w:pStyle w:val="ListBullet"/>
      </w:pPr>
      <w:r w:rsidRPr="00A3764C">
        <w:t>Gauge measurements</w:t>
      </w:r>
      <w:r w:rsidR="00083950" w:rsidRPr="00A3764C">
        <w:t xml:space="preserve"> (</w:t>
      </w:r>
      <w:r w:rsidR="00587BF4" w:rsidRPr="00A3764C">
        <w:fldChar w:fldCharType="begin"/>
      </w:r>
      <w:r w:rsidR="00587BF4" w:rsidRPr="00A3764C">
        <w:instrText xml:space="preserve"> REF _Ref179565538 \h </w:instrText>
      </w:r>
      <w:r w:rsidR="002D18A6" w:rsidRPr="00A3764C">
        <w:instrText xml:space="preserve"> \* MERGEFORMAT </w:instrText>
      </w:r>
      <w:r w:rsidR="00587BF4" w:rsidRPr="00A3764C">
        <w:fldChar w:fldCharType="separate"/>
      </w:r>
      <w:r w:rsidR="005256AE" w:rsidRPr="00A3764C">
        <w:t>Table 10</w:t>
      </w:r>
      <w:r w:rsidR="00587BF4" w:rsidRPr="00A3764C">
        <w:fldChar w:fldCharType="end"/>
      </w:r>
      <w:r w:rsidR="00587BF4" w:rsidRPr="00A3764C">
        <w:t xml:space="preserve"> through </w:t>
      </w:r>
      <w:r w:rsidR="00587BF4" w:rsidRPr="00A3764C">
        <w:fldChar w:fldCharType="begin"/>
      </w:r>
      <w:r w:rsidR="00587BF4" w:rsidRPr="00A3764C">
        <w:instrText xml:space="preserve"> REF _Ref179565525 \h </w:instrText>
      </w:r>
      <w:r w:rsidR="002D18A6" w:rsidRPr="00A3764C">
        <w:instrText xml:space="preserve"> \* MERGEFORMAT </w:instrText>
      </w:r>
      <w:r w:rsidR="00587BF4" w:rsidRPr="00A3764C">
        <w:fldChar w:fldCharType="separate"/>
      </w:r>
      <w:r w:rsidR="005256AE" w:rsidRPr="00A3764C">
        <w:t>Table 18</w:t>
      </w:r>
      <w:r w:rsidR="00587BF4" w:rsidRPr="00A3764C">
        <w:fldChar w:fldCharType="end"/>
      </w:r>
      <w:r w:rsidR="00083950" w:rsidRPr="00A3764C">
        <w:t>)</w:t>
      </w:r>
    </w:p>
    <w:p w14:paraId="7D7C22B3" w14:textId="034562BB" w:rsidR="009575B1" w:rsidRPr="00A3764C" w:rsidRDefault="009575B1" w:rsidP="000B361F">
      <w:pPr>
        <w:pStyle w:val="ListBullet"/>
      </w:pPr>
      <w:r w:rsidRPr="00A3764C">
        <w:t>Online gas chromatograph</w:t>
      </w:r>
      <w:r w:rsidR="001C2EF8" w:rsidRPr="00A3764C">
        <w:t>s</w:t>
      </w:r>
      <w:r w:rsidR="00083950" w:rsidRPr="00A3764C">
        <w:t xml:space="preserve"> (</w:t>
      </w:r>
      <w:r w:rsidR="00083950" w:rsidRPr="00A3764C">
        <w:fldChar w:fldCharType="begin"/>
      </w:r>
      <w:r w:rsidR="00083950" w:rsidRPr="00A3764C">
        <w:instrText xml:space="preserve"> REF _Ref179565836 \h </w:instrText>
      </w:r>
      <w:r w:rsidR="002D18A6" w:rsidRPr="00A3764C">
        <w:instrText xml:space="preserve"> \* MERGEFORMAT </w:instrText>
      </w:r>
      <w:r w:rsidR="00083950" w:rsidRPr="00A3764C">
        <w:fldChar w:fldCharType="separate"/>
      </w:r>
      <w:r w:rsidR="005256AE" w:rsidRPr="00A3764C">
        <w:t>Table 19</w:t>
      </w:r>
      <w:r w:rsidR="00083950" w:rsidRPr="00A3764C">
        <w:fldChar w:fldCharType="end"/>
      </w:r>
      <w:r w:rsidR="00083950" w:rsidRPr="00A3764C">
        <w:t>)</w:t>
      </w:r>
      <w:r w:rsidRPr="00A3764C">
        <w:t xml:space="preserve"> </w:t>
      </w:r>
    </w:p>
    <w:p w14:paraId="1E4C339A" w14:textId="0804D9D2" w:rsidR="009575B1" w:rsidRPr="00B90D43" w:rsidRDefault="009575B1" w:rsidP="000B361F">
      <w:pPr>
        <w:pStyle w:val="ListBullet"/>
        <w:rPr>
          <w:color w:val="244061" w:themeColor="accent1" w:themeShade="80"/>
        </w:rPr>
      </w:pPr>
      <w:r w:rsidRPr="00B90D43">
        <w:rPr>
          <w:color w:val="244061" w:themeColor="accent1" w:themeShade="80"/>
        </w:rPr>
        <w:t>DAS measurements</w:t>
      </w:r>
      <w:r w:rsidR="00211CD2" w:rsidRPr="00B90D43">
        <w:rPr>
          <w:color w:val="244061" w:themeColor="accent1" w:themeShade="80"/>
        </w:rPr>
        <w:t xml:space="preserve"> (</w:t>
      </w:r>
      <w:r w:rsidR="00211CD2" w:rsidRPr="00B90D43">
        <w:rPr>
          <w:color w:val="244061" w:themeColor="accent1" w:themeShade="80"/>
        </w:rPr>
        <w:fldChar w:fldCharType="begin"/>
      </w:r>
      <w:r w:rsidR="00211CD2" w:rsidRPr="00B90D43">
        <w:rPr>
          <w:color w:val="244061" w:themeColor="accent1" w:themeShade="80"/>
        </w:rPr>
        <w:instrText xml:space="preserve"> REF _Ref179565973 \h </w:instrText>
      </w:r>
      <w:r w:rsidR="002D18A6" w:rsidRPr="00B90D43">
        <w:rPr>
          <w:color w:val="244061" w:themeColor="accent1" w:themeShade="80"/>
        </w:rPr>
        <w:instrText xml:space="preserve"> \* MERGEFORMAT </w:instrText>
      </w:r>
      <w:r w:rsidR="00211CD2" w:rsidRPr="00B90D43">
        <w:rPr>
          <w:color w:val="244061" w:themeColor="accent1" w:themeShade="80"/>
        </w:rPr>
      </w:r>
      <w:r w:rsidR="00211CD2" w:rsidRPr="00B90D43">
        <w:rPr>
          <w:color w:val="244061" w:themeColor="accent1" w:themeShade="80"/>
        </w:rPr>
        <w:fldChar w:fldCharType="separate"/>
      </w:r>
      <w:r w:rsidR="005256AE" w:rsidRPr="00B90D43">
        <w:rPr>
          <w:color w:val="244061" w:themeColor="accent1" w:themeShade="80"/>
        </w:rPr>
        <w:t>Table 20</w:t>
      </w:r>
      <w:r w:rsidR="00211CD2" w:rsidRPr="00B90D43">
        <w:rPr>
          <w:color w:val="244061" w:themeColor="accent1" w:themeShade="80"/>
        </w:rPr>
        <w:fldChar w:fldCharType="end"/>
      </w:r>
      <w:r w:rsidR="002D38AC" w:rsidRPr="00B90D43">
        <w:rPr>
          <w:color w:val="244061" w:themeColor="accent1" w:themeShade="80"/>
        </w:rPr>
        <w:t>)</w:t>
      </w:r>
    </w:p>
    <w:p w14:paraId="6C64571C" w14:textId="318DCE6A" w:rsidR="009575B1" w:rsidRPr="00A3764C" w:rsidRDefault="009575B1" w:rsidP="000B361F">
      <w:pPr>
        <w:pStyle w:val="ListBullet"/>
      </w:pPr>
      <w:r w:rsidRPr="00A3764C">
        <w:t>Log measurements</w:t>
      </w:r>
      <w:r w:rsidR="002D38AC" w:rsidRPr="00A3764C">
        <w:t xml:space="preserve"> (</w:t>
      </w:r>
      <w:r w:rsidR="00211CD2" w:rsidRPr="00A3764C">
        <w:fldChar w:fldCharType="begin"/>
      </w:r>
      <w:r w:rsidR="00211CD2" w:rsidRPr="00A3764C">
        <w:instrText xml:space="preserve"> REF _Ref179565981 \h </w:instrText>
      </w:r>
      <w:r w:rsidR="002D18A6" w:rsidRPr="00A3764C">
        <w:instrText xml:space="preserve"> \* MERGEFORMAT </w:instrText>
      </w:r>
      <w:r w:rsidR="00211CD2" w:rsidRPr="00A3764C">
        <w:fldChar w:fldCharType="separate"/>
      </w:r>
      <w:r w:rsidR="005256AE" w:rsidRPr="00A3764C">
        <w:t>Table 21</w:t>
      </w:r>
      <w:r w:rsidR="00211CD2" w:rsidRPr="00A3764C">
        <w:fldChar w:fldCharType="end"/>
      </w:r>
      <w:r w:rsidR="00211CD2" w:rsidRPr="00A3764C">
        <w:t xml:space="preserve"> through </w:t>
      </w:r>
      <w:r w:rsidR="00211CD2" w:rsidRPr="00A3764C">
        <w:fldChar w:fldCharType="begin"/>
      </w:r>
      <w:r w:rsidR="00211CD2" w:rsidRPr="00A3764C">
        <w:instrText xml:space="preserve"> REF _Ref179565989 \h </w:instrText>
      </w:r>
      <w:r w:rsidR="002D18A6" w:rsidRPr="00A3764C">
        <w:instrText xml:space="preserve"> \* MERGEFORMAT </w:instrText>
      </w:r>
      <w:r w:rsidR="00211CD2" w:rsidRPr="00A3764C">
        <w:fldChar w:fldCharType="separate"/>
      </w:r>
      <w:r w:rsidR="005256AE" w:rsidRPr="00A3764C">
        <w:t>Table 23</w:t>
      </w:r>
      <w:r w:rsidR="00211CD2" w:rsidRPr="00A3764C">
        <w:fldChar w:fldCharType="end"/>
      </w:r>
      <w:r w:rsidR="002D38AC" w:rsidRPr="00A3764C">
        <w:t>)</w:t>
      </w:r>
    </w:p>
    <w:p w14:paraId="606EC7E7" w14:textId="17E758DF" w:rsidR="009575B1" w:rsidRPr="00A3764C" w:rsidRDefault="009575B1" w:rsidP="000B361F">
      <w:pPr>
        <w:pStyle w:val="ListBullet"/>
      </w:pPr>
      <w:r w:rsidRPr="00A3764C">
        <w:t>Seismometers</w:t>
      </w:r>
      <w:r w:rsidR="002D38AC" w:rsidRPr="00A3764C">
        <w:t xml:space="preserve"> (</w:t>
      </w:r>
      <w:r w:rsidR="002D38AC" w:rsidRPr="00A3764C">
        <w:fldChar w:fldCharType="begin"/>
      </w:r>
      <w:r w:rsidR="002D38AC" w:rsidRPr="00A3764C">
        <w:instrText xml:space="preserve"> REF _Ref179566005 \h </w:instrText>
      </w:r>
      <w:r w:rsidR="002D18A6" w:rsidRPr="00A3764C">
        <w:instrText xml:space="preserve"> \* MERGEFORMAT </w:instrText>
      </w:r>
      <w:r w:rsidR="002D38AC" w:rsidRPr="00A3764C">
        <w:fldChar w:fldCharType="separate"/>
      </w:r>
      <w:r w:rsidR="005256AE" w:rsidRPr="00A3764C">
        <w:t>Table 24</w:t>
      </w:r>
      <w:r w:rsidR="002D38AC" w:rsidRPr="00A3764C">
        <w:fldChar w:fldCharType="end"/>
      </w:r>
      <w:r w:rsidR="002D38AC" w:rsidRPr="00A3764C">
        <w:t>)</w:t>
      </w:r>
    </w:p>
    <w:p w14:paraId="03053AFA" w14:textId="14CA6518" w:rsidR="009575B1" w:rsidRPr="00910B90" w:rsidRDefault="009575B1" w:rsidP="000B361F">
      <w:pPr>
        <w:pStyle w:val="ListBullet"/>
        <w:rPr>
          <w:color w:val="244061" w:themeColor="accent1" w:themeShade="80"/>
        </w:rPr>
      </w:pPr>
      <w:r w:rsidRPr="00B90D43">
        <w:rPr>
          <w:color w:val="244061" w:themeColor="accent1" w:themeShade="80"/>
        </w:rPr>
        <w:t>DInSAR and GPS data</w:t>
      </w:r>
      <w:r w:rsidR="002D38AC" w:rsidRPr="00B90D43">
        <w:rPr>
          <w:color w:val="244061" w:themeColor="accent1" w:themeShade="80"/>
        </w:rPr>
        <w:t xml:space="preserve"> (</w:t>
      </w:r>
      <w:r w:rsidR="002D38AC" w:rsidRPr="00B90D43">
        <w:rPr>
          <w:color w:val="244061" w:themeColor="accent1" w:themeShade="80"/>
        </w:rPr>
        <w:fldChar w:fldCharType="begin"/>
      </w:r>
      <w:r w:rsidR="002D38AC" w:rsidRPr="00B90D43">
        <w:rPr>
          <w:color w:val="244061" w:themeColor="accent1" w:themeShade="80"/>
        </w:rPr>
        <w:instrText xml:space="preserve"> REF _Ref179566032 \h </w:instrText>
      </w:r>
      <w:r w:rsidR="002D18A6" w:rsidRPr="00B90D43">
        <w:rPr>
          <w:color w:val="244061" w:themeColor="accent1" w:themeShade="80"/>
        </w:rPr>
        <w:instrText xml:space="preserve"> \* MERGEFORMAT </w:instrText>
      </w:r>
      <w:r w:rsidR="002D38AC" w:rsidRPr="00B90D43">
        <w:rPr>
          <w:color w:val="244061" w:themeColor="accent1" w:themeShade="80"/>
        </w:rPr>
      </w:r>
      <w:r w:rsidR="002D38AC" w:rsidRPr="00B90D43">
        <w:rPr>
          <w:color w:val="244061" w:themeColor="accent1" w:themeShade="80"/>
        </w:rPr>
        <w:fldChar w:fldCharType="separate"/>
      </w:r>
      <w:r w:rsidR="005256AE" w:rsidRPr="00B90D43">
        <w:rPr>
          <w:color w:val="244061" w:themeColor="accent1" w:themeShade="80"/>
        </w:rPr>
        <w:t>Table 26</w:t>
      </w:r>
      <w:r w:rsidR="002D38AC" w:rsidRPr="00B90D43">
        <w:rPr>
          <w:color w:val="244061" w:themeColor="accent1" w:themeShade="80"/>
        </w:rPr>
        <w:fldChar w:fldCharType="end"/>
      </w:r>
      <w:r w:rsidR="002D38AC" w:rsidRPr="00910B90">
        <w:rPr>
          <w:color w:val="244061" w:themeColor="accent1" w:themeShade="80"/>
        </w:rPr>
        <w:t>)</w:t>
      </w:r>
    </w:p>
    <w:p w14:paraId="7AB43374" w14:textId="0C77AAF1" w:rsidR="009575B1" w:rsidRPr="00A3764C" w:rsidRDefault="009575B1" w:rsidP="000B361F">
      <w:pPr>
        <w:pStyle w:val="ListBulletLAST"/>
      </w:pPr>
      <w:r w:rsidRPr="00910B90">
        <w:rPr>
          <w:color w:val="244061" w:themeColor="accent1" w:themeShade="80"/>
        </w:rPr>
        <w:t>Surface monitoring optical cameras</w:t>
      </w:r>
      <w:r w:rsidR="002D38AC" w:rsidRPr="00910B90">
        <w:rPr>
          <w:color w:val="244061" w:themeColor="accent1" w:themeShade="80"/>
        </w:rPr>
        <w:t xml:space="preserve"> (</w:t>
      </w:r>
      <w:r w:rsidR="002D38AC" w:rsidRPr="00B90D43">
        <w:rPr>
          <w:color w:val="244061" w:themeColor="accent1" w:themeShade="80"/>
        </w:rPr>
        <w:fldChar w:fldCharType="begin"/>
      </w:r>
      <w:r w:rsidR="002D38AC" w:rsidRPr="00B90D43">
        <w:rPr>
          <w:color w:val="244061" w:themeColor="accent1" w:themeShade="80"/>
        </w:rPr>
        <w:instrText xml:space="preserve"> REF _Ref179566038 \h </w:instrText>
      </w:r>
      <w:r w:rsidR="002D18A6" w:rsidRPr="00B90D43">
        <w:rPr>
          <w:color w:val="244061" w:themeColor="accent1" w:themeShade="80"/>
        </w:rPr>
        <w:instrText xml:space="preserve"> \* MERGEFORMAT </w:instrText>
      </w:r>
      <w:r w:rsidR="002D38AC" w:rsidRPr="00B90D43">
        <w:rPr>
          <w:color w:val="244061" w:themeColor="accent1" w:themeShade="80"/>
        </w:rPr>
      </w:r>
      <w:r w:rsidR="002D38AC" w:rsidRPr="00B90D43">
        <w:rPr>
          <w:color w:val="244061" w:themeColor="accent1" w:themeShade="80"/>
        </w:rPr>
        <w:fldChar w:fldCharType="separate"/>
      </w:r>
      <w:r w:rsidR="005256AE" w:rsidRPr="00B90D43">
        <w:rPr>
          <w:color w:val="244061" w:themeColor="accent1" w:themeShade="80"/>
        </w:rPr>
        <w:t>Table 27</w:t>
      </w:r>
      <w:r w:rsidR="002D38AC" w:rsidRPr="00B90D43">
        <w:rPr>
          <w:color w:val="244061" w:themeColor="accent1" w:themeShade="80"/>
        </w:rPr>
        <w:fldChar w:fldCharType="end"/>
      </w:r>
      <w:r w:rsidR="002D38AC" w:rsidRPr="00A3764C">
        <w:t>)</w:t>
      </w:r>
      <w:r w:rsidR="00A3764C">
        <w:t xml:space="preserve"> </w:t>
      </w:r>
      <w:r w:rsidR="00A3764C" w:rsidRPr="002D18A6">
        <w:rPr>
          <w:rStyle w:val="IntenseEmphasis"/>
        </w:rPr>
        <w:t>[if applicable]</w:t>
      </w:r>
    </w:p>
    <w:p w14:paraId="1C6C1BD2" w14:textId="0A7EC3C0" w:rsidR="00CF3E0E" w:rsidRPr="002D18A6" w:rsidRDefault="00713801" w:rsidP="000B361F">
      <w:pPr>
        <w:pStyle w:val="BodyText"/>
      </w:pPr>
      <w:r w:rsidRPr="002D18A6">
        <w:t>The following tables provide details on analytical and field parameters</w:t>
      </w:r>
      <w:r w:rsidR="00211973">
        <w:t xml:space="preserve">, detection ranges, precision and quality control requirements. </w:t>
      </w:r>
    </w:p>
    <w:p w14:paraId="12E0863F" w14:textId="11C60586" w:rsidR="00297809" w:rsidRPr="002D18A6" w:rsidRDefault="00297809" w:rsidP="000B361F">
      <w:pPr>
        <w:pStyle w:val="BodyText"/>
        <w:sectPr w:rsidR="00297809" w:rsidRPr="002D18A6" w:rsidSect="00CF3E0E">
          <w:pgSz w:w="12240" w:h="15840"/>
          <w:pgMar w:top="1440" w:right="1440" w:bottom="1440" w:left="1440" w:header="720" w:footer="720" w:gutter="0"/>
          <w:cols w:space="720"/>
          <w:docGrid w:linePitch="360"/>
        </w:sectPr>
      </w:pPr>
      <w:r w:rsidRPr="002D18A6">
        <w:rPr>
          <w:rStyle w:val="IntenseEmphasis"/>
        </w:rPr>
        <w:t>[Refer to the tables below for specific analytical parameters and testing/monitoring outputs.]</w:t>
      </w:r>
    </w:p>
    <w:p w14:paraId="571B24E9" w14:textId="32DBF959" w:rsidR="001F1F08" w:rsidRPr="002D18A6" w:rsidRDefault="001F1F08" w:rsidP="001F1F08">
      <w:pPr>
        <w:pStyle w:val="Caption"/>
        <w:rPr>
          <w:rFonts w:eastAsia="Calibri"/>
        </w:rPr>
      </w:pPr>
      <w:bookmarkStart w:id="26" w:name="_Ref179564439"/>
      <w:bookmarkStart w:id="27" w:name="_Toc201305225"/>
      <w:r w:rsidRPr="002D18A6">
        <w:lastRenderedPageBreak/>
        <w:t xml:space="preserve">Table </w:t>
      </w:r>
      <w:fldSimple w:instr=" SEQ Table \* ARABIC ">
        <w:r w:rsidR="00884F78" w:rsidRPr="002D18A6">
          <w:t>4</w:t>
        </w:r>
      </w:fldSimple>
      <w:bookmarkEnd w:id="26"/>
      <w:r w:rsidRPr="002D18A6">
        <w:t xml:space="preserve">. </w:t>
      </w:r>
      <w:r w:rsidRPr="002D18A6">
        <w:rPr>
          <w:rFonts w:eastAsia="Calibri"/>
        </w:rPr>
        <w:t xml:space="preserve">Summary of Analytical and Field Parameters for Fluid and Dissolved Gas Samples in the Injection Zone, </w:t>
      </w:r>
      <w:r w:rsidR="004C76C2" w:rsidRPr="002D18A6">
        <w:rPr>
          <w:rFonts w:eastAsia="Calibri"/>
        </w:rPr>
        <w:t xml:space="preserve">First </w:t>
      </w:r>
      <w:r w:rsidRPr="002D18A6">
        <w:rPr>
          <w:rFonts w:eastAsia="Calibri"/>
        </w:rPr>
        <w:t xml:space="preserve">Permeable Zone </w:t>
      </w:r>
      <w:r w:rsidR="004C76C2" w:rsidRPr="002D18A6">
        <w:rPr>
          <w:rFonts w:eastAsia="Calibri"/>
        </w:rPr>
        <w:t xml:space="preserve">Above </w:t>
      </w:r>
      <w:r w:rsidRPr="002D18A6">
        <w:rPr>
          <w:rFonts w:eastAsia="Calibri"/>
        </w:rPr>
        <w:t>the Confi</w:t>
      </w:r>
      <w:r w:rsidR="004C76C2" w:rsidRPr="002D18A6">
        <w:rPr>
          <w:rFonts w:eastAsia="Calibri"/>
        </w:rPr>
        <w:t>ni</w:t>
      </w:r>
      <w:r w:rsidRPr="002D18A6">
        <w:rPr>
          <w:rFonts w:eastAsia="Calibri"/>
        </w:rPr>
        <w:t>ng Zone, and Lowermost USDW to Establish Baseline Conditions.</w:t>
      </w:r>
      <w:bookmarkEnd w:id="27"/>
    </w:p>
    <w:p w14:paraId="47E49871" w14:textId="77777777" w:rsidR="003525F1" w:rsidRPr="002D18A6" w:rsidRDefault="003525F1" w:rsidP="003525F1">
      <w:pPr>
        <w:autoSpaceDE w:val="0"/>
        <w:autoSpaceDN w:val="0"/>
        <w:adjustRightInd w:val="0"/>
        <w:rPr>
          <w:rStyle w:val="IntenseEmphasis"/>
        </w:rPr>
      </w:pPr>
      <w:r w:rsidRPr="002D18A6">
        <w:rPr>
          <w:rStyle w:val="IntenseEmphasis"/>
        </w:rPr>
        <w:t>[The table below includes some example parameters; include additional parameters (or delete parameters) as appropriate.]</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600" w:firstRow="0" w:lastRow="0" w:firstColumn="0" w:lastColumn="0" w:noHBand="1" w:noVBand="1"/>
      </w:tblPr>
      <w:tblGrid>
        <w:gridCol w:w="2649"/>
        <w:gridCol w:w="2645"/>
        <w:gridCol w:w="2827"/>
        <w:gridCol w:w="2201"/>
        <w:gridCol w:w="2592"/>
      </w:tblGrid>
      <w:tr w:rsidR="00A71DF5" w:rsidRPr="002D18A6" w14:paraId="01793BF6" w14:textId="77777777" w:rsidTr="00FC6FCC">
        <w:trPr>
          <w:tblHeader/>
        </w:trPr>
        <w:tc>
          <w:tcPr>
            <w:tcW w:w="2649" w:type="dxa"/>
            <w:shd w:val="clear" w:color="auto" w:fill="F2F2F2"/>
          </w:tcPr>
          <w:p w14:paraId="01793BF1" w14:textId="0E0A8735" w:rsidR="00FA370B" w:rsidRPr="00FC6FCC" w:rsidRDefault="00607E4D" w:rsidP="00FC6FCC">
            <w:pPr>
              <w:pStyle w:val="TableHeadrow"/>
            </w:pPr>
            <w:r w:rsidRPr="00FC6FCC">
              <w:t>Parameter</w:t>
            </w:r>
            <w:r w:rsidR="0014459F" w:rsidRPr="00FC6FCC">
              <w:t>s</w:t>
            </w:r>
          </w:p>
        </w:tc>
        <w:tc>
          <w:tcPr>
            <w:tcW w:w="2645" w:type="dxa"/>
            <w:shd w:val="clear" w:color="auto" w:fill="F2F2F2"/>
          </w:tcPr>
          <w:p w14:paraId="01793BF2" w14:textId="2EEE2BA6" w:rsidR="00FA370B" w:rsidRPr="00FC6FCC" w:rsidRDefault="00FA370B" w:rsidP="00FC6FCC">
            <w:pPr>
              <w:pStyle w:val="TableHeadrow"/>
            </w:pPr>
            <w:r w:rsidRPr="00FC6FCC">
              <w:t>Analytical Methods</w:t>
            </w:r>
            <w:r w:rsidR="00411BB9" w:rsidRPr="00411BB9">
              <w:rPr>
                <w:vertAlign w:val="superscript"/>
              </w:rPr>
              <w:t>a</w:t>
            </w:r>
          </w:p>
        </w:tc>
        <w:tc>
          <w:tcPr>
            <w:tcW w:w="2827" w:type="dxa"/>
            <w:shd w:val="clear" w:color="auto" w:fill="F2F2F2"/>
          </w:tcPr>
          <w:p w14:paraId="01793BF3" w14:textId="77777777" w:rsidR="00FA370B" w:rsidRPr="00FC6FCC" w:rsidRDefault="00FA370B" w:rsidP="00FC6FCC">
            <w:pPr>
              <w:pStyle w:val="TableHeadrow"/>
            </w:pPr>
            <w:r w:rsidRPr="00FC6FCC">
              <w:t>Detection Limit/Range</w:t>
            </w:r>
          </w:p>
        </w:tc>
        <w:tc>
          <w:tcPr>
            <w:tcW w:w="2201" w:type="dxa"/>
            <w:shd w:val="clear" w:color="auto" w:fill="F2F2F2"/>
          </w:tcPr>
          <w:p w14:paraId="01793BF4" w14:textId="77777777" w:rsidR="00FA370B" w:rsidRPr="00FC6FCC" w:rsidRDefault="00FA370B" w:rsidP="00FC6FCC">
            <w:pPr>
              <w:pStyle w:val="TableHeadrow"/>
            </w:pPr>
            <w:r w:rsidRPr="00FC6FCC">
              <w:t>Typical Precisions</w:t>
            </w:r>
          </w:p>
        </w:tc>
        <w:tc>
          <w:tcPr>
            <w:tcW w:w="2592" w:type="dxa"/>
            <w:shd w:val="clear" w:color="auto" w:fill="F2F2F2"/>
          </w:tcPr>
          <w:p w14:paraId="01793BF5" w14:textId="77777777" w:rsidR="00FA370B" w:rsidRPr="00FC6FCC" w:rsidRDefault="00FA370B" w:rsidP="00FC6FCC">
            <w:pPr>
              <w:pStyle w:val="TableHeadrow"/>
            </w:pPr>
            <w:r w:rsidRPr="00FC6FCC">
              <w:t>QC Requirements</w:t>
            </w:r>
          </w:p>
        </w:tc>
      </w:tr>
      <w:tr w:rsidR="00A71DF5" w:rsidRPr="002D18A6" w14:paraId="01793BFE" w14:textId="77777777" w:rsidTr="00FC6FCC">
        <w:tc>
          <w:tcPr>
            <w:tcW w:w="2649" w:type="dxa"/>
          </w:tcPr>
          <w:p w14:paraId="01793BF8" w14:textId="7EFA2D64" w:rsidR="00FA370B" w:rsidRPr="002D18A6" w:rsidRDefault="00BA7716" w:rsidP="001F1F08">
            <w:pPr>
              <w:pStyle w:val="TableParagraph"/>
              <w:rPr>
                <w:rFonts w:eastAsia="Calibri"/>
              </w:rPr>
            </w:pPr>
            <w:r w:rsidRPr="002D18A6">
              <w:t xml:space="preserve">Total and </w:t>
            </w:r>
            <w:r w:rsidR="007B1308" w:rsidRPr="002D18A6">
              <w:t>d</w:t>
            </w:r>
            <w:r w:rsidRPr="002D18A6">
              <w:t xml:space="preserve">issolved </w:t>
            </w:r>
            <w:r w:rsidR="007B1308" w:rsidRPr="002D18A6">
              <w:t>m</w:t>
            </w:r>
            <w:r w:rsidRPr="002D18A6">
              <w:t xml:space="preserve">etals: Ag, Al, As, Ba, Cd, Co, Cr, Cu, Mn, Mo, Ni, Pb, Sb, Se, Sr, Th, Tl, U, V, Zn </w:t>
            </w:r>
          </w:p>
        </w:tc>
        <w:tc>
          <w:tcPr>
            <w:tcW w:w="2645" w:type="dxa"/>
          </w:tcPr>
          <w:p w14:paraId="01793BF9" w14:textId="5C476C5E" w:rsidR="00FA370B" w:rsidRPr="002D18A6" w:rsidRDefault="00FA370B" w:rsidP="00897D2F">
            <w:pPr>
              <w:autoSpaceDE w:val="0"/>
              <w:autoSpaceDN w:val="0"/>
              <w:adjustRightInd w:val="0"/>
              <w:ind w:left="-7" w:firstLine="7"/>
              <w:rPr>
                <w:rFonts w:cstheme="minorHAnsi"/>
                <w:color w:val="4F81BD" w:themeColor="accent1"/>
                <w:sz w:val="20"/>
                <w:szCs w:val="20"/>
              </w:rPr>
            </w:pPr>
          </w:p>
        </w:tc>
        <w:tc>
          <w:tcPr>
            <w:tcW w:w="2827" w:type="dxa"/>
          </w:tcPr>
          <w:p w14:paraId="01793BFB" w14:textId="287CF172" w:rsidR="00FA370B" w:rsidRPr="002D18A6" w:rsidRDefault="00FA370B" w:rsidP="00897D2F">
            <w:pPr>
              <w:kinsoku w:val="0"/>
              <w:overflowPunct w:val="0"/>
              <w:autoSpaceDE w:val="0"/>
              <w:autoSpaceDN w:val="0"/>
              <w:adjustRightInd w:val="0"/>
              <w:rPr>
                <w:rFonts w:cstheme="minorHAnsi"/>
                <w:b/>
                <w:bCs/>
                <w:color w:val="4F81BD" w:themeColor="accent1"/>
                <w:sz w:val="20"/>
                <w:szCs w:val="20"/>
              </w:rPr>
            </w:pPr>
          </w:p>
        </w:tc>
        <w:tc>
          <w:tcPr>
            <w:tcW w:w="2201" w:type="dxa"/>
          </w:tcPr>
          <w:p w14:paraId="01793BFC" w14:textId="6E92E8BE" w:rsidR="00FA370B" w:rsidRPr="002D18A6" w:rsidRDefault="00FA370B" w:rsidP="00897D2F">
            <w:pPr>
              <w:kinsoku w:val="0"/>
              <w:overflowPunct w:val="0"/>
              <w:autoSpaceDE w:val="0"/>
              <w:autoSpaceDN w:val="0"/>
              <w:adjustRightInd w:val="0"/>
              <w:rPr>
                <w:rFonts w:eastAsia="Calibri" w:cstheme="minorHAnsi"/>
                <w:b/>
                <w:color w:val="4F81BD" w:themeColor="accent1"/>
                <w:sz w:val="20"/>
                <w:szCs w:val="20"/>
              </w:rPr>
            </w:pPr>
          </w:p>
        </w:tc>
        <w:tc>
          <w:tcPr>
            <w:tcW w:w="2592" w:type="dxa"/>
          </w:tcPr>
          <w:p w14:paraId="01793BFD" w14:textId="20F4E8C7" w:rsidR="00FA370B" w:rsidRPr="002D18A6" w:rsidRDefault="00FA370B" w:rsidP="00897D2F">
            <w:pPr>
              <w:kinsoku w:val="0"/>
              <w:overflowPunct w:val="0"/>
              <w:autoSpaceDE w:val="0"/>
              <w:autoSpaceDN w:val="0"/>
              <w:adjustRightInd w:val="0"/>
              <w:rPr>
                <w:rFonts w:eastAsia="Calibri" w:cstheme="minorHAnsi"/>
                <w:color w:val="4F81BD" w:themeColor="accent1"/>
                <w:sz w:val="20"/>
                <w:szCs w:val="20"/>
              </w:rPr>
            </w:pPr>
          </w:p>
        </w:tc>
      </w:tr>
      <w:tr w:rsidR="00A71DF5" w:rsidRPr="002D18A6" w14:paraId="01793C10" w14:textId="77777777" w:rsidTr="00FC6FCC">
        <w:tc>
          <w:tcPr>
            <w:tcW w:w="2649" w:type="dxa"/>
          </w:tcPr>
          <w:p w14:paraId="01793C09" w14:textId="134060D4" w:rsidR="00D66B6B" w:rsidRPr="002D18A6" w:rsidRDefault="00D66B6B" w:rsidP="001F1F08">
            <w:pPr>
              <w:pStyle w:val="TableParagraph"/>
              <w:rPr>
                <w:rFonts w:eastAsia="Calibri"/>
              </w:rPr>
            </w:pPr>
            <w:r w:rsidRPr="002D18A6">
              <w:t xml:space="preserve">Total and </w:t>
            </w:r>
            <w:r w:rsidR="00671892" w:rsidRPr="002D18A6">
              <w:t>d</w:t>
            </w:r>
            <w:r w:rsidRPr="002D18A6">
              <w:t xml:space="preserve">issolved </w:t>
            </w:r>
            <w:r w:rsidR="00671892" w:rsidRPr="002D18A6">
              <w:t>m</w:t>
            </w:r>
            <w:r w:rsidRPr="002D18A6">
              <w:t xml:space="preserve">etals: B, Ca, Fe, K, Mg, Li, Na, Si, Sr, Ti </w:t>
            </w:r>
          </w:p>
        </w:tc>
        <w:tc>
          <w:tcPr>
            <w:tcW w:w="2645" w:type="dxa"/>
          </w:tcPr>
          <w:p w14:paraId="01793C0B" w14:textId="08079260" w:rsidR="00D66B6B" w:rsidRPr="002D18A6" w:rsidRDefault="00D66B6B" w:rsidP="00D66B6B">
            <w:pPr>
              <w:kinsoku w:val="0"/>
              <w:overflowPunct w:val="0"/>
              <w:autoSpaceDE w:val="0"/>
              <w:autoSpaceDN w:val="0"/>
              <w:adjustRightInd w:val="0"/>
              <w:ind w:left="-7" w:firstLine="7"/>
              <w:rPr>
                <w:rFonts w:eastAsia="Calibri" w:cstheme="minorHAnsi"/>
                <w:color w:val="4F81BD" w:themeColor="accent1"/>
                <w:sz w:val="20"/>
                <w:szCs w:val="20"/>
              </w:rPr>
            </w:pPr>
          </w:p>
        </w:tc>
        <w:tc>
          <w:tcPr>
            <w:tcW w:w="2827" w:type="dxa"/>
          </w:tcPr>
          <w:p w14:paraId="01793C0D" w14:textId="1F43D322" w:rsidR="00D66B6B" w:rsidRPr="002D18A6" w:rsidRDefault="00D66B6B" w:rsidP="00D66B6B">
            <w:pPr>
              <w:kinsoku w:val="0"/>
              <w:overflowPunct w:val="0"/>
              <w:autoSpaceDE w:val="0"/>
              <w:autoSpaceDN w:val="0"/>
              <w:adjustRightInd w:val="0"/>
              <w:rPr>
                <w:rFonts w:eastAsia="Calibri" w:cstheme="minorHAnsi"/>
                <w:color w:val="4F81BD" w:themeColor="accent1"/>
                <w:sz w:val="20"/>
                <w:szCs w:val="20"/>
              </w:rPr>
            </w:pPr>
          </w:p>
        </w:tc>
        <w:tc>
          <w:tcPr>
            <w:tcW w:w="2201" w:type="dxa"/>
          </w:tcPr>
          <w:p w14:paraId="01793C0E" w14:textId="62B04494" w:rsidR="00D66B6B" w:rsidRPr="002D18A6" w:rsidRDefault="00D66B6B" w:rsidP="00D66B6B">
            <w:pPr>
              <w:kinsoku w:val="0"/>
              <w:overflowPunct w:val="0"/>
              <w:autoSpaceDE w:val="0"/>
              <w:autoSpaceDN w:val="0"/>
              <w:adjustRightInd w:val="0"/>
              <w:rPr>
                <w:rFonts w:eastAsia="Calibri" w:cstheme="minorHAnsi"/>
                <w:color w:val="4F81BD" w:themeColor="accent1"/>
                <w:sz w:val="20"/>
                <w:szCs w:val="20"/>
              </w:rPr>
            </w:pPr>
          </w:p>
        </w:tc>
        <w:tc>
          <w:tcPr>
            <w:tcW w:w="2592" w:type="dxa"/>
          </w:tcPr>
          <w:p w14:paraId="01793C0F" w14:textId="53F46AC1" w:rsidR="00D66B6B" w:rsidRPr="002D18A6" w:rsidRDefault="00D66B6B" w:rsidP="00D66B6B">
            <w:pPr>
              <w:kinsoku w:val="0"/>
              <w:overflowPunct w:val="0"/>
              <w:autoSpaceDE w:val="0"/>
              <w:autoSpaceDN w:val="0"/>
              <w:adjustRightInd w:val="0"/>
              <w:rPr>
                <w:rFonts w:eastAsia="Calibri" w:cstheme="minorHAnsi"/>
                <w:color w:val="4F81BD" w:themeColor="accent1"/>
                <w:sz w:val="20"/>
                <w:szCs w:val="20"/>
              </w:rPr>
            </w:pPr>
          </w:p>
        </w:tc>
      </w:tr>
      <w:tr w:rsidR="00A71DF5" w:rsidRPr="002D18A6" w14:paraId="01793C17" w14:textId="77777777" w:rsidTr="00FC6FCC">
        <w:tc>
          <w:tcPr>
            <w:tcW w:w="2649" w:type="dxa"/>
          </w:tcPr>
          <w:p w14:paraId="01793C11" w14:textId="27CF733E" w:rsidR="00CC691D" w:rsidRPr="002D18A6" w:rsidRDefault="00CC691D" w:rsidP="001F1F08">
            <w:pPr>
              <w:pStyle w:val="TableParagraph"/>
              <w:rPr>
                <w:rFonts w:eastAsia="Calibri"/>
              </w:rPr>
            </w:pPr>
            <w:r w:rsidRPr="002D18A6">
              <w:t xml:space="preserve">Total and </w:t>
            </w:r>
            <w:r w:rsidR="00671892" w:rsidRPr="002D18A6">
              <w:t>d</w:t>
            </w:r>
            <w:r w:rsidRPr="002D18A6">
              <w:t xml:space="preserve">issolved Hg </w:t>
            </w:r>
          </w:p>
        </w:tc>
        <w:tc>
          <w:tcPr>
            <w:tcW w:w="2645" w:type="dxa"/>
          </w:tcPr>
          <w:p w14:paraId="01793C13" w14:textId="30965ED3" w:rsidR="00CC691D" w:rsidRPr="002D18A6" w:rsidRDefault="00CC691D" w:rsidP="00CC691D">
            <w:pPr>
              <w:kinsoku w:val="0"/>
              <w:overflowPunct w:val="0"/>
              <w:autoSpaceDE w:val="0"/>
              <w:autoSpaceDN w:val="0"/>
              <w:adjustRightInd w:val="0"/>
              <w:ind w:left="-7" w:firstLine="7"/>
              <w:rPr>
                <w:rFonts w:eastAsia="Calibri" w:cstheme="minorHAnsi"/>
                <w:color w:val="4F81BD" w:themeColor="accent1"/>
                <w:sz w:val="20"/>
                <w:szCs w:val="20"/>
              </w:rPr>
            </w:pPr>
          </w:p>
        </w:tc>
        <w:tc>
          <w:tcPr>
            <w:tcW w:w="2827" w:type="dxa"/>
          </w:tcPr>
          <w:p w14:paraId="01793C14" w14:textId="034CB3B2" w:rsidR="00CC691D" w:rsidRPr="002D18A6" w:rsidRDefault="00CC691D" w:rsidP="00CC691D">
            <w:pPr>
              <w:kinsoku w:val="0"/>
              <w:overflowPunct w:val="0"/>
              <w:autoSpaceDE w:val="0"/>
              <w:autoSpaceDN w:val="0"/>
              <w:adjustRightInd w:val="0"/>
              <w:rPr>
                <w:rFonts w:eastAsia="Calibri" w:cstheme="minorHAnsi"/>
                <w:color w:val="4F81BD" w:themeColor="accent1"/>
                <w:sz w:val="20"/>
                <w:szCs w:val="20"/>
              </w:rPr>
            </w:pPr>
          </w:p>
        </w:tc>
        <w:tc>
          <w:tcPr>
            <w:tcW w:w="2201" w:type="dxa"/>
          </w:tcPr>
          <w:p w14:paraId="01793C15" w14:textId="4472CDC4" w:rsidR="00CC691D" w:rsidRPr="002D18A6" w:rsidRDefault="00CC691D" w:rsidP="00CC691D">
            <w:pPr>
              <w:kinsoku w:val="0"/>
              <w:overflowPunct w:val="0"/>
              <w:autoSpaceDE w:val="0"/>
              <w:autoSpaceDN w:val="0"/>
              <w:adjustRightInd w:val="0"/>
              <w:rPr>
                <w:rFonts w:eastAsia="Arial" w:cstheme="minorHAnsi"/>
                <w:color w:val="4F81BD" w:themeColor="accent1"/>
                <w:sz w:val="20"/>
                <w:szCs w:val="20"/>
              </w:rPr>
            </w:pPr>
          </w:p>
        </w:tc>
        <w:tc>
          <w:tcPr>
            <w:tcW w:w="2592" w:type="dxa"/>
          </w:tcPr>
          <w:p w14:paraId="01793C16" w14:textId="5AE9551B" w:rsidR="00CC691D" w:rsidRPr="002D18A6" w:rsidRDefault="00CC691D" w:rsidP="00CC691D">
            <w:pPr>
              <w:kinsoku w:val="0"/>
              <w:overflowPunct w:val="0"/>
              <w:autoSpaceDE w:val="0"/>
              <w:autoSpaceDN w:val="0"/>
              <w:adjustRightInd w:val="0"/>
              <w:rPr>
                <w:rFonts w:eastAsia="Calibri" w:cstheme="minorHAnsi"/>
                <w:color w:val="4F81BD" w:themeColor="accent1"/>
                <w:sz w:val="20"/>
                <w:szCs w:val="20"/>
              </w:rPr>
            </w:pPr>
          </w:p>
        </w:tc>
      </w:tr>
      <w:tr w:rsidR="00A71DF5" w:rsidRPr="002D18A6" w14:paraId="01793C1D" w14:textId="77777777" w:rsidTr="00FC6FCC">
        <w:tc>
          <w:tcPr>
            <w:tcW w:w="2649" w:type="dxa"/>
          </w:tcPr>
          <w:p w14:paraId="01793C18" w14:textId="178F9720" w:rsidR="00CC691D" w:rsidRPr="002D18A6" w:rsidRDefault="00CC691D" w:rsidP="001F1F08">
            <w:pPr>
              <w:pStyle w:val="TableParagraph"/>
              <w:rPr>
                <w:rFonts w:eastAsia="Calibri"/>
              </w:rPr>
            </w:pPr>
            <w:r w:rsidRPr="002D18A6">
              <w:t xml:space="preserve">Dissolved </w:t>
            </w:r>
            <w:r w:rsidR="00671892" w:rsidRPr="002D18A6">
              <w:t>i</w:t>
            </w:r>
            <w:r w:rsidRPr="002D18A6">
              <w:t xml:space="preserve">norganic </w:t>
            </w:r>
            <w:r w:rsidR="00671892" w:rsidRPr="002D18A6">
              <w:t>c</w:t>
            </w:r>
            <w:r w:rsidRPr="002D18A6">
              <w:t xml:space="preserve">arbon (DIC); </w:t>
            </w:r>
            <w:r w:rsidR="00671892" w:rsidRPr="002D18A6">
              <w:t>d</w:t>
            </w:r>
            <w:r w:rsidRPr="002D18A6">
              <w:t xml:space="preserve">issolved </w:t>
            </w:r>
            <w:r w:rsidR="00671892" w:rsidRPr="002D18A6">
              <w:t>o</w:t>
            </w:r>
            <w:r w:rsidRPr="002D18A6">
              <w:t xml:space="preserve">rganic </w:t>
            </w:r>
            <w:r w:rsidR="00671892" w:rsidRPr="002D18A6">
              <w:t>c</w:t>
            </w:r>
            <w:r w:rsidRPr="002D18A6">
              <w:t xml:space="preserve">arbon (DOC) </w:t>
            </w:r>
          </w:p>
        </w:tc>
        <w:tc>
          <w:tcPr>
            <w:tcW w:w="2645" w:type="dxa"/>
          </w:tcPr>
          <w:p w14:paraId="01793C19" w14:textId="65FB5C74" w:rsidR="00CC691D" w:rsidRPr="002D18A6" w:rsidRDefault="00CC691D" w:rsidP="00CC691D">
            <w:pPr>
              <w:kinsoku w:val="0"/>
              <w:overflowPunct w:val="0"/>
              <w:autoSpaceDE w:val="0"/>
              <w:autoSpaceDN w:val="0"/>
              <w:adjustRightInd w:val="0"/>
              <w:ind w:left="-7" w:firstLine="7"/>
              <w:rPr>
                <w:rFonts w:eastAsia="Calibri" w:cstheme="minorHAnsi"/>
                <w:color w:val="4F81BD" w:themeColor="accent1"/>
                <w:sz w:val="20"/>
                <w:szCs w:val="20"/>
              </w:rPr>
            </w:pPr>
          </w:p>
        </w:tc>
        <w:tc>
          <w:tcPr>
            <w:tcW w:w="2827" w:type="dxa"/>
          </w:tcPr>
          <w:p w14:paraId="01793C1A" w14:textId="6E76FE01" w:rsidR="00CC691D" w:rsidRPr="002D18A6" w:rsidRDefault="00CC691D" w:rsidP="00CC691D">
            <w:pPr>
              <w:kinsoku w:val="0"/>
              <w:overflowPunct w:val="0"/>
              <w:autoSpaceDE w:val="0"/>
              <w:autoSpaceDN w:val="0"/>
              <w:adjustRightInd w:val="0"/>
              <w:rPr>
                <w:rFonts w:eastAsia="Calibri" w:cstheme="minorHAnsi"/>
                <w:color w:val="4F81BD" w:themeColor="accent1"/>
                <w:sz w:val="20"/>
                <w:szCs w:val="20"/>
              </w:rPr>
            </w:pPr>
          </w:p>
        </w:tc>
        <w:tc>
          <w:tcPr>
            <w:tcW w:w="2201" w:type="dxa"/>
          </w:tcPr>
          <w:p w14:paraId="01793C1B" w14:textId="213AF934" w:rsidR="00CC691D" w:rsidRPr="002D18A6" w:rsidRDefault="00CC691D" w:rsidP="00CC691D">
            <w:pPr>
              <w:kinsoku w:val="0"/>
              <w:overflowPunct w:val="0"/>
              <w:autoSpaceDE w:val="0"/>
              <w:autoSpaceDN w:val="0"/>
              <w:adjustRightInd w:val="0"/>
              <w:rPr>
                <w:rFonts w:eastAsia="Calibri" w:cstheme="minorHAnsi"/>
                <w:color w:val="4F81BD" w:themeColor="accent1"/>
                <w:sz w:val="20"/>
                <w:szCs w:val="20"/>
              </w:rPr>
            </w:pPr>
          </w:p>
        </w:tc>
        <w:tc>
          <w:tcPr>
            <w:tcW w:w="2592" w:type="dxa"/>
          </w:tcPr>
          <w:p w14:paraId="01793C1C" w14:textId="1931A95C" w:rsidR="00CC691D" w:rsidRPr="002D18A6" w:rsidRDefault="00CC691D" w:rsidP="00CC691D">
            <w:pPr>
              <w:kinsoku w:val="0"/>
              <w:overflowPunct w:val="0"/>
              <w:autoSpaceDE w:val="0"/>
              <w:autoSpaceDN w:val="0"/>
              <w:adjustRightInd w:val="0"/>
              <w:rPr>
                <w:rFonts w:eastAsia="Calibri" w:cstheme="minorHAnsi"/>
                <w:color w:val="4F81BD" w:themeColor="accent1"/>
                <w:sz w:val="20"/>
                <w:szCs w:val="20"/>
              </w:rPr>
            </w:pPr>
          </w:p>
        </w:tc>
      </w:tr>
      <w:tr w:rsidR="00A71DF5" w:rsidRPr="002D18A6" w14:paraId="01793C23" w14:textId="7A6AD9D8" w:rsidTr="00FC6FCC">
        <w:tc>
          <w:tcPr>
            <w:tcW w:w="2649" w:type="dxa"/>
          </w:tcPr>
          <w:p w14:paraId="01793C1E" w14:textId="7AA56D94" w:rsidR="004E28C2" w:rsidRPr="002D18A6" w:rsidRDefault="004E28C2" w:rsidP="001F1F08">
            <w:pPr>
              <w:pStyle w:val="TableParagraph"/>
            </w:pPr>
            <w:r w:rsidRPr="002D18A6">
              <w:t>Dissolved CO</w:t>
            </w:r>
            <w:r w:rsidRPr="002D18A6">
              <w:rPr>
                <w:vertAlign w:val="subscript"/>
              </w:rPr>
              <w:t>2</w:t>
            </w:r>
          </w:p>
        </w:tc>
        <w:tc>
          <w:tcPr>
            <w:tcW w:w="2645" w:type="dxa"/>
          </w:tcPr>
          <w:p w14:paraId="01793C1F" w14:textId="0516B1AF" w:rsidR="004E28C2" w:rsidRPr="002D18A6" w:rsidRDefault="004E28C2" w:rsidP="004E28C2">
            <w:pPr>
              <w:autoSpaceDE w:val="0"/>
              <w:autoSpaceDN w:val="0"/>
              <w:adjustRightInd w:val="0"/>
              <w:ind w:left="-7" w:firstLine="7"/>
              <w:rPr>
                <w:rFonts w:cstheme="minorHAnsi"/>
                <w:color w:val="4F81BD" w:themeColor="accent1"/>
                <w:sz w:val="20"/>
                <w:szCs w:val="20"/>
                <w:highlight w:val="yellow"/>
              </w:rPr>
            </w:pPr>
          </w:p>
        </w:tc>
        <w:tc>
          <w:tcPr>
            <w:tcW w:w="2827" w:type="dxa"/>
          </w:tcPr>
          <w:p w14:paraId="01793C20" w14:textId="435346FD" w:rsidR="004E28C2" w:rsidRPr="002D18A6" w:rsidRDefault="004E28C2" w:rsidP="004E28C2">
            <w:pPr>
              <w:autoSpaceDE w:val="0"/>
              <w:autoSpaceDN w:val="0"/>
              <w:adjustRightInd w:val="0"/>
              <w:rPr>
                <w:rFonts w:cstheme="minorHAnsi"/>
                <w:color w:val="4F81BD" w:themeColor="accent1"/>
                <w:sz w:val="20"/>
                <w:szCs w:val="20"/>
                <w:highlight w:val="yellow"/>
              </w:rPr>
            </w:pPr>
          </w:p>
        </w:tc>
        <w:tc>
          <w:tcPr>
            <w:tcW w:w="2201" w:type="dxa"/>
          </w:tcPr>
          <w:p w14:paraId="01793C21" w14:textId="3F6FE93B" w:rsidR="004E28C2" w:rsidRPr="002D18A6" w:rsidRDefault="004E28C2" w:rsidP="004E28C2">
            <w:pPr>
              <w:autoSpaceDE w:val="0"/>
              <w:autoSpaceDN w:val="0"/>
              <w:adjustRightInd w:val="0"/>
              <w:rPr>
                <w:rFonts w:cstheme="minorHAnsi"/>
                <w:color w:val="4F81BD" w:themeColor="accent1"/>
                <w:sz w:val="20"/>
                <w:szCs w:val="20"/>
                <w:highlight w:val="yellow"/>
              </w:rPr>
            </w:pPr>
          </w:p>
        </w:tc>
        <w:tc>
          <w:tcPr>
            <w:tcW w:w="2592" w:type="dxa"/>
          </w:tcPr>
          <w:p w14:paraId="01793C22" w14:textId="7716C426" w:rsidR="004E28C2" w:rsidRPr="002D18A6" w:rsidRDefault="004E28C2" w:rsidP="004E28C2">
            <w:pPr>
              <w:autoSpaceDE w:val="0"/>
              <w:autoSpaceDN w:val="0"/>
              <w:adjustRightInd w:val="0"/>
              <w:rPr>
                <w:rFonts w:cstheme="minorHAnsi"/>
                <w:color w:val="4F81BD" w:themeColor="accent1"/>
                <w:sz w:val="20"/>
                <w:szCs w:val="20"/>
              </w:rPr>
            </w:pPr>
          </w:p>
        </w:tc>
      </w:tr>
      <w:tr w:rsidR="00A71DF5" w:rsidRPr="002D18A6" w14:paraId="01793C29" w14:textId="77777777" w:rsidTr="00FC6FCC">
        <w:tc>
          <w:tcPr>
            <w:tcW w:w="2649" w:type="dxa"/>
          </w:tcPr>
          <w:p w14:paraId="01793C24" w14:textId="20BAE3CC" w:rsidR="006B4008" w:rsidRPr="002D18A6" w:rsidRDefault="006B4008" w:rsidP="001F1F08">
            <w:pPr>
              <w:pStyle w:val="TableParagraph"/>
            </w:pPr>
            <w:r w:rsidRPr="002D18A6">
              <w:t xml:space="preserve">Alkalinity: </w:t>
            </w:r>
            <w:r w:rsidR="005252BD" w:rsidRPr="002D18A6">
              <w:t>t</w:t>
            </w:r>
            <w:r w:rsidRPr="002D18A6">
              <w:t xml:space="preserve">otal, </w:t>
            </w:r>
            <w:r w:rsidR="005252BD" w:rsidRPr="002D18A6">
              <w:t>b</w:t>
            </w:r>
            <w:r w:rsidRPr="002D18A6">
              <w:t xml:space="preserve">icarbonate, </w:t>
            </w:r>
            <w:r w:rsidR="005252BD" w:rsidRPr="002D18A6">
              <w:t>c</w:t>
            </w:r>
            <w:r w:rsidRPr="002D18A6">
              <w:t xml:space="preserve">arbonate, and </w:t>
            </w:r>
            <w:r w:rsidR="005252BD" w:rsidRPr="002D18A6">
              <w:t>h</w:t>
            </w:r>
            <w:r w:rsidRPr="002D18A6">
              <w:t xml:space="preserve">ydroxide </w:t>
            </w:r>
          </w:p>
        </w:tc>
        <w:tc>
          <w:tcPr>
            <w:tcW w:w="2645" w:type="dxa"/>
          </w:tcPr>
          <w:p w14:paraId="01793C25" w14:textId="2688E635" w:rsidR="006B4008" w:rsidRPr="002D18A6" w:rsidRDefault="006B4008" w:rsidP="006B4008">
            <w:pPr>
              <w:autoSpaceDE w:val="0"/>
              <w:autoSpaceDN w:val="0"/>
              <w:adjustRightInd w:val="0"/>
              <w:ind w:left="-7" w:firstLine="7"/>
              <w:rPr>
                <w:rFonts w:cstheme="minorHAnsi"/>
                <w:color w:val="4F81BD" w:themeColor="accent1"/>
                <w:sz w:val="20"/>
                <w:szCs w:val="20"/>
              </w:rPr>
            </w:pPr>
          </w:p>
        </w:tc>
        <w:tc>
          <w:tcPr>
            <w:tcW w:w="2827" w:type="dxa"/>
          </w:tcPr>
          <w:p w14:paraId="01793C26" w14:textId="7E3085C6" w:rsidR="006B4008" w:rsidRPr="002D18A6" w:rsidRDefault="006B4008" w:rsidP="006B4008">
            <w:pPr>
              <w:autoSpaceDE w:val="0"/>
              <w:autoSpaceDN w:val="0"/>
              <w:adjustRightInd w:val="0"/>
              <w:rPr>
                <w:rFonts w:cstheme="minorHAnsi"/>
                <w:color w:val="4F81BD" w:themeColor="accent1"/>
                <w:sz w:val="20"/>
                <w:szCs w:val="20"/>
              </w:rPr>
            </w:pPr>
          </w:p>
        </w:tc>
        <w:tc>
          <w:tcPr>
            <w:tcW w:w="2201" w:type="dxa"/>
          </w:tcPr>
          <w:p w14:paraId="01793C27" w14:textId="0B3B54CA" w:rsidR="006B4008" w:rsidRPr="002D18A6" w:rsidRDefault="006B4008" w:rsidP="006B4008">
            <w:pPr>
              <w:autoSpaceDE w:val="0"/>
              <w:autoSpaceDN w:val="0"/>
              <w:adjustRightInd w:val="0"/>
              <w:rPr>
                <w:rFonts w:cstheme="minorHAnsi"/>
                <w:color w:val="4F81BD" w:themeColor="accent1"/>
                <w:sz w:val="20"/>
                <w:szCs w:val="20"/>
              </w:rPr>
            </w:pPr>
          </w:p>
        </w:tc>
        <w:tc>
          <w:tcPr>
            <w:tcW w:w="2592" w:type="dxa"/>
          </w:tcPr>
          <w:p w14:paraId="01793C28" w14:textId="52AB2871" w:rsidR="006B4008" w:rsidRPr="002D18A6" w:rsidRDefault="006B4008" w:rsidP="006B4008">
            <w:pPr>
              <w:autoSpaceDE w:val="0"/>
              <w:autoSpaceDN w:val="0"/>
              <w:adjustRightInd w:val="0"/>
              <w:rPr>
                <w:rFonts w:cstheme="minorHAnsi"/>
                <w:color w:val="4F81BD" w:themeColor="accent1"/>
                <w:sz w:val="20"/>
                <w:szCs w:val="20"/>
              </w:rPr>
            </w:pPr>
          </w:p>
        </w:tc>
      </w:tr>
      <w:tr w:rsidR="00A71DF5" w:rsidRPr="002D18A6" w14:paraId="01793C2F" w14:textId="77777777" w:rsidTr="00FC6FCC">
        <w:tc>
          <w:tcPr>
            <w:tcW w:w="2649" w:type="dxa"/>
          </w:tcPr>
          <w:p w14:paraId="01793C2A" w14:textId="71919F76" w:rsidR="006B4008" w:rsidRPr="002D18A6" w:rsidRDefault="006B4008" w:rsidP="001F1F08">
            <w:pPr>
              <w:pStyle w:val="TableParagraph"/>
            </w:pPr>
            <w:r w:rsidRPr="002D18A6">
              <w:t xml:space="preserve">Major </w:t>
            </w:r>
            <w:r w:rsidR="005252BD" w:rsidRPr="002D18A6">
              <w:t>a</w:t>
            </w:r>
            <w:r w:rsidRPr="002D18A6">
              <w:t>nions: Br, Cl, F, SO</w:t>
            </w:r>
            <w:r w:rsidRPr="002D18A6">
              <w:rPr>
                <w:vertAlign w:val="subscript"/>
              </w:rPr>
              <w:t>4</w:t>
            </w:r>
            <w:r w:rsidRPr="002D18A6">
              <w:t>, NO</w:t>
            </w:r>
            <w:r w:rsidRPr="002D18A6">
              <w:rPr>
                <w:vertAlign w:val="subscript"/>
              </w:rPr>
              <w:t>2</w:t>
            </w:r>
            <w:r w:rsidRPr="002D18A6">
              <w:t xml:space="preserve"> and NO</w:t>
            </w:r>
            <w:r w:rsidRPr="002D18A6">
              <w:rPr>
                <w:vertAlign w:val="subscript"/>
              </w:rPr>
              <w:t>3</w:t>
            </w:r>
            <w:r w:rsidRPr="002D18A6">
              <w:t xml:space="preserve"> as N </w:t>
            </w:r>
          </w:p>
        </w:tc>
        <w:tc>
          <w:tcPr>
            <w:tcW w:w="2645" w:type="dxa"/>
          </w:tcPr>
          <w:p w14:paraId="01793C2B" w14:textId="304E86D2" w:rsidR="006B4008" w:rsidRPr="002D18A6" w:rsidRDefault="006B4008" w:rsidP="006B4008">
            <w:pPr>
              <w:autoSpaceDE w:val="0"/>
              <w:autoSpaceDN w:val="0"/>
              <w:adjustRightInd w:val="0"/>
              <w:ind w:left="-7" w:firstLine="7"/>
              <w:rPr>
                <w:rFonts w:cstheme="minorHAnsi"/>
                <w:color w:val="4F81BD" w:themeColor="accent1"/>
                <w:sz w:val="20"/>
                <w:szCs w:val="20"/>
              </w:rPr>
            </w:pPr>
          </w:p>
        </w:tc>
        <w:tc>
          <w:tcPr>
            <w:tcW w:w="2827" w:type="dxa"/>
          </w:tcPr>
          <w:p w14:paraId="01793C2C" w14:textId="54B1491B" w:rsidR="006B4008" w:rsidRPr="002D18A6" w:rsidRDefault="006B4008" w:rsidP="006B4008">
            <w:pPr>
              <w:autoSpaceDE w:val="0"/>
              <w:autoSpaceDN w:val="0"/>
              <w:adjustRightInd w:val="0"/>
              <w:rPr>
                <w:rFonts w:cstheme="minorHAnsi"/>
                <w:color w:val="4F81BD" w:themeColor="accent1"/>
                <w:sz w:val="20"/>
                <w:szCs w:val="20"/>
              </w:rPr>
            </w:pPr>
          </w:p>
        </w:tc>
        <w:tc>
          <w:tcPr>
            <w:tcW w:w="2201" w:type="dxa"/>
          </w:tcPr>
          <w:p w14:paraId="01793C2D" w14:textId="707BB3E5" w:rsidR="006B4008" w:rsidRPr="002D18A6" w:rsidRDefault="006B4008" w:rsidP="006B4008">
            <w:pPr>
              <w:autoSpaceDE w:val="0"/>
              <w:autoSpaceDN w:val="0"/>
              <w:adjustRightInd w:val="0"/>
              <w:rPr>
                <w:rFonts w:cstheme="minorHAnsi"/>
                <w:color w:val="4F81BD" w:themeColor="accent1"/>
                <w:sz w:val="20"/>
                <w:szCs w:val="20"/>
              </w:rPr>
            </w:pPr>
          </w:p>
        </w:tc>
        <w:tc>
          <w:tcPr>
            <w:tcW w:w="2592" w:type="dxa"/>
          </w:tcPr>
          <w:p w14:paraId="01793C2E" w14:textId="6CF43AAB" w:rsidR="006B4008" w:rsidRPr="002D18A6" w:rsidRDefault="006B4008" w:rsidP="006B4008">
            <w:pPr>
              <w:autoSpaceDE w:val="0"/>
              <w:autoSpaceDN w:val="0"/>
              <w:adjustRightInd w:val="0"/>
              <w:rPr>
                <w:rFonts w:cstheme="minorHAnsi"/>
                <w:color w:val="4F81BD" w:themeColor="accent1"/>
                <w:sz w:val="20"/>
                <w:szCs w:val="20"/>
              </w:rPr>
            </w:pPr>
          </w:p>
        </w:tc>
      </w:tr>
      <w:tr w:rsidR="00A71DF5" w:rsidRPr="002D18A6" w14:paraId="01793C35" w14:textId="77777777" w:rsidTr="00FC6FCC">
        <w:tc>
          <w:tcPr>
            <w:tcW w:w="2649" w:type="dxa"/>
          </w:tcPr>
          <w:p w14:paraId="01793C30" w14:textId="7A9F5DC3" w:rsidR="00815246" w:rsidRPr="002D18A6" w:rsidRDefault="00815246" w:rsidP="001F1F08">
            <w:pPr>
              <w:pStyle w:val="TableParagraph"/>
            </w:pPr>
            <w:r w:rsidRPr="002D18A6">
              <w:t>PO</w:t>
            </w:r>
            <w:r w:rsidRPr="002D18A6">
              <w:rPr>
                <w:vertAlign w:val="subscript"/>
              </w:rPr>
              <w:t>4</w:t>
            </w:r>
            <w:r w:rsidRPr="002D18A6">
              <w:t xml:space="preserve"> as P</w:t>
            </w:r>
          </w:p>
        </w:tc>
        <w:tc>
          <w:tcPr>
            <w:tcW w:w="2645" w:type="dxa"/>
          </w:tcPr>
          <w:p w14:paraId="01793C31" w14:textId="6CAA67AE" w:rsidR="00815246" w:rsidRPr="002D18A6" w:rsidRDefault="00815246" w:rsidP="00815246">
            <w:pPr>
              <w:autoSpaceDE w:val="0"/>
              <w:autoSpaceDN w:val="0"/>
              <w:adjustRightInd w:val="0"/>
              <w:ind w:left="-7" w:firstLine="7"/>
              <w:rPr>
                <w:rFonts w:cstheme="minorHAnsi"/>
                <w:color w:val="4F81BD" w:themeColor="accent1"/>
                <w:sz w:val="20"/>
                <w:szCs w:val="20"/>
              </w:rPr>
            </w:pPr>
          </w:p>
        </w:tc>
        <w:tc>
          <w:tcPr>
            <w:tcW w:w="2827" w:type="dxa"/>
          </w:tcPr>
          <w:p w14:paraId="01793C32" w14:textId="2116398C" w:rsidR="00815246" w:rsidRPr="002D18A6" w:rsidRDefault="00815246" w:rsidP="00815246">
            <w:pPr>
              <w:autoSpaceDE w:val="0"/>
              <w:autoSpaceDN w:val="0"/>
              <w:adjustRightInd w:val="0"/>
              <w:rPr>
                <w:rFonts w:cstheme="minorHAnsi"/>
                <w:color w:val="4F81BD" w:themeColor="accent1"/>
                <w:sz w:val="20"/>
                <w:szCs w:val="20"/>
              </w:rPr>
            </w:pPr>
          </w:p>
        </w:tc>
        <w:tc>
          <w:tcPr>
            <w:tcW w:w="2201" w:type="dxa"/>
          </w:tcPr>
          <w:p w14:paraId="01793C33" w14:textId="48272729" w:rsidR="00815246" w:rsidRPr="002D18A6" w:rsidRDefault="00815246" w:rsidP="00815246">
            <w:pPr>
              <w:autoSpaceDE w:val="0"/>
              <w:autoSpaceDN w:val="0"/>
              <w:adjustRightInd w:val="0"/>
              <w:rPr>
                <w:rFonts w:cstheme="minorHAnsi"/>
                <w:color w:val="4F81BD" w:themeColor="accent1"/>
                <w:sz w:val="20"/>
                <w:szCs w:val="20"/>
              </w:rPr>
            </w:pPr>
          </w:p>
        </w:tc>
        <w:tc>
          <w:tcPr>
            <w:tcW w:w="2592" w:type="dxa"/>
          </w:tcPr>
          <w:p w14:paraId="01793C34" w14:textId="5E6AF433" w:rsidR="00815246" w:rsidRPr="002D18A6" w:rsidRDefault="00815246" w:rsidP="00815246">
            <w:pPr>
              <w:autoSpaceDE w:val="0"/>
              <w:autoSpaceDN w:val="0"/>
              <w:adjustRightInd w:val="0"/>
              <w:rPr>
                <w:rFonts w:cstheme="minorHAnsi"/>
                <w:color w:val="4F81BD" w:themeColor="accent1"/>
                <w:sz w:val="20"/>
                <w:szCs w:val="20"/>
              </w:rPr>
            </w:pPr>
          </w:p>
        </w:tc>
      </w:tr>
      <w:tr w:rsidR="00A71DF5" w:rsidRPr="002D18A6" w14:paraId="4926918E" w14:textId="77777777" w:rsidTr="00FC6FCC">
        <w:tc>
          <w:tcPr>
            <w:tcW w:w="2649" w:type="dxa"/>
          </w:tcPr>
          <w:p w14:paraId="3ED49C49" w14:textId="4EDCF142" w:rsidR="00A561B8" w:rsidRPr="002D18A6" w:rsidRDefault="00A561B8" w:rsidP="001F1F08">
            <w:pPr>
              <w:pStyle w:val="TableParagraph"/>
            </w:pPr>
            <w:r w:rsidRPr="002D18A6">
              <w:t>Dissolved H</w:t>
            </w:r>
            <w:r w:rsidRPr="002D18A6">
              <w:rPr>
                <w:vertAlign w:val="subscript"/>
              </w:rPr>
              <w:t>2</w:t>
            </w:r>
            <w:r w:rsidRPr="002D18A6">
              <w:t>S (</w:t>
            </w:r>
            <w:r w:rsidR="00170C59" w:rsidRPr="002D18A6">
              <w:t>s</w:t>
            </w:r>
            <w:r w:rsidRPr="002D18A6">
              <w:t xml:space="preserve">ulfide) </w:t>
            </w:r>
          </w:p>
        </w:tc>
        <w:tc>
          <w:tcPr>
            <w:tcW w:w="2645" w:type="dxa"/>
          </w:tcPr>
          <w:p w14:paraId="7D7C63D9" w14:textId="0B97CD50" w:rsidR="00A561B8" w:rsidRPr="002D18A6" w:rsidRDefault="00A561B8" w:rsidP="00A561B8">
            <w:pPr>
              <w:autoSpaceDE w:val="0"/>
              <w:autoSpaceDN w:val="0"/>
              <w:adjustRightInd w:val="0"/>
              <w:ind w:left="-7" w:firstLine="7"/>
              <w:rPr>
                <w:rFonts w:cstheme="minorHAnsi"/>
                <w:color w:val="4F81BD" w:themeColor="accent1"/>
                <w:sz w:val="20"/>
                <w:szCs w:val="20"/>
              </w:rPr>
            </w:pPr>
          </w:p>
        </w:tc>
        <w:tc>
          <w:tcPr>
            <w:tcW w:w="2827" w:type="dxa"/>
          </w:tcPr>
          <w:p w14:paraId="280F790A" w14:textId="3A48880A" w:rsidR="00A561B8" w:rsidRPr="002D18A6" w:rsidRDefault="00A561B8" w:rsidP="00A561B8">
            <w:pPr>
              <w:autoSpaceDE w:val="0"/>
              <w:autoSpaceDN w:val="0"/>
              <w:adjustRightInd w:val="0"/>
              <w:rPr>
                <w:rFonts w:cstheme="minorHAnsi"/>
                <w:color w:val="4F81BD" w:themeColor="accent1"/>
                <w:sz w:val="20"/>
                <w:szCs w:val="20"/>
              </w:rPr>
            </w:pPr>
          </w:p>
        </w:tc>
        <w:tc>
          <w:tcPr>
            <w:tcW w:w="2201" w:type="dxa"/>
          </w:tcPr>
          <w:p w14:paraId="74A33C30" w14:textId="3A11070E" w:rsidR="00A561B8" w:rsidRPr="002D18A6" w:rsidRDefault="00A561B8" w:rsidP="00A561B8">
            <w:pPr>
              <w:autoSpaceDE w:val="0"/>
              <w:autoSpaceDN w:val="0"/>
              <w:adjustRightInd w:val="0"/>
              <w:rPr>
                <w:rFonts w:cstheme="minorHAnsi"/>
                <w:color w:val="4F81BD" w:themeColor="accent1"/>
                <w:sz w:val="20"/>
                <w:szCs w:val="20"/>
              </w:rPr>
            </w:pPr>
          </w:p>
        </w:tc>
        <w:tc>
          <w:tcPr>
            <w:tcW w:w="2592" w:type="dxa"/>
          </w:tcPr>
          <w:p w14:paraId="3548E92F" w14:textId="60586469" w:rsidR="00A561B8" w:rsidRPr="002D18A6" w:rsidRDefault="00A561B8" w:rsidP="00A561B8">
            <w:pPr>
              <w:autoSpaceDE w:val="0"/>
              <w:autoSpaceDN w:val="0"/>
              <w:adjustRightInd w:val="0"/>
              <w:rPr>
                <w:rFonts w:cstheme="minorHAnsi"/>
                <w:color w:val="4F81BD" w:themeColor="accent1"/>
                <w:sz w:val="20"/>
                <w:szCs w:val="20"/>
              </w:rPr>
            </w:pPr>
          </w:p>
        </w:tc>
      </w:tr>
      <w:tr w:rsidR="00A71DF5" w:rsidRPr="002D18A6" w14:paraId="497B2FDA" w14:textId="77777777" w:rsidTr="00FC6FCC">
        <w:tc>
          <w:tcPr>
            <w:tcW w:w="2649" w:type="dxa"/>
          </w:tcPr>
          <w:p w14:paraId="67AADA7C" w14:textId="48A81A49" w:rsidR="00A561B8" w:rsidRPr="002D18A6" w:rsidRDefault="00A561B8" w:rsidP="001F1F08">
            <w:pPr>
              <w:pStyle w:val="TableParagraph"/>
            </w:pPr>
            <w:r w:rsidRPr="002D18A6">
              <w:t xml:space="preserve">Total </w:t>
            </w:r>
            <w:r w:rsidR="00170C59" w:rsidRPr="002D18A6">
              <w:t>d</w:t>
            </w:r>
            <w:r w:rsidRPr="002D18A6">
              <w:t xml:space="preserve">issolved </w:t>
            </w:r>
            <w:r w:rsidR="00170C59" w:rsidRPr="002D18A6">
              <w:t>s</w:t>
            </w:r>
            <w:r w:rsidRPr="002D18A6">
              <w:t>olids (TDS)</w:t>
            </w:r>
          </w:p>
        </w:tc>
        <w:tc>
          <w:tcPr>
            <w:tcW w:w="2645" w:type="dxa"/>
          </w:tcPr>
          <w:p w14:paraId="208CC873" w14:textId="00F5DDCA" w:rsidR="00A561B8" w:rsidRPr="002D18A6" w:rsidRDefault="00A561B8" w:rsidP="00A561B8">
            <w:pPr>
              <w:autoSpaceDE w:val="0"/>
              <w:autoSpaceDN w:val="0"/>
              <w:adjustRightInd w:val="0"/>
              <w:ind w:left="-7" w:firstLine="7"/>
              <w:rPr>
                <w:rFonts w:cstheme="minorHAnsi"/>
                <w:color w:val="4F81BD" w:themeColor="accent1"/>
                <w:sz w:val="20"/>
                <w:szCs w:val="20"/>
              </w:rPr>
            </w:pPr>
          </w:p>
        </w:tc>
        <w:tc>
          <w:tcPr>
            <w:tcW w:w="2827" w:type="dxa"/>
          </w:tcPr>
          <w:p w14:paraId="53F2B1DA" w14:textId="4B1F0B00" w:rsidR="00A561B8" w:rsidRPr="002D18A6" w:rsidRDefault="00A561B8" w:rsidP="00A561B8">
            <w:pPr>
              <w:autoSpaceDE w:val="0"/>
              <w:autoSpaceDN w:val="0"/>
              <w:adjustRightInd w:val="0"/>
              <w:rPr>
                <w:rFonts w:cstheme="minorHAnsi"/>
                <w:color w:val="4F81BD" w:themeColor="accent1"/>
                <w:sz w:val="20"/>
                <w:szCs w:val="20"/>
              </w:rPr>
            </w:pPr>
          </w:p>
        </w:tc>
        <w:tc>
          <w:tcPr>
            <w:tcW w:w="2201" w:type="dxa"/>
          </w:tcPr>
          <w:p w14:paraId="209DDC60" w14:textId="3F8E249A" w:rsidR="00A561B8" w:rsidRPr="002D18A6" w:rsidRDefault="00A561B8" w:rsidP="00A561B8">
            <w:pPr>
              <w:autoSpaceDE w:val="0"/>
              <w:autoSpaceDN w:val="0"/>
              <w:adjustRightInd w:val="0"/>
              <w:rPr>
                <w:rFonts w:cstheme="minorHAnsi"/>
                <w:color w:val="4F81BD" w:themeColor="accent1"/>
                <w:sz w:val="20"/>
                <w:szCs w:val="20"/>
              </w:rPr>
            </w:pPr>
          </w:p>
        </w:tc>
        <w:tc>
          <w:tcPr>
            <w:tcW w:w="2592" w:type="dxa"/>
          </w:tcPr>
          <w:p w14:paraId="631C2318" w14:textId="59AC3C32" w:rsidR="00A561B8" w:rsidRPr="002D18A6" w:rsidRDefault="00A561B8" w:rsidP="00A561B8">
            <w:pPr>
              <w:autoSpaceDE w:val="0"/>
              <w:autoSpaceDN w:val="0"/>
              <w:adjustRightInd w:val="0"/>
              <w:rPr>
                <w:rFonts w:cstheme="minorHAnsi"/>
                <w:color w:val="4F81BD" w:themeColor="accent1"/>
                <w:sz w:val="20"/>
                <w:szCs w:val="20"/>
              </w:rPr>
            </w:pPr>
          </w:p>
        </w:tc>
      </w:tr>
      <w:tr w:rsidR="00A71DF5" w:rsidRPr="002D18A6" w14:paraId="58B8542F" w14:textId="77777777" w:rsidTr="00FC6FCC">
        <w:tc>
          <w:tcPr>
            <w:tcW w:w="2649" w:type="dxa"/>
          </w:tcPr>
          <w:p w14:paraId="15E799C3" w14:textId="717AF266" w:rsidR="00A561B8" w:rsidRPr="002D18A6" w:rsidRDefault="00A561B8" w:rsidP="001F1F08">
            <w:pPr>
              <w:pStyle w:val="TableParagraph"/>
            </w:pPr>
            <w:r w:rsidRPr="002D18A6">
              <w:t xml:space="preserve">Conductivity </w:t>
            </w:r>
          </w:p>
        </w:tc>
        <w:tc>
          <w:tcPr>
            <w:tcW w:w="2645" w:type="dxa"/>
          </w:tcPr>
          <w:p w14:paraId="71027FF7" w14:textId="38DDE989" w:rsidR="00A561B8" w:rsidRPr="002D18A6" w:rsidRDefault="00A561B8" w:rsidP="00A561B8">
            <w:pPr>
              <w:autoSpaceDE w:val="0"/>
              <w:autoSpaceDN w:val="0"/>
              <w:adjustRightInd w:val="0"/>
              <w:ind w:left="-7" w:firstLine="7"/>
              <w:rPr>
                <w:rFonts w:cstheme="minorHAnsi"/>
                <w:color w:val="4F81BD" w:themeColor="accent1"/>
                <w:sz w:val="20"/>
                <w:szCs w:val="20"/>
              </w:rPr>
            </w:pPr>
          </w:p>
        </w:tc>
        <w:tc>
          <w:tcPr>
            <w:tcW w:w="2827" w:type="dxa"/>
          </w:tcPr>
          <w:p w14:paraId="07F4146E" w14:textId="134428CD" w:rsidR="00A561B8" w:rsidRPr="002D18A6" w:rsidRDefault="00A561B8" w:rsidP="00A561B8">
            <w:pPr>
              <w:autoSpaceDE w:val="0"/>
              <w:autoSpaceDN w:val="0"/>
              <w:adjustRightInd w:val="0"/>
              <w:rPr>
                <w:rFonts w:cstheme="minorHAnsi"/>
                <w:color w:val="4F81BD" w:themeColor="accent1"/>
                <w:sz w:val="20"/>
                <w:szCs w:val="20"/>
              </w:rPr>
            </w:pPr>
          </w:p>
        </w:tc>
        <w:tc>
          <w:tcPr>
            <w:tcW w:w="2201" w:type="dxa"/>
          </w:tcPr>
          <w:p w14:paraId="39C07071" w14:textId="0182D579" w:rsidR="00A561B8" w:rsidRPr="002D18A6" w:rsidRDefault="00A561B8" w:rsidP="00A561B8">
            <w:pPr>
              <w:autoSpaceDE w:val="0"/>
              <w:autoSpaceDN w:val="0"/>
              <w:adjustRightInd w:val="0"/>
              <w:rPr>
                <w:rFonts w:cstheme="minorHAnsi"/>
                <w:color w:val="4F81BD" w:themeColor="accent1"/>
                <w:sz w:val="20"/>
                <w:szCs w:val="20"/>
              </w:rPr>
            </w:pPr>
          </w:p>
        </w:tc>
        <w:tc>
          <w:tcPr>
            <w:tcW w:w="2592" w:type="dxa"/>
          </w:tcPr>
          <w:p w14:paraId="26A66689" w14:textId="734A393D" w:rsidR="00A561B8" w:rsidRPr="002D18A6" w:rsidRDefault="00A561B8" w:rsidP="00A561B8">
            <w:pPr>
              <w:autoSpaceDE w:val="0"/>
              <w:autoSpaceDN w:val="0"/>
              <w:adjustRightInd w:val="0"/>
              <w:rPr>
                <w:rFonts w:cstheme="minorHAnsi"/>
                <w:color w:val="4F81BD" w:themeColor="accent1"/>
                <w:sz w:val="20"/>
                <w:szCs w:val="20"/>
              </w:rPr>
            </w:pPr>
          </w:p>
        </w:tc>
      </w:tr>
      <w:tr w:rsidR="00A71DF5" w:rsidRPr="002D18A6" w14:paraId="0212182B" w14:textId="77777777" w:rsidTr="00FC6FCC">
        <w:tc>
          <w:tcPr>
            <w:tcW w:w="2649" w:type="dxa"/>
          </w:tcPr>
          <w:p w14:paraId="3C3DBDCB" w14:textId="74054439" w:rsidR="00311FC5" w:rsidRPr="002D18A6" w:rsidRDefault="00311FC5" w:rsidP="001F1F08">
            <w:pPr>
              <w:pStyle w:val="TableParagraph"/>
            </w:pPr>
            <w:r w:rsidRPr="002D18A6">
              <w:t xml:space="preserve">pH and </w:t>
            </w:r>
            <w:r w:rsidR="00170C59" w:rsidRPr="002D18A6">
              <w:t>t</w:t>
            </w:r>
            <w:r w:rsidRPr="002D18A6">
              <w:t xml:space="preserve">emperature </w:t>
            </w:r>
          </w:p>
        </w:tc>
        <w:tc>
          <w:tcPr>
            <w:tcW w:w="2645" w:type="dxa"/>
          </w:tcPr>
          <w:p w14:paraId="27A6F64E" w14:textId="14B21F41" w:rsidR="00311FC5" w:rsidRPr="002D18A6" w:rsidRDefault="00311FC5" w:rsidP="00311FC5">
            <w:pPr>
              <w:autoSpaceDE w:val="0"/>
              <w:autoSpaceDN w:val="0"/>
              <w:adjustRightInd w:val="0"/>
              <w:ind w:left="-7" w:firstLine="7"/>
              <w:rPr>
                <w:color w:val="4F81BD" w:themeColor="accent1"/>
                <w:sz w:val="20"/>
                <w:szCs w:val="20"/>
              </w:rPr>
            </w:pPr>
          </w:p>
        </w:tc>
        <w:tc>
          <w:tcPr>
            <w:tcW w:w="2827" w:type="dxa"/>
          </w:tcPr>
          <w:p w14:paraId="4B43D4D8" w14:textId="1065BF2E" w:rsidR="00311FC5" w:rsidRPr="002D18A6" w:rsidRDefault="00311FC5" w:rsidP="00311FC5">
            <w:pPr>
              <w:autoSpaceDE w:val="0"/>
              <w:autoSpaceDN w:val="0"/>
              <w:adjustRightInd w:val="0"/>
              <w:rPr>
                <w:color w:val="4F81BD" w:themeColor="accent1"/>
                <w:sz w:val="20"/>
                <w:szCs w:val="20"/>
              </w:rPr>
            </w:pPr>
          </w:p>
        </w:tc>
        <w:tc>
          <w:tcPr>
            <w:tcW w:w="2201" w:type="dxa"/>
          </w:tcPr>
          <w:p w14:paraId="04493964" w14:textId="2A6414E4" w:rsidR="00311FC5" w:rsidRPr="002D18A6" w:rsidRDefault="00311FC5" w:rsidP="00311FC5">
            <w:pPr>
              <w:autoSpaceDE w:val="0"/>
              <w:autoSpaceDN w:val="0"/>
              <w:adjustRightInd w:val="0"/>
              <w:rPr>
                <w:color w:val="4F81BD" w:themeColor="accent1"/>
                <w:sz w:val="20"/>
                <w:szCs w:val="20"/>
              </w:rPr>
            </w:pPr>
          </w:p>
        </w:tc>
        <w:tc>
          <w:tcPr>
            <w:tcW w:w="2592" w:type="dxa"/>
          </w:tcPr>
          <w:p w14:paraId="082B596B" w14:textId="5C8225C0" w:rsidR="00311FC5" w:rsidRPr="002D18A6" w:rsidRDefault="00311FC5" w:rsidP="00311FC5">
            <w:pPr>
              <w:autoSpaceDE w:val="0"/>
              <w:autoSpaceDN w:val="0"/>
              <w:adjustRightInd w:val="0"/>
              <w:rPr>
                <w:color w:val="4F81BD" w:themeColor="accent1"/>
                <w:sz w:val="20"/>
                <w:szCs w:val="20"/>
              </w:rPr>
            </w:pPr>
          </w:p>
        </w:tc>
      </w:tr>
      <w:tr w:rsidR="00A71DF5" w:rsidRPr="002D18A6" w14:paraId="1353EFE3" w14:textId="77777777" w:rsidTr="00FC6FCC">
        <w:tc>
          <w:tcPr>
            <w:tcW w:w="2649" w:type="dxa"/>
          </w:tcPr>
          <w:p w14:paraId="34447C0B" w14:textId="09173985" w:rsidR="00043910" w:rsidRPr="002D18A6" w:rsidRDefault="00043910" w:rsidP="001F1F08">
            <w:pPr>
              <w:pStyle w:val="TableParagraph"/>
            </w:pPr>
            <w:r w:rsidRPr="002D18A6">
              <w:t xml:space="preserve">Specific </w:t>
            </w:r>
            <w:r w:rsidR="00170C59" w:rsidRPr="002D18A6">
              <w:t>g</w:t>
            </w:r>
            <w:r w:rsidRPr="002D18A6">
              <w:t xml:space="preserve">ravity </w:t>
            </w:r>
          </w:p>
        </w:tc>
        <w:tc>
          <w:tcPr>
            <w:tcW w:w="2645" w:type="dxa"/>
          </w:tcPr>
          <w:p w14:paraId="42578C23" w14:textId="07EF1610" w:rsidR="00043910" w:rsidRPr="002D18A6" w:rsidRDefault="00043910" w:rsidP="00043910">
            <w:pPr>
              <w:autoSpaceDE w:val="0"/>
              <w:autoSpaceDN w:val="0"/>
              <w:adjustRightInd w:val="0"/>
              <w:ind w:left="-7" w:firstLine="7"/>
              <w:rPr>
                <w:color w:val="4F81BD" w:themeColor="accent1"/>
                <w:sz w:val="20"/>
                <w:szCs w:val="20"/>
              </w:rPr>
            </w:pPr>
          </w:p>
        </w:tc>
        <w:tc>
          <w:tcPr>
            <w:tcW w:w="2827" w:type="dxa"/>
          </w:tcPr>
          <w:p w14:paraId="33A7E1E6" w14:textId="7A2E1915" w:rsidR="00043910" w:rsidRPr="002D18A6" w:rsidRDefault="00043910" w:rsidP="00043910">
            <w:pPr>
              <w:autoSpaceDE w:val="0"/>
              <w:autoSpaceDN w:val="0"/>
              <w:adjustRightInd w:val="0"/>
              <w:rPr>
                <w:color w:val="4F81BD" w:themeColor="accent1"/>
                <w:sz w:val="20"/>
                <w:szCs w:val="20"/>
              </w:rPr>
            </w:pPr>
          </w:p>
        </w:tc>
        <w:tc>
          <w:tcPr>
            <w:tcW w:w="2201" w:type="dxa"/>
          </w:tcPr>
          <w:p w14:paraId="4A91FD76" w14:textId="55854073" w:rsidR="00043910" w:rsidRPr="002D18A6" w:rsidRDefault="00043910" w:rsidP="00043910">
            <w:pPr>
              <w:autoSpaceDE w:val="0"/>
              <w:autoSpaceDN w:val="0"/>
              <w:adjustRightInd w:val="0"/>
              <w:rPr>
                <w:color w:val="4F81BD" w:themeColor="accent1"/>
                <w:sz w:val="20"/>
                <w:szCs w:val="20"/>
              </w:rPr>
            </w:pPr>
          </w:p>
        </w:tc>
        <w:tc>
          <w:tcPr>
            <w:tcW w:w="2592" w:type="dxa"/>
          </w:tcPr>
          <w:p w14:paraId="5DB56797" w14:textId="74066580" w:rsidR="00043910" w:rsidRPr="002D18A6" w:rsidRDefault="00043910" w:rsidP="00043910">
            <w:pPr>
              <w:autoSpaceDE w:val="0"/>
              <w:autoSpaceDN w:val="0"/>
              <w:adjustRightInd w:val="0"/>
              <w:rPr>
                <w:color w:val="4F81BD" w:themeColor="accent1"/>
                <w:sz w:val="20"/>
                <w:szCs w:val="20"/>
              </w:rPr>
            </w:pPr>
          </w:p>
        </w:tc>
      </w:tr>
      <w:tr w:rsidR="00A71DF5" w:rsidRPr="002D18A6" w14:paraId="621DF130" w14:textId="77777777" w:rsidTr="00FC6FCC">
        <w:tc>
          <w:tcPr>
            <w:tcW w:w="2649" w:type="dxa"/>
          </w:tcPr>
          <w:p w14:paraId="23107E58" w14:textId="1B930E90" w:rsidR="00EF1205" w:rsidRPr="002D18A6" w:rsidRDefault="00EF1205" w:rsidP="001F1F08">
            <w:pPr>
              <w:pStyle w:val="TableParagraph"/>
            </w:pPr>
            <w:r w:rsidRPr="002D18A6">
              <w:t>Cation</w:t>
            </w:r>
            <w:r w:rsidR="00170C59" w:rsidRPr="002D18A6">
              <w:t>-a</w:t>
            </w:r>
            <w:r w:rsidRPr="002D18A6">
              <w:t xml:space="preserve">nion </w:t>
            </w:r>
            <w:r w:rsidR="00170C59" w:rsidRPr="002D18A6">
              <w:t>b</w:t>
            </w:r>
            <w:r w:rsidRPr="002D18A6">
              <w:t xml:space="preserve">alance </w:t>
            </w:r>
          </w:p>
        </w:tc>
        <w:tc>
          <w:tcPr>
            <w:tcW w:w="2645" w:type="dxa"/>
          </w:tcPr>
          <w:p w14:paraId="4ACBB6EE" w14:textId="78FDF6DC" w:rsidR="00EF1205" w:rsidRPr="002D18A6" w:rsidRDefault="00EF1205" w:rsidP="00EF1205">
            <w:pPr>
              <w:autoSpaceDE w:val="0"/>
              <w:autoSpaceDN w:val="0"/>
              <w:adjustRightInd w:val="0"/>
              <w:ind w:left="-7" w:firstLine="7"/>
              <w:rPr>
                <w:color w:val="4F81BD" w:themeColor="accent1"/>
                <w:sz w:val="20"/>
                <w:szCs w:val="20"/>
              </w:rPr>
            </w:pPr>
          </w:p>
        </w:tc>
        <w:tc>
          <w:tcPr>
            <w:tcW w:w="2827" w:type="dxa"/>
          </w:tcPr>
          <w:p w14:paraId="0435B4D0" w14:textId="7851E653" w:rsidR="00EF1205" w:rsidRPr="002D18A6" w:rsidRDefault="00EF1205" w:rsidP="00EF1205">
            <w:pPr>
              <w:autoSpaceDE w:val="0"/>
              <w:autoSpaceDN w:val="0"/>
              <w:adjustRightInd w:val="0"/>
              <w:rPr>
                <w:color w:val="4F81BD" w:themeColor="accent1"/>
                <w:sz w:val="20"/>
                <w:szCs w:val="20"/>
              </w:rPr>
            </w:pPr>
          </w:p>
        </w:tc>
        <w:tc>
          <w:tcPr>
            <w:tcW w:w="2201" w:type="dxa"/>
          </w:tcPr>
          <w:p w14:paraId="1B6635B4" w14:textId="79096418" w:rsidR="00EF1205" w:rsidRPr="002D18A6" w:rsidRDefault="00EF1205" w:rsidP="00EF1205">
            <w:pPr>
              <w:autoSpaceDE w:val="0"/>
              <w:autoSpaceDN w:val="0"/>
              <w:adjustRightInd w:val="0"/>
              <w:rPr>
                <w:color w:val="4F81BD" w:themeColor="accent1"/>
                <w:sz w:val="20"/>
                <w:szCs w:val="20"/>
              </w:rPr>
            </w:pPr>
          </w:p>
        </w:tc>
        <w:tc>
          <w:tcPr>
            <w:tcW w:w="2592" w:type="dxa"/>
          </w:tcPr>
          <w:p w14:paraId="3B26FF53" w14:textId="427E0EC5" w:rsidR="00EF1205" w:rsidRPr="002D18A6" w:rsidRDefault="00EF1205" w:rsidP="00EF1205">
            <w:pPr>
              <w:autoSpaceDE w:val="0"/>
              <w:autoSpaceDN w:val="0"/>
              <w:adjustRightInd w:val="0"/>
              <w:rPr>
                <w:color w:val="4F81BD" w:themeColor="accent1"/>
                <w:sz w:val="20"/>
                <w:szCs w:val="20"/>
              </w:rPr>
            </w:pPr>
          </w:p>
        </w:tc>
      </w:tr>
      <w:tr w:rsidR="00A71DF5" w:rsidRPr="002D18A6" w14:paraId="767AF7D3" w14:textId="77777777" w:rsidTr="00FC6FCC">
        <w:tc>
          <w:tcPr>
            <w:tcW w:w="2649" w:type="dxa"/>
          </w:tcPr>
          <w:p w14:paraId="7555E12E" w14:textId="6F5054D0" w:rsidR="00EF1205" w:rsidRPr="002D18A6" w:rsidRDefault="00EF1205" w:rsidP="001F1F08">
            <w:pPr>
              <w:pStyle w:val="TableParagraph"/>
            </w:pPr>
            <w:r w:rsidRPr="002D18A6">
              <w:t xml:space="preserve">Dissolved </w:t>
            </w:r>
            <w:r w:rsidR="00170C59" w:rsidRPr="002D18A6">
              <w:t>g</w:t>
            </w:r>
            <w:r w:rsidRPr="002D18A6">
              <w:t xml:space="preserve">as </w:t>
            </w:r>
            <w:r w:rsidR="00170C59" w:rsidRPr="002D18A6">
              <w:t>a</w:t>
            </w:r>
            <w:r w:rsidRPr="002D18A6">
              <w:t>bundances: CO</w:t>
            </w:r>
            <w:r w:rsidRPr="002D18A6">
              <w:rPr>
                <w:vertAlign w:val="subscript"/>
              </w:rPr>
              <w:t>2</w:t>
            </w:r>
            <w:r w:rsidRPr="002D18A6">
              <w:t>, CO, N</w:t>
            </w:r>
            <w:r w:rsidRPr="002D18A6">
              <w:rPr>
                <w:vertAlign w:val="subscript"/>
              </w:rPr>
              <w:t>2</w:t>
            </w:r>
            <w:r w:rsidRPr="002D18A6">
              <w:t>, Ar, He, H</w:t>
            </w:r>
            <w:r w:rsidRPr="002D18A6">
              <w:rPr>
                <w:vertAlign w:val="subscript"/>
              </w:rPr>
              <w:t>2</w:t>
            </w:r>
            <w:r w:rsidRPr="002D18A6">
              <w:t>, O</w:t>
            </w:r>
            <w:r w:rsidRPr="002D18A6">
              <w:rPr>
                <w:vertAlign w:val="subscript"/>
              </w:rPr>
              <w:t>2</w:t>
            </w:r>
            <w:r w:rsidRPr="002D18A6">
              <w:t>, C</w:t>
            </w:r>
            <w:r w:rsidRPr="002D18A6">
              <w:rPr>
                <w:vertAlign w:val="subscript"/>
              </w:rPr>
              <w:t>1</w:t>
            </w:r>
            <w:r w:rsidR="00170C59" w:rsidRPr="002D18A6">
              <w:t>–</w:t>
            </w:r>
            <w:r w:rsidRPr="002D18A6">
              <w:t>C</w:t>
            </w:r>
            <w:r w:rsidRPr="002D18A6">
              <w:rPr>
                <w:vertAlign w:val="subscript"/>
              </w:rPr>
              <w:t>6</w:t>
            </w:r>
            <w:r w:rsidRPr="002D18A6">
              <w:t>+</w:t>
            </w:r>
            <w:r w:rsidRPr="002D18A6">
              <w:rPr>
                <w:vertAlign w:val="subscript"/>
              </w:rPr>
              <w:t xml:space="preserve"> </w:t>
            </w:r>
          </w:p>
        </w:tc>
        <w:tc>
          <w:tcPr>
            <w:tcW w:w="2645" w:type="dxa"/>
          </w:tcPr>
          <w:p w14:paraId="7AACA283" w14:textId="3470C4A7" w:rsidR="00EF1205" w:rsidRPr="002D18A6" w:rsidRDefault="00EF1205" w:rsidP="00EF1205">
            <w:pPr>
              <w:autoSpaceDE w:val="0"/>
              <w:autoSpaceDN w:val="0"/>
              <w:adjustRightInd w:val="0"/>
              <w:ind w:left="-7" w:firstLine="7"/>
              <w:rPr>
                <w:color w:val="4F81BD" w:themeColor="accent1"/>
                <w:sz w:val="20"/>
                <w:szCs w:val="20"/>
              </w:rPr>
            </w:pPr>
          </w:p>
        </w:tc>
        <w:tc>
          <w:tcPr>
            <w:tcW w:w="2827" w:type="dxa"/>
          </w:tcPr>
          <w:p w14:paraId="4BE375A6" w14:textId="65351CE6" w:rsidR="00EF1205" w:rsidRPr="002D18A6" w:rsidRDefault="00EF1205" w:rsidP="00EF1205">
            <w:pPr>
              <w:autoSpaceDE w:val="0"/>
              <w:autoSpaceDN w:val="0"/>
              <w:adjustRightInd w:val="0"/>
              <w:rPr>
                <w:color w:val="4F81BD" w:themeColor="accent1"/>
                <w:sz w:val="20"/>
                <w:szCs w:val="20"/>
              </w:rPr>
            </w:pPr>
          </w:p>
        </w:tc>
        <w:tc>
          <w:tcPr>
            <w:tcW w:w="2201" w:type="dxa"/>
          </w:tcPr>
          <w:p w14:paraId="70253718" w14:textId="41A2826A" w:rsidR="00EF1205" w:rsidRPr="002D18A6" w:rsidRDefault="00EF1205" w:rsidP="00EF1205">
            <w:pPr>
              <w:autoSpaceDE w:val="0"/>
              <w:autoSpaceDN w:val="0"/>
              <w:adjustRightInd w:val="0"/>
              <w:rPr>
                <w:color w:val="4F81BD" w:themeColor="accent1"/>
                <w:sz w:val="20"/>
                <w:szCs w:val="20"/>
              </w:rPr>
            </w:pPr>
          </w:p>
        </w:tc>
        <w:tc>
          <w:tcPr>
            <w:tcW w:w="2592" w:type="dxa"/>
          </w:tcPr>
          <w:p w14:paraId="5EBF9318" w14:textId="1271F4B4" w:rsidR="00EF1205" w:rsidRPr="002D18A6" w:rsidRDefault="00EF1205" w:rsidP="00EF1205">
            <w:pPr>
              <w:autoSpaceDE w:val="0"/>
              <w:autoSpaceDN w:val="0"/>
              <w:adjustRightInd w:val="0"/>
              <w:rPr>
                <w:color w:val="4F81BD" w:themeColor="accent1"/>
                <w:sz w:val="20"/>
                <w:szCs w:val="20"/>
              </w:rPr>
            </w:pPr>
          </w:p>
        </w:tc>
      </w:tr>
      <w:tr w:rsidR="00A71DF5" w:rsidRPr="002D18A6" w14:paraId="53E26459" w14:textId="77777777" w:rsidTr="00FC6FCC">
        <w:tc>
          <w:tcPr>
            <w:tcW w:w="2649" w:type="dxa"/>
          </w:tcPr>
          <w:p w14:paraId="6682605F" w14:textId="49B3B841" w:rsidR="00EF1205" w:rsidRPr="002D18A6" w:rsidRDefault="00EF1205" w:rsidP="001F1F08">
            <w:pPr>
              <w:pStyle w:val="TableParagraph"/>
            </w:pPr>
            <w:r w:rsidRPr="002D18A6">
              <w:t xml:space="preserve">Dissolved </w:t>
            </w:r>
            <w:r w:rsidR="00170C59" w:rsidRPr="002D18A6">
              <w:t>g</w:t>
            </w:r>
            <w:r w:rsidRPr="002D18A6">
              <w:t xml:space="preserve">as </w:t>
            </w:r>
            <w:r w:rsidR="00170C59" w:rsidRPr="002D18A6">
              <w:t>i</w:t>
            </w:r>
            <w:r w:rsidRPr="002D18A6">
              <w:t>sotopes: δ</w:t>
            </w:r>
            <w:r w:rsidRPr="002D18A6">
              <w:rPr>
                <w:vertAlign w:val="superscript"/>
              </w:rPr>
              <w:t>13</w:t>
            </w:r>
            <w:r w:rsidRPr="002D18A6">
              <w:t>C of C</w:t>
            </w:r>
            <w:r w:rsidRPr="002D18A6">
              <w:rPr>
                <w:vertAlign w:val="subscript"/>
              </w:rPr>
              <w:t>1</w:t>
            </w:r>
            <w:r w:rsidR="00170C59" w:rsidRPr="002D18A6">
              <w:t>–</w:t>
            </w:r>
            <w:r w:rsidRPr="002D18A6">
              <w:t>C</w:t>
            </w:r>
            <w:r w:rsidRPr="002D18A6">
              <w:rPr>
                <w:vertAlign w:val="subscript"/>
              </w:rPr>
              <w:t>5</w:t>
            </w:r>
            <w:r w:rsidRPr="002D18A6">
              <w:t xml:space="preserve"> and CO</w:t>
            </w:r>
            <w:r w:rsidRPr="002D18A6">
              <w:rPr>
                <w:vertAlign w:val="subscript"/>
              </w:rPr>
              <w:t>2</w:t>
            </w:r>
            <w:r w:rsidRPr="002D18A6">
              <w:t>, δ</w:t>
            </w:r>
            <w:r w:rsidRPr="002D18A6">
              <w:rPr>
                <w:vertAlign w:val="superscript"/>
              </w:rPr>
              <w:t>2</w:t>
            </w:r>
            <w:r w:rsidRPr="002D18A6">
              <w:t>H of C</w:t>
            </w:r>
            <w:r w:rsidRPr="002D18A6">
              <w:rPr>
                <w:vertAlign w:val="subscript"/>
              </w:rPr>
              <w:t>1</w:t>
            </w:r>
            <w:r w:rsidRPr="002D18A6">
              <w:t xml:space="preserve"> </w:t>
            </w:r>
          </w:p>
        </w:tc>
        <w:tc>
          <w:tcPr>
            <w:tcW w:w="2645" w:type="dxa"/>
          </w:tcPr>
          <w:p w14:paraId="32B80D21" w14:textId="38C548DA" w:rsidR="00EF1205" w:rsidRPr="002D18A6" w:rsidRDefault="00EF1205" w:rsidP="00EF1205">
            <w:pPr>
              <w:autoSpaceDE w:val="0"/>
              <w:autoSpaceDN w:val="0"/>
              <w:adjustRightInd w:val="0"/>
              <w:ind w:left="-7" w:firstLine="7"/>
              <w:rPr>
                <w:color w:val="4F81BD" w:themeColor="accent1"/>
                <w:sz w:val="20"/>
                <w:szCs w:val="20"/>
              </w:rPr>
            </w:pPr>
          </w:p>
        </w:tc>
        <w:tc>
          <w:tcPr>
            <w:tcW w:w="2827" w:type="dxa"/>
          </w:tcPr>
          <w:p w14:paraId="59DC850D" w14:textId="0388942A" w:rsidR="00EF1205" w:rsidRPr="002D18A6" w:rsidRDefault="00EF1205" w:rsidP="00EF1205">
            <w:pPr>
              <w:autoSpaceDE w:val="0"/>
              <w:autoSpaceDN w:val="0"/>
              <w:adjustRightInd w:val="0"/>
              <w:rPr>
                <w:color w:val="4F81BD" w:themeColor="accent1"/>
                <w:sz w:val="20"/>
                <w:szCs w:val="20"/>
              </w:rPr>
            </w:pPr>
          </w:p>
        </w:tc>
        <w:tc>
          <w:tcPr>
            <w:tcW w:w="2201" w:type="dxa"/>
          </w:tcPr>
          <w:p w14:paraId="7BE92A4C" w14:textId="0275FD7A" w:rsidR="00EF1205" w:rsidRPr="002D18A6" w:rsidRDefault="00EF1205" w:rsidP="00EF1205">
            <w:pPr>
              <w:autoSpaceDE w:val="0"/>
              <w:autoSpaceDN w:val="0"/>
              <w:adjustRightInd w:val="0"/>
              <w:rPr>
                <w:color w:val="4F81BD" w:themeColor="accent1"/>
                <w:sz w:val="20"/>
                <w:szCs w:val="20"/>
              </w:rPr>
            </w:pPr>
          </w:p>
        </w:tc>
        <w:tc>
          <w:tcPr>
            <w:tcW w:w="2592" w:type="dxa"/>
          </w:tcPr>
          <w:p w14:paraId="3B089900" w14:textId="0389EAB8" w:rsidR="00EF1205" w:rsidRPr="002D18A6" w:rsidRDefault="00EF1205" w:rsidP="00EF1205">
            <w:pPr>
              <w:autoSpaceDE w:val="0"/>
              <w:autoSpaceDN w:val="0"/>
              <w:adjustRightInd w:val="0"/>
              <w:rPr>
                <w:color w:val="4F81BD" w:themeColor="accent1"/>
                <w:sz w:val="20"/>
                <w:szCs w:val="20"/>
              </w:rPr>
            </w:pPr>
          </w:p>
        </w:tc>
      </w:tr>
      <w:tr w:rsidR="00A71DF5" w:rsidRPr="002D18A6" w14:paraId="71588C9C" w14:textId="77777777" w:rsidTr="00FC6FCC">
        <w:tc>
          <w:tcPr>
            <w:tcW w:w="2649" w:type="dxa"/>
          </w:tcPr>
          <w:p w14:paraId="2F3091E2" w14:textId="2BB57852" w:rsidR="00EF1205" w:rsidRPr="002D18A6" w:rsidRDefault="00EF1205" w:rsidP="001F1F08">
            <w:pPr>
              <w:pStyle w:val="TableParagraph"/>
            </w:pPr>
            <w:r w:rsidRPr="002D18A6">
              <w:rPr>
                <w:vertAlign w:val="superscript"/>
              </w:rPr>
              <w:lastRenderedPageBreak/>
              <w:t>14</w:t>
            </w:r>
            <w:r w:rsidRPr="002D18A6">
              <w:t xml:space="preserve">C of C1 </w:t>
            </w:r>
          </w:p>
        </w:tc>
        <w:tc>
          <w:tcPr>
            <w:tcW w:w="2645" w:type="dxa"/>
          </w:tcPr>
          <w:p w14:paraId="755965FD" w14:textId="5CFE4D91" w:rsidR="00EF1205" w:rsidRPr="002D18A6" w:rsidRDefault="00EF1205" w:rsidP="00EF1205">
            <w:pPr>
              <w:autoSpaceDE w:val="0"/>
              <w:autoSpaceDN w:val="0"/>
              <w:adjustRightInd w:val="0"/>
              <w:ind w:left="-7" w:firstLine="7"/>
              <w:rPr>
                <w:color w:val="4F81BD" w:themeColor="accent1"/>
                <w:sz w:val="20"/>
                <w:szCs w:val="20"/>
              </w:rPr>
            </w:pPr>
          </w:p>
        </w:tc>
        <w:tc>
          <w:tcPr>
            <w:tcW w:w="2827" w:type="dxa"/>
          </w:tcPr>
          <w:p w14:paraId="01AA816B" w14:textId="22F29167" w:rsidR="00EF1205" w:rsidRPr="002D18A6" w:rsidRDefault="00EF1205" w:rsidP="00EF1205">
            <w:pPr>
              <w:autoSpaceDE w:val="0"/>
              <w:autoSpaceDN w:val="0"/>
              <w:adjustRightInd w:val="0"/>
              <w:rPr>
                <w:color w:val="4F81BD" w:themeColor="accent1"/>
                <w:sz w:val="20"/>
                <w:szCs w:val="20"/>
              </w:rPr>
            </w:pPr>
          </w:p>
        </w:tc>
        <w:tc>
          <w:tcPr>
            <w:tcW w:w="2201" w:type="dxa"/>
          </w:tcPr>
          <w:p w14:paraId="05338592" w14:textId="4EC0EFE3" w:rsidR="00EF1205" w:rsidRPr="002D18A6" w:rsidRDefault="00EF1205" w:rsidP="00EF1205">
            <w:pPr>
              <w:autoSpaceDE w:val="0"/>
              <w:autoSpaceDN w:val="0"/>
              <w:adjustRightInd w:val="0"/>
              <w:rPr>
                <w:color w:val="4F81BD" w:themeColor="accent1"/>
                <w:sz w:val="20"/>
                <w:szCs w:val="20"/>
              </w:rPr>
            </w:pPr>
          </w:p>
        </w:tc>
        <w:tc>
          <w:tcPr>
            <w:tcW w:w="2592" w:type="dxa"/>
          </w:tcPr>
          <w:p w14:paraId="2497DF26" w14:textId="5ABFBEA4" w:rsidR="00EF1205" w:rsidRPr="002D18A6" w:rsidRDefault="00EF1205" w:rsidP="00EF1205">
            <w:pPr>
              <w:autoSpaceDE w:val="0"/>
              <w:autoSpaceDN w:val="0"/>
              <w:adjustRightInd w:val="0"/>
              <w:rPr>
                <w:color w:val="4F81BD" w:themeColor="accent1"/>
                <w:sz w:val="20"/>
                <w:szCs w:val="20"/>
              </w:rPr>
            </w:pPr>
          </w:p>
        </w:tc>
      </w:tr>
      <w:tr w:rsidR="00A71DF5" w:rsidRPr="002D18A6" w14:paraId="2E2EAE6C" w14:textId="77777777" w:rsidTr="00FC6FCC">
        <w:tc>
          <w:tcPr>
            <w:tcW w:w="2649" w:type="dxa"/>
          </w:tcPr>
          <w:p w14:paraId="6D172921" w14:textId="5B29E429" w:rsidR="008C6E9C" w:rsidRPr="002D18A6" w:rsidRDefault="008C6E9C" w:rsidP="001F1F08">
            <w:pPr>
              <w:pStyle w:val="TableParagraph"/>
            </w:pPr>
            <w:r w:rsidRPr="002D18A6">
              <w:rPr>
                <w:vertAlign w:val="superscript"/>
              </w:rPr>
              <w:t>14</w:t>
            </w:r>
            <w:r w:rsidRPr="002D18A6">
              <w:t xml:space="preserve">C of DIC </w:t>
            </w:r>
          </w:p>
        </w:tc>
        <w:tc>
          <w:tcPr>
            <w:tcW w:w="2645" w:type="dxa"/>
          </w:tcPr>
          <w:p w14:paraId="2C91C12A" w14:textId="7E7AEFAB" w:rsidR="008C6E9C" w:rsidRPr="002D18A6" w:rsidRDefault="008C6E9C" w:rsidP="008C6E9C">
            <w:pPr>
              <w:autoSpaceDE w:val="0"/>
              <w:autoSpaceDN w:val="0"/>
              <w:adjustRightInd w:val="0"/>
              <w:ind w:left="-7" w:firstLine="7"/>
              <w:rPr>
                <w:color w:val="4F81BD" w:themeColor="accent1"/>
                <w:sz w:val="20"/>
                <w:szCs w:val="20"/>
              </w:rPr>
            </w:pPr>
          </w:p>
        </w:tc>
        <w:tc>
          <w:tcPr>
            <w:tcW w:w="2827" w:type="dxa"/>
          </w:tcPr>
          <w:p w14:paraId="6EAC2A91" w14:textId="217E1F13" w:rsidR="008C6E9C" w:rsidRPr="002D18A6" w:rsidRDefault="008C6E9C" w:rsidP="008C6E9C">
            <w:pPr>
              <w:autoSpaceDE w:val="0"/>
              <w:autoSpaceDN w:val="0"/>
              <w:adjustRightInd w:val="0"/>
              <w:rPr>
                <w:color w:val="4F81BD" w:themeColor="accent1"/>
                <w:sz w:val="20"/>
                <w:szCs w:val="20"/>
              </w:rPr>
            </w:pPr>
          </w:p>
        </w:tc>
        <w:tc>
          <w:tcPr>
            <w:tcW w:w="2201" w:type="dxa"/>
          </w:tcPr>
          <w:p w14:paraId="5DE9F35C" w14:textId="197E6890" w:rsidR="008C6E9C" w:rsidRPr="002D18A6" w:rsidRDefault="008C6E9C" w:rsidP="008C6E9C">
            <w:pPr>
              <w:autoSpaceDE w:val="0"/>
              <w:autoSpaceDN w:val="0"/>
              <w:adjustRightInd w:val="0"/>
              <w:rPr>
                <w:color w:val="4F81BD" w:themeColor="accent1"/>
                <w:sz w:val="20"/>
                <w:szCs w:val="20"/>
              </w:rPr>
            </w:pPr>
          </w:p>
        </w:tc>
        <w:tc>
          <w:tcPr>
            <w:tcW w:w="2592" w:type="dxa"/>
          </w:tcPr>
          <w:p w14:paraId="732A05D5" w14:textId="7DB81158" w:rsidR="008C6E9C" w:rsidRPr="002D18A6" w:rsidRDefault="008C6E9C" w:rsidP="008C6E9C">
            <w:pPr>
              <w:autoSpaceDE w:val="0"/>
              <w:autoSpaceDN w:val="0"/>
              <w:adjustRightInd w:val="0"/>
              <w:rPr>
                <w:color w:val="4F81BD" w:themeColor="accent1"/>
                <w:sz w:val="20"/>
                <w:szCs w:val="20"/>
              </w:rPr>
            </w:pPr>
          </w:p>
        </w:tc>
      </w:tr>
      <w:tr w:rsidR="00A71DF5" w:rsidRPr="002D18A6" w14:paraId="79A12A23" w14:textId="77777777" w:rsidTr="00FC6FCC">
        <w:tc>
          <w:tcPr>
            <w:tcW w:w="2649" w:type="dxa"/>
          </w:tcPr>
          <w:p w14:paraId="1005AEDB" w14:textId="26E878D1" w:rsidR="008C6E9C" w:rsidRPr="002D18A6" w:rsidRDefault="008C6E9C" w:rsidP="001F1F08">
            <w:pPr>
              <w:pStyle w:val="TableParagraph"/>
            </w:pPr>
            <w:r w:rsidRPr="002D18A6">
              <w:t>δ</w:t>
            </w:r>
            <w:r w:rsidRPr="002D18A6">
              <w:rPr>
                <w:vertAlign w:val="superscript"/>
              </w:rPr>
              <w:t>13</w:t>
            </w:r>
            <w:r w:rsidRPr="002D18A6">
              <w:t xml:space="preserve">C of DIC </w:t>
            </w:r>
          </w:p>
        </w:tc>
        <w:tc>
          <w:tcPr>
            <w:tcW w:w="2645" w:type="dxa"/>
          </w:tcPr>
          <w:p w14:paraId="4511B9D6" w14:textId="17B8A5D2" w:rsidR="008C6E9C" w:rsidRPr="002D18A6" w:rsidRDefault="008C6E9C" w:rsidP="008C6E9C">
            <w:pPr>
              <w:autoSpaceDE w:val="0"/>
              <w:autoSpaceDN w:val="0"/>
              <w:adjustRightInd w:val="0"/>
              <w:ind w:left="-7" w:firstLine="7"/>
              <w:rPr>
                <w:color w:val="4F81BD" w:themeColor="accent1"/>
                <w:sz w:val="20"/>
                <w:szCs w:val="20"/>
              </w:rPr>
            </w:pPr>
          </w:p>
        </w:tc>
        <w:tc>
          <w:tcPr>
            <w:tcW w:w="2827" w:type="dxa"/>
          </w:tcPr>
          <w:p w14:paraId="54131C02" w14:textId="4707F7C2" w:rsidR="008C6E9C" w:rsidRPr="002D18A6" w:rsidRDefault="008C6E9C" w:rsidP="008C6E9C">
            <w:pPr>
              <w:autoSpaceDE w:val="0"/>
              <w:autoSpaceDN w:val="0"/>
              <w:adjustRightInd w:val="0"/>
              <w:rPr>
                <w:color w:val="4F81BD" w:themeColor="accent1"/>
                <w:sz w:val="20"/>
                <w:szCs w:val="20"/>
              </w:rPr>
            </w:pPr>
          </w:p>
        </w:tc>
        <w:tc>
          <w:tcPr>
            <w:tcW w:w="2201" w:type="dxa"/>
          </w:tcPr>
          <w:p w14:paraId="7C266DB0" w14:textId="164743FD" w:rsidR="008C6E9C" w:rsidRPr="002D18A6" w:rsidRDefault="008C6E9C" w:rsidP="008C6E9C">
            <w:pPr>
              <w:autoSpaceDE w:val="0"/>
              <w:autoSpaceDN w:val="0"/>
              <w:adjustRightInd w:val="0"/>
              <w:rPr>
                <w:color w:val="4F81BD" w:themeColor="accent1"/>
                <w:sz w:val="20"/>
                <w:szCs w:val="20"/>
              </w:rPr>
            </w:pPr>
          </w:p>
        </w:tc>
        <w:tc>
          <w:tcPr>
            <w:tcW w:w="2592" w:type="dxa"/>
          </w:tcPr>
          <w:p w14:paraId="694AE788" w14:textId="4D49762C" w:rsidR="008C6E9C" w:rsidRPr="002D18A6" w:rsidRDefault="008C6E9C" w:rsidP="008C6E9C">
            <w:pPr>
              <w:autoSpaceDE w:val="0"/>
              <w:autoSpaceDN w:val="0"/>
              <w:adjustRightInd w:val="0"/>
              <w:rPr>
                <w:color w:val="4F81BD" w:themeColor="accent1"/>
                <w:sz w:val="20"/>
                <w:szCs w:val="20"/>
              </w:rPr>
            </w:pPr>
          </w:p>
        </w:tc>
      </w:tr>
      <w:tr w:rsidR="00A71DF5" w:rsidRPr="002D18A6" w14:paraId="78637EF2" w14:textId="77777777" w:rsidTr="00FC6FCC">
        <w:tc>
          <w:tcPr>
            <w:tcW w:w="2649" w:type="dxa"/>
          </w:tcPr>
          <w:p w14:paraId="36DA89D6" w14:textId="1E056AE7" w:rsidR="008C6E9C" w:rsidRPr="002D18A6" w:rsidRDefault="008C6E9C" w:rsidP="001F1F08">
            <w:pPr>
              <w:pStyle w:val="TableParagraph"/>
            </w:pPr>
            <w:r w:rsidRPr="002D18A6">
              <w:t>δ</w:t>
            </w:r>
            <w:r w:rsidRPr="002D18A6">
              <w:rPr>
                <w:vertAlign w:val="superscript"/>
              </w:rPr>
              <w:t>18</w:t>
            </w:r>
            <w:r w:rsidRPr="002D18A6">
              <w:t>O and δ</w:t>
            </w:r>
            <w:r w:rsidRPr="002D18A6">
              <w:rPr>
                <w:vertAlign w:val="superscript"/>
              </w:rPr>
              <w:t>2</w:t>
            </w:r>
            <w:r w:rsidRPr="002D18A6">
              <w:t>H of H</w:t>
            </w:r>
            <w:r w:rsidRPr="002D18A6">
              <w:rPr>
                <w:vertAlign w:val="subscript"/>
              </w:rPr>
              <w:t>2</w:t>
            </w:r>
            <w:r w:rsidRPr="002D18A6">
              <w:t xml:space="preserve">O </w:t>
            </w:r>
          </w:p>
        </w:tc>
        <w:tc>
          <w:tcPr>
            <w:tcW w:w="2645" w:type="dxa"/>
          </w:tcPr>
          <w:p w14:paraId="78E699CD" w14:textId="458CDE22" w:rsidR="008C6E9C" w:rsidRPr="002D18A6" w:rsidRDefault="008C6E9C" w:rsidP="008C6E9C">
            <w:pPr>
              <w:autoSpaceDE w:val="0"/>
              <w:autoSpaceDN w:val="0"/>
              <w:adjustRightInd w:val="0"/>
              <w:ind w:left="-7" w:firstLine="7"/>
              <w:rPr>
                <w:color w:val="4F81BD" w:themeColor="accent1"/>
                <w:sz w:val="20"/>
                <w:szCs w:val="20"/>
              </w:rPr>
            </w:pPr>
          </w:p>
        </w:tc>
        <w:tc>
          <w:tcPr>
            <w:tcW w:w="2827" w:type="dxa"/>
          </w:tcPr>
          <w:p w14:paraId="41A73D1E" w14:textId="665427EF" w:rsidR="008C6E9C" w:rsidRPr="002D18A6" w:rsidRDefault="008C6E9C" w:rsidP="008C6E9C">
            <w:pPr>
              <w:autoSpaceDE w:val="0"/>
              <w:autoSpaceDN w:val="0"/>
              <w:adjustRightInd w:val="0"/>
              <w:rPr>
                <w:color w:val="4F81BD" w:themeColor="accent1"/>
                <w:sz w:val="20"/>
                <w:szCs w:val="20"/>
              </w:rPr>
            </w:pPr>
          </w:p>
        </w:tc>
        <w:tc>
          <w:tcPr>
            <w:tcW w:w="2201" w:type="dxa"/>
          </w:tcPr>
          <w:p w14:paraId="47E07440" w14:textId="031F6436" w:rsidR="008C6E9C" w:rsidRPr="002D18A6" w:rsidRDefault="008C6E9C" w:rsidP="008C6E9C">
            <w:pPr>
              <w:autoSpaceDE w:val="0"/>
              <w:autoSpaceDN w:val="0"/>
              <w:adjustRightInd w:val="0"/>
              <w:rPr>
                <w:color w:val="4F81BD" w:themeColor="accent1"/>
                <w:sz w:val="20"/>
                <w:szCs w:val="20"/>
              </w:rPr>
            </w:pPr>
          </w:p>
        </w:tc>
        <w:tc>
          <w:tcPr>
            <w:tcW w:w="2592" w:type="dxa"/>
          </w:tcPr>
          <w:p w14:paraId="08D8989D" w14:textId="6DE0849F" w:rsidR="008C6E9C" w:rsidRPr="002D18A6" w:rsidRDefault="008C6E9C" w:rsidP="008C6E9C">
            <w:pPr>
              <w:autoSpaceDE w:val="0"/>
              <w:autoSpaceDN w:val="0"/>
              <w:adjustRightInd w:val="0"/>
              <w:rPr>
                <w:color w:val="4F81BD" w:themeColor="accent1"/>
                <w:sz w:val="20"/>
                <w:szCs w:val="20"/>
              </w:rPr>
            </w:pPr>
          </w:p>
        </w:tc>
      </w:tr>
      <w:tr w:rsidR="00A71DF5" w:rsidRPr="002D18A6" w14:paraId="6C1740AD" w14:textId="77777777" w:rsidTr="00FC6FCC">
        <w:tc>
          <w:tcPr>
            <w:tcW w:w="2649" w:type="dxa"/>
          </w:tcPr>
          <w:p w14:paraId="1C0A07CC" w14:textId="7B707732" w:rsidR="008C6E9C" w:rsidRPr="002D18A6" w:rsidRDefault="008C6E9C" w:rsidP="001F1F08">
            <w:pPr>
              <w:pStyle w:val="TableParagraph"/>
            </w:pPr>
            <w:r w:rsidRPr="002D18A6">
              <w:rPr>
                <w:vertAlign w:val="superscript"/>
              </w:rPr>
              <w:t>87</w:t>
            </w:r>
            <w:r w:rsidRPr="002D18A6">
              <w:t>Sr/</w:t>
            </w:r>
            <w:r w:rsidRPr="002D18A6">
              <w:rPr>
                <w:vertAlign w:val="superscript"/>
              </w:rPr>
              <w:t>86</w:t>
            </w:r>
            <w:r w:rsidRPr="002D18A6">
              <w:t xml:space="preserve">Sr </w:t>
            </w:r>
          </w:p>
        </w:tc>
        <w:tc>
          <w:tcPr>
            <w:tcW w:w="2645" w:type="dxa"/>
          </w:tcPr>
          <w:p w14:paraId="47D9D694" w14:textId="6E09636E" w:rsidR="008C6E9C" w:rsidRPr="002D18A6" w:rsidRDefault="008C6E9C" w:rsidP="008C6E9C">
            <w:pPr>
              <w:autoSpaceDE w:val="0"/>
              <w:autoSpaceDN w:val="0"/>
              <w:adjustRightInd w:val="0"/>
              <w:ind w:left="-7" w:firstLine="7"/>
              <w:rPr>
                <w:color w:val="4F81BD" w:themeColor="accent1"/>
                <w:sz w:val="20"/>
                <w:szCs w:val="20"/>
              </w:rPr>
            </w:pPr>
          </w:p>
        </w:tc>
        <w:tc>
          <w:tcPr>
            <w:tcW w:w="2827" w:type="dxa"/>
          </w:tcPr>
          <w:p w14:paraId="0B09D1D2" w14:textId="7F189B43" w:rsidR="008C6E9C" w:rsidRPr="002D18A6" w:rsidRDefault="008C6E9C" w:rsidP="008C6E9C">
            <w:pPr>
              <w:autoSpaceDE w:val="0"/>
              <w:autoSpaceDN w:val="0"/>
              <w:adjustRightInd w:val="0"/>
              <w:rPr>
                <w:color w:val="4F81BD" w:themeColor="accent1"/>
                <w:sz w:val="20"/>
                <w:szCs w:val="20"/>
              </w:rPr>
            </w:pPr>
          </w:p>
        </w:tc>
        <w:tc>
          <w:tcPr>
            <w:tcW w:w="2201" w:type="dxa"/>
          </w:tcPr>
          <w:p w14:paraId="12C327E7" w14:textId="5784074B" w:rsidR="008C6E9C" w:rsidRPr="002D18A6" w:rsidRDefault="008C6E9C" w:rsidP="008C6E9C">
            <w:pPr>
              <w:autoSpaceDE w:val="0"/>
              <w:autoSpaceDN w:val="0"/>
              <w:adjustRightInd w:val="0"/>
              <w:rPr>
                <w:color w:val="4F81BD" w:themeColor="accent1"/>
                <w:sz w:val="20"/>
                <w:szCs w:val="20"/>
              </w:rPr>
            </w:pPr>
          </w:p>
        </w:tc>
        <w:tc>
          <w:tcPr>
            <w:tcW w:w="2592" w:type="dxa"/>
          </w:tcPr>
          <w:p w14:paraId="63DE8EC0" w14:textId="483294D2" w:rsidR="008C6E9C" w:rsidRPr="002D18A6" w:rsidRDefault="008C6E9C" w:rsidP="008C6E9C">
            <w:pPr>
              <w:autoSpaceDE w:val="0"/>
              <w:autoSpaceDN w:val="0"/>
              <w:adjustRightInd w:val="0"/>
              <w:rPr>
                <w:color w:val="4F81BD" w:themeColor="accent1"/>
                <w:sz w:val="20"/>
                <w:szCs w:val="20"/>
              </w:rPr>
            </w:pPr>
          </w:p>
        </w:tc>
      </w:tr>
      <w:tr w:rsidR="00A71DF5" w:rsidRPr="002D18A6" w14:paraId="7655B996" w14:textId="77777777" w:rsidTr="00FC6FCC">
        <w:tc>
          <w:tcPr>
            <w:tcW w:w="2649" w:type="dxa"/>
          </w:tcPr>
          <w:p w14:paraId="53192063" w14:textId="2453D988" w:rsidR="008C6E9C" w:rsidRPr="002D18A6" w:rsidRDefault="008C6E9C" w:rsidP="001F1F08">
            <w:pPr>
              <w:pStyle w:val="TableParagraph"/>
            </w:pPr>
            <w:r w:rsidRPr="002D18A6">
              <w:rPr>
                <w:vertAlign w:val="superscript"/>
              </w:rPr>
              <w:t>228</w:t>
            </w:r>
            <w:r w:rsidRPr="002D18A6">
              <w:t>Ra/</w:t>
            </w:r>
            <w:r w:rsidRPr="002D18A6">
              <w:rPr>
                <w:vertAlign w:val="superscript"/>
              </w:rPr>
              <w:t>226</w:t>
            </w:r>
            <w:r w:rsidRPr="002D18A6">
              <w:t xml:space="preserve">Ra </w:t>
            </w:r>
          </w:p>
        </w:tc>
        <w:tc>
          <w:tcPr>
            <w:tcW w:w="2645" w:type="dxa"/>
          </w:tcPr>
          <w:p w14:paraId="05FC5367" w14:textId="1461FCDA" w:rsidR="008C6E9C" w:rsidRPr="002D18A6" w:rsidRDefault="008C6E9C" w:rsidP="008C6E9C">
            <w:pPr>
              <w:autoSpaceDE w:val="0"/>
              <w:autoSpaceDN w:val="0"/>
              <w:adjustRightInd w:val="0"/>
              <w:ind w:left="-7" w:firstLine="7"/>
              <w:rPr>
                <w:color w:val="4F81BD" w:themeColor="accent1"/>
                <w:sz w:val="20"/>
                <w:szCs w:val="20"/>
              </w:rPr>
            </w:pPr>
          </w:p>
        </w:tc>
        <w:tc>
          <w:tcPr>
            <w:tcW w:w="2827" w:type="dxa"/>
          </w:tcPr>
          <w:p w14:paraId="3C185D4D" w14:textId="3D8437EB" w:rsidR="008C6E9C" w:rsidRPr="002D18A6" w:rsidRDefault="008C6E9C" w:rsidP="008C6E9C">
            <w:pPr>
              <w:autoSpaceDE w:val="0"/>
              <w:autoSpaceDN w:val="0"/>
              <w:adjustRightInd w:val="0"/>
              <w:rPr>
                <w:color w:val="4F81BD" w:themeColor="accent1"/>
                <w:sz w:val="20"/>
                <w:szCs w:val="20"/>
              </w:rPr>
            </w:pPr>
          </w:p>
        </w:tc>
        <w:tc>
          <w:tcPr>
            <w:tcW w:w="2201" w:type="dxa"/>
          </w:tcPr>
          <w:p w14:paraId="0DC0265F" w14:textId="044DF387" w:rsidR="008C6E9C" w:rsidRPr="002D18A6" w:rsidRDefault="008C6E9C" w:rsidP="008C6E9C">
            <w:pPr>
              <w:autoSpaceDE w:val="0"/>
              <w:autoSpaceDN w:val="0"/>
              <w:adjustRightInd w:val="0"/>
              <w:rPr>
                <w:color w:val="4F81BD" w:themeColor="accent1"/>
                <w:sz w:val="20"/>
                <w:szCs w:val="20"/>
              </w:rPr>
            </w:pPr>
          </w:p>
        </w:tc>
        <w:tc>
          <w:tcPr>
            <w:tcW w:w="2592" w:type="dxa"/>
          </w:tcPr>
          <w:p w14:paraId="1F8CC45C" w14:textId="79386A2B" w:rsidR="008C6E9C" w:rsidRPr="002D18A6" w:rsidRDefault="008C6E9C" w:rsidP="008C6E9C">
            <w:pPr>
              <w:autoSpaceDE w:val="0"/>
              <w:autoSpaceDN w:val="0"/>
              <w:adjustRightInd w:val="0"/>
              <w:rPr>
                <w:color w:val="4F81BD" w:themeColor="accent1"/>
                <w:sz w:val="20"/>
                <w:szCs w:val="20"/>
              </w:rPr>
            </w:pPr>
          </w:p>
        </w:tc>
      </w:tr>
      <w:tr w:rsidR="00A71DF5" w:rsidRPr="002D18A6" w14:paraId="389FC325" w14:textId="77777777" w:rsidTr="00FC6FCC">
        <w:tc>
          <w:tcPr>
            <w:tcW w:w="12914" w:type="dxa"/>
            <w:gridSpan w:val="5"/>
            <w:shd w:val="clear" w:color="auto" w:fill="F2F2F2"/>
          </w:tcPr>
          <w:p w14:paraId="4FE2533A" w14:textId="009D1F4F" w:rsidR="00EF0F77" w:rsidRPr="002D18A6" w:rsidRDefault="00EF0F77" w:rsidP="00E968BA">
            <w:pPr>
              <w:pStyle w:val="TableHeadrow"/>
            </w:pPr>
            <w:r w:rsidRPr="002D18A6">
              <w:t>Field Parameters</w:t>
            </w:r>
          </w:p>
        </w:tc>
      </w:tr>
      <w:tr w:rsidR="00A71DF5" w:rsidRPr="002D18A6" w14:paraId="22AA5B87" w14:textId="77777777" w:rsidTr="00FC6FCC">
        <w:tc>
          <w:tcPr>
            <w:tcW w:w="2649" w:type="dxa"/>
          </w:tcPr>
          <w:p w14:paraId="640E2B92" w14:textId="0EB07BAB" w:rsidR="00295D45" w:rsidRPr="002D18A6" w:rsidRDefault="00295D45" w:rsidP="001F1F08">
            <w:pPr>
              <w:pStyle w:val="TableParagraph"/>
            </w:pPr>
            <w:r w:rsidRPr="002D18A6">
              <w:t>pH (</w:t>
            </w:r>
            <w:r w:rsidR="003D5345" w:rsidRPr="002D18A6">
              <w:t>f</w:t>
            </w:r>
            <w:r w:rsidRPr="002D18A6">
              <w:t xml:space="preserve">ield) </w:t>
            </w:r>
          </w:p>
        </w:tc>
        <w:tc>
          <w:tcPr>
            <w:tcW w:w="2645" w:type="dxa"/>
          </w:tcPr>
          <w:p w14:paraId="0EAA64AC" w14:textId="48134A70" w:rsidR="00295D45" w:rsidRPr="002D18A6" w:rsidRDefault="00295D45" w:rsidP="00295D45">
            <w:pPr>
              <w:autoSpaceDE w:val="0"/>
              <w:autoSpaceDN w:val="0"/>
              <w:adjustRightInd w:val="0"/>
              <w:ind w:left="-7" w:firstLine="7"/>
              <w:rPr>
                <w:color w:val="4F81BD" w:themeColor="accent1"/>
                <w:sz w:val="20"/>
                <w:szCs w:val="20"/>
              </w:rPr>
            </w:pPr>
          </w:p>
        </w:tc>
        <w:tc>
          <w:tcPr>
            <w:tcW w:w="2827" w:type="dxa"/>
          </w:tcPr>
          <w:p w14:paraId="39E4CBCA" w14:textId="664D8C7B" w:rsidR="00295D45" w:rsidRPr="002D18A6" w:rsidRDefault="00295D45" w:rsidP="00295D45">
            <w:pPr>
              <w:autoSpaceDE w:val="0"/>
              <w:autoSpaceDN w:val="0"/>
              <w:adjustRightInd w:val="0"/>
              <w:rPr>
                <w:color w:val="4F81BD" w:themeColor="accent1"/>
                <w:sz w:val="20"/>
                <w:szCs w:val="20"/>
              </w:rPr>
            </w:pPr>
          </w:p>
        </w:tc>
        <w:tc>
          <w:tcPr>
            <w:tcW w:w="2201" w:type="dxa"/>
          </w:tcPr>
          <w:p w14:paraId="196ACBCB" w14:textId="07085911" w:rsidR="00295D45" w:rsidRPr="002D18A6" w:rsidRDefault="00295D45" w:rsidP="00295D45">
            <w:pPr>
              <w:autoSpaceDE w:val="0"/>
              <w:autoSpaceDN w:val="0"/>
              <w:adjustRightInd w:val="0"/>
              <w:rPr>
                <w:color w:val="4F81BD" w:themeColor="accent1"/>
                <w:sz w:val="20"/>
                <w:szCs w:val="20"/>
              </w:rPr>
            </w:pPr>
          </w:p>
        </w:tc>
        <w:tc>
          <w:tcPr>
            <w:tcW w:w="2592" w:type="dxa"/>
          </w:tcPr>
          <w:p w14:paraId="3118E232" w14:textId="409DF68D" w:rsidR="00295D45" w:rsidRPr="002D18A6" w:rsidRDefault="00295D45" w:rsidP="00295D45">
            <w:pPr>
              <w:autoSpaceDE w:val="0"/>
              <w:autoSpaceDN w:val="0"/>
              <w:adjustRightInd w:val="0"/>
              <w:rPr>
                <w:color w:val="4F81BD" w:themeColor="accent1"/>
                <w:sz w:val="20"/>
                <w:szCs w:val="20"/>
              </w:rPr>
            </w:pPr>
          </w:p>
        </w:tc>
      </w:tr>
      <w:tr w:rsidR="00A71DF5" w:rsidRPr="002D18A6" w14:paraId="58991C35" w14:textId="77777777" w:rsidTr="00FC6FCC">
        <w:tc>
          <w:tcPr>
            <w:tcW w:w="2649" w:type="dxa"/>
          </w:tcPr>
          <w:p w14:paraId="7C8608D4" w14:textId="238511BC" w:rsidR="00295D45" w:rsidRPr="002D18A6" w:rsidRDefault="00295D45" w:rsidP="001F1F08">
            <w:pPr>
              <w:pStyle w:val="TableParagraph"/>
            </w:pPr>
            <w:r w:rsidRPr="002D18A6">
              <w:t>Specific conductance (</w:t>
            </w:r>
            <w:r w:rsidR="003D5345" w:rsidRPr="002D18A6">
              <w:t>f</w:t>
            </w:r>
            <w:r w:rsidRPr="002D18A6">
              <w:t xml:space="preserve">ield) </w:t>
            </w:r>
          </w:p>
        </w:tc>
        <w:tc>
          <w:tcPr>
            <w:tcW w:w="2645" w:type="dxa"/>
          </w:tcPr>
          <w:p w14:paraId="3D0DB576" w14:textId="2950BACF" w:rsidR="00295D45" w:rsidRPr="002D18A6" w:rsidRDefault="00295D45" w:rsidP="00295D45">
            <w:pPr>
              <w:autoSpaceDE w:val="0"/>
              <w:autoSpaceDN w:val="0"/>
              <w:adjustRightInd w:val="0"/>
              <w:ind w:left="-7" w:firstLine="7"/>
              <w:rPr>
                <w:color w:val="4F81BD" w:themeColor="accent1"/>
                <w:sz w:val="20"/>
                <w:szCs w:val="20"/>
              </w:rPr>
            </w:pPr>
          </w:p>
        </w:tc>
        <w:tc>
          <w:tcPr>
            <w:tcW w:w="2827" w:type="dxa"/>
          </w:tcPr>
          <w:p w14:paraId="51F740DD" w14:textId="1A5E28D2" w:rsidR="00295D45" w:rsidRPr="002D18A6" w:rsidRDefault="00295D45" w:rsidP="00295D45">
            <w:pPr>
              <w:autoSpaceDE w:val="0"/>
              <w:autoSpaceDN w:val="0"/>
              <w:adjustRightInd w:val="0"/>
              <w:rPr>
                <w:color w:val="4F81BD" w:themeColor="accent1"/>
                <w:sz w:val="20"/>
                <w:szCs w:val="20"/>
              </w:rPr>
            </w:pPr>
          </w:p>
        </w:tc>
        <w:tc>
          <w:tcPr>
            <w:tcW w:w="2201" w:type="dxa"/>
          </w:tcPr>
          <w:p w14:paraId="158045B0" w14:textId="63FA74C2" w:rsidR="00295D45" w:rsidRPr="002D18A6" w:rsidRDefault="00295D45" w:rsidP="00295D45">
            <w:pPr>
              <w:autoSpaceDE w:val="0"/>
              <w:autoSpaceDN w:val="0"/>
              <w:adjustRightInd w:val="0"/>
              <w:rPr>
                <w:color w:val="4F81BD" w:themeColor="accent1"/>
                <w:sz w:val="20"/>
                <w:szCs w:val="20"/>
              </w:rPr>
            </w:pPr>
          </w:p>
        </w:tc>
        <w:tc>
          <w:tcPr>
            <w:tcW w:w="2592" w:type="dxa"/>
          </w:tcPr>
          <w:p w14:paraId="74FE3DE3" w14:textId="271B78EA" w:rsidR="00295D45" w:rsidRPr="002D18A6" w:rsidRDefault="00295D45" w:rsidP="00295D45">
            <w:pPr>
              <w:autoSpaceDE w:val="0"/>
              <w:autoSpaceDN w:val="0"/>
              <w:adjustRightInd w:val="0"/>
              <w:rPr>
                <w:color w:val="4F81BD" w:themeColor="accent1"/>
                <w:sz w:val="20"/>
                <w:szCs w:val="20"/>
              </w:rPr>
            </w:pPr>
          </w:p>
        </w:tc>
      </w:tr>
      <w:tr w:rsidR="00A71DF5" w:rsidRPr="002D18A6" w14:paraId="50A40FC5" w14:textId="77777777" w:rsidTr="00FC6FCC">
        <w:tc>
          <w:tcPr>
            <w:tcW w:w="2649" w:type="dxa"/>
          </w:tcPr>
          <w:p w14:paraId="04DC0914" w14:textId="43061F21" w:rsidR="00295D45" w:rsidRPr="002D18A6" w:rsidRDefault="00295D45" w:rsidP="001F1F08">
            <w:pPr>
              <w:pStyle w:val="TableParagraph"/>
            </w:pPr>
            <w:r w:rsidRPr="002D18A6">
              <w:t>Temperature (</w:t>
            </w:r>
            <w:r w:rsidR="003D5345" w:rsidRPr="002D18A6">
              <w:t>f</w:t>
            </w:r>
            <w:r w:rsidRPr="002D18A6">
              <w:t xml:space="preserve">ield) </w:t>
            </w:r>
          </w:p>
        </w:tc>
        <w:tc>
          <w:tcPr>
            <w:tcW w:w="2645" w:type="dxa"/>
          </w:tcPr>
          <w:p w14:paraId="0855065B" w14:textId="7D1A0265" w:rsidR="00295D45" w:rsidRPr="002D18A6" w:rsidRDefault="00295D45" w:rsidP="00295D45">
            <w:pPr>
              <w:autoSpaceDE w:val="0"/>
              <w:autoSpaceDN w:val="0"/>
              <w:adjustRightInd w:val="0"/>
              <w:ind w:left="-7" w:firstLine="7"/>
              <w:rPr>
                <w:color w:val="4F81BD" w:themeColor="accent1"/>
                <w:sz w:val="20"/>
                <w:szCs w:val="20"/>
              </w:rPr>
            </w:pPr>
          </w:p>
        </w:tc>
        <w:tc>
          <w:tcPr>
            <w:tcW w:w="2827" w:type="dxa"/>
          </w:tcPr>
          <w:p w14:paraId="40E18C7A" w14:textId="41C3517D" w:rsidR="00295D45" w:rsidRPr="002D18A6" w:rsidRDefault="00295D45" w:rsidP="00295D45">
            <w:pPr>
              <w:autoSpaceDE w:val="0"/>
              <w:autoSpaceDN w:val="0"/>
              <w:adjustRightInd w:val="0"/>
              <w:rPr>
                <w:color w:val="4F81BD" w:themeColor="accent1"/>
                <w:sz w:val="20"/>
                <w:szCs w:val="20"/>
              </w:rPr>
            </w:pPr>
          </w:p>
        </w:tc>
        <w:tc>
          <w:tcPr>
            <w:tcW w:w="2201" w:type="dxa"/>
          </w:tcPr>
          <w:p w14:paraId="27D6FFBC" w14:textId="4C00477D" w:rsidR="00295D45" w:rsidRPr="002D18A6" w:rsidRDefault="00295D45" w:rsidP="00295D45">
            <w:pPr>
              <w:autoSpaceDE w:val="0"/>
              <w:autoSpaceDN w:val="0"/>
              <w:adjustRightInd w:val="0"/>
              <w:rPr>
                <w:color w:val="4F81BD" w:themeColor="accent1"/>
                <w:sz w:val="20"/>
                <w:szCs w:val="20"/>
              </w:rPr>
            </w:pPr>
          </w:p>
        </w:tc>
        <w:tc>
          <w:tcPr>
            <w:tcW w:w="2592" w:type="dxa"/>
          </w:tcPr>
          <w:p w14:paraId="7E1D99D9" w14:textId="191B6BB9" w:rsidR="00295D45" w:rsidRPr="002D18A6" w:rsidRDefault="00295D45" w:rsidP="00295D45">
            <w:pPr>
              <w:autoSpaceDE w:val="0"/>
              <w:autoSpaceDN w:val="0"/>
              <w:adjustRightInd w:val="0"/>
              <w:rPr>
                <w:color w:val="4F81BD" w:themeColor="accent1"/>
                <w:sz w:val="20"/>
                <w:szCs w:val="20"/>
              </w:rPr>
            </w:pPr>
          </w:p>
        </w:tc>
      </w:tr>
      <w:tr w:rsidR="00A71DF5" w:rsidRPr="002D18A6" w14:paraId="465F93C7" w14:textId="77777777" w:rsidTr="00FC6FCC">
        <w:tc>
          <w:tcPr>
            <w:tcW w:w="2649" w:type="dxa"/>
          </w:tcPr>
          <w:p w14:paraId="40FDCECF" w14:textId="5680ED25" w:rsidR="00295D45" w:rsidRPr="002D18A6" w:rsidRDefault="00295D45" w:rsidP="001F1F08">
            <w:pPr>
              <w:pStyle w:val="TableParagraph"/>
            </w:pPr>
            <w:r w:rsidRPr="002D18A6">
              <w:t>Oxidation-</w:t>
            </w:r>
            <w:r w:rsidR="003D5345" w:rsidRPr="002D18A6">
              <w:t>r</w:t>
            </w:r>
            <w:r w:rsidRPr="002D18A6">
              <w:t xml:space="preserve">eduction </w:t>
            </w:r>
            <w:r w:rsidR="003D5345" w:rsidRPr="002D18A6">
              <w:t>p</w:t>
            </w:r>
            <w:r w:rsidRPr="002D18A6">
              <w:t>otential (</w:t>
            </w:r>
            <w:r w:rsidR="003D5345" w:rsidRPr="002D18A6">
              <w:t>f</w:t>
            </w:r>
            <w:r w:rsidRPr="002D18A6">
              <w:t xml:space="preserve">ield) </w:t>
            </w:r>
          </w:p>
        </w:tc>
        <w:tc>
          <w:tcPr>
            <w:tcW w:w="2645" w:type="dxa"/>
          </w:tcPr>
          <w:p w14:paraId="63F3B7A9" w14:textId="2EB993B0" w:rsidR="00295D45" w:rsidRPr="002D18A6" w:rsidRDefault="00295D45" w:rsidP="00295D45">
            <w:pPr>
              <w:autoSpaceDE w:val="0"/>
              <w:autoSpaceDN w:val="0"/>
              <w:adjustRightInd w:val="0"/>
              <w:ind w:left="-7" w:firstLine="7"/>
              <w:rPr>
                <w:color w:val="4F81BD" w:themeColor="accent1"/>
                <w:sz w:val="20"/>
                <w:szCs w:val="20"/>
              </w:rPr>
            </w:pPr>
          </w:p>
        </w:tc>
        <w:tc>
          <w:tcPr>
            <w:tcW w:w="2827" w:type="dxa"/>
          </w:tcPr>
          <w:p w14:paraId="17D9ADC8" w14:textId="7AC9E741" w:rsidR="00295D45" w:rsidRPr="002D18A6" w:rsidRDefault="00295D45" w:rsidP="00295D45">
            <w:pPr>
              <w:autoSpaceDE w:val="0"/>
              <w:autoSpaceDN w:val="0"/>
              <w:adjustRightInd w:val="0"/>
              <w:rPr>
                <w:color w:val="4F81BD" w:themeColor="accent1"/>
                <w:sz w:val="20"/>
                <w:szCs w:val="20"/>
              </w:rPr>
            </w:pPr>
          </w:p>
        </w:tc>
        <w:tc>
          <w:tcPr>
            <w:tcW w:w="2201" w:type="dxa"/>
          </w:tcPr>
          <w:p w14:paraId="14EC8DE7" w14:textId="0D3664E9" w:rsidR="00295D45" w:rsidRPr="002D18A6" w:rsidRDefault="00295D45" w:rsidP="00295D45">
            <w:pPr>
              <w:autoSpaceDE w:val="0"/>
              <w:autoSpaceDN w:val="0"/>
              <w:adjustRightInd w:val="0"/>
              <w:rPr>
                <w:color w:val="4F81BD" w:themeColor="accent1"/>
                <w:sz w:val="20"/>
                <w:szCs w:val="20"/>
              </w:rPr>
            </w:pPr>
          </w:p>
        </w:tc>
        <w:tc>
          <w:tcPr>
            <w:tcW w:w="2592" w:type="dxa"/>
          </w:tcPr>
          <w:p w14:paraId="520C8BE4" w14:textId="69DAE2A9" w:rsidR="00295D45" w:rsidRPr="002D18A6" w:rsidRDefault="00295D45" w:rsidP="00295D45">
            <w:pPr>
              <w:autoSpaceDE w:val="0"/>
              <w:autoSpaceDN w:val="0"/>
              <w:adjustRightInd w:val="0"/>
              <w:rPr>
                <w:color w:val="4F81BD" w:themeColor="accent1"/>
                <w:sz w:val="20"/>
                <w:szCs w:val="20"/>
              </w:rPr>
            </w:pPr>
          </w:p>
        </w:tc>
      </w:tr>
      <w:tr w:rsidR="00A71DF5" w:rsidRPr="002D18A6" w14:paraId="0F802B6C" w14:textId="77777777" w:rsidTr="00FC6FCC">
        <w:tc>
          <w:tcPr>
            <w:tcW w:w="2649" w:type="dxa"/>
          </w:tcPr>
          <w:p w14:paraId="4FE62A64" w14:textId="19C93864" w:rsidR="00295D45" w:rsidRPr="002D18A6" w:rsidRDefault="00295D45" w:rsidP="001F1F08">
            <w:pPr>
              <w:pStyle w:val="TableParagraph"/>
            </w:pPr>
            <w:r w:rsidRPr="002D18A6">
              <w:t xml:space="preserve">Dissolved </w:t>
            </w:r>
            <w:r w:rsidR="003D5345" w:rsidRPr="002D18A6">
              <w:t>o</w:t>
            </w:r>
            <w:r w:rsidRPr="002D18A6">
              <w:t>xygen (</w:t>
            </w:r>
            <w:r w:rsidR="003D5345" w:rsidRPr="002D18A6">
              <w:t>f</w:t>
            </w:r>
            <w:r w:rsidRPr="002D18A6">
              <w:t xml:space="preserve">ield) </w:t>
            </w:r>
          </w:p>
        </w:tc>
        <w:tc>
          <w:tcPr>
            <w:tcW w:w="2645" w:type="dxa"/>
          </w:tcPr>
          <w:p w14:paraId="4BF53145" w14:textId="5ED98BC0" w:rsidR="00295D45" w:rsidRPr="002D18A6" w:rsidRDefault="00295D45" w:rsidP="00295D45">
            <w:pPr>
              <w:autoSpaceDE w:val="0"/>
              <w:autoSpaceDN w:val="0"/>
              <w:adjustRightInd w:val="0"/>
              <w:ind w:left="-7" w:firstLine="7"/>
              <w:rPr>
                <w:color w:val="4F81BD" w:themeColor="accent1"/>
                <w:sz w:val="20"/>
                <w:szCs w:val="20"/>
              </w:rPr>
            </w:pPr>
          </w:p>
        </w:tc>
        <w:tc>
          <w:tcPr>
            <w:tcW w:w="2827" w:type="dxa"/>
          </w:tcPr>
          <w:p w14:paraId="186FEFF9" w14:textId="64B3BFFF" w:rsidR="00295D45" w:rsidRPr="002D18A6" w:rsidRDefault="00295D45" w:rsidP="00295D45">
            <w:pPr>
              <w:autoSpaceDE w:val="0"/>
              <w:autoSpaceDN w:val="0"/>
              <w:adjustRightInd w:val="0"/>
              <w:rPr>
                <w:color w:val="4F81BD" w:themeColor="accent1"/>
                <w:sz w:val="20"/>
                <w:szCs w:val="20"/>
              </w:rPr>
            </w:pPr>
          </w:p>
        </w:tc>
        <w:tc>
          <w:tcPr>
            <w:tcW w:w="2201" w:type="dxa"/>
          </w:tcPr>
          <w:p w14:paraId="1955D703" w14:textId="4C83507E" w:rsidR="00295D45" w:rsidRPr="002D18A6" w:rsidRDefault="00295D45" w:rsidP="00295D45">
            <w:pPr>
              <w:autoSpaceDE w:val="0"/>
              <w:autoSpaceDN w:val="0"/>
              <w:adjustRightInd w:val="0"/>
              <w:rPr>
                <w:color w:val="4F81BD" w:themeColor="accent1"/>
                <w:sz w:val="20"/>
                <w:szCs w:val="20"/>
              </w:rPr>
            </w:pPr>
          </w:p>
        </w:tc>
        <w:tc>
          <w:tcPr>
            <w:tcW w:w="2592" w:type="dxa"/>
          </w:tcPr>
          <w:p w14:paraId="0D26405F" w14:textId="370B6DE2" w:rsidR="00295D45" w:rsidRPr="002D18A6" w:rsidRDefault="00295D45" w:rsidP="00295D45">
            <w:pPr>
              <w:autoSpaceDE w:val="0"/>
              <w:autoSpaceDN w:val="0"/>
              <w:adjustRightInd w:val="0"/>
              <w:rPr>
                <w:color w:val="4F81BD" w:themeColor="accent1"/>
                <w:sz w:val="20"/>
                <w:szCs w:val="20"/>
              </w:rPr>
            </w:pPr>
          </w:p>
        </w:tc>
      </w:tr>
      <w:tr w:rsidR="00A71DF5" w:rsidRPr="002D18A6" w14:paraId="397AE693" w14:textId="77777777" w:rsidTr="00FC6FCC">
        <w:tc>
          <w:tcPr>
            <w:tcW w:w="2649" w:type="dxa"/>
          </w:tcPr>
          <w:p w14:paraId="4E72816E" w14:textId="57850D6C" w:rsidR="00295D45" w:rsidRPr="002D18A6" w:rsidRDefault="00295D45" w:rsidP="001F1F08">
            <w:pPr>
              <w:pStyle w:val="TableParagraph"/>
            </w:pPr>
            <w:r w:rsidRPr="002D18A6">
              <w:t>Turbidity (</w:t>
            </w:r>
            <w:r w:rsidR="003D5345" w:rsidRPr="002D18A6">
              <w:t>f</w:t>
            </w:r>
            <w:r w:rsidRPr="002D18A6">
              <w:t xml:space="preserve">ield) </w:t>
            </w:r>
          </w:p>
        </w:tc>
        <w:tc>
          <w:tcPr>
            <w:tcW w:w="2645" w:type="dxa"/>
          </w:tcPr>
          <w:p w14:paraId="19DC4563" w14:textId="0D223EDB" w:rsidR="00295D45" w:rsidRPr="002D18A6" w:rsidRDefault="00295D45" w:rsidP="00295D45">
            <w:pPr>
              <w:autoSpaceDE w:val="0"/>
              <w:autoSpaceDN w:val="0"/>
              <w:adjustRightInd w:val="0"/>
              <w:ind w:left="-7" w:firstLine="7"/>
              <w:rPr>
                <w:color w:val="4F81BD" w:themeColor="accent1"/>
                <w:sz w:val="20"/>
                <w:szCs w:val="20"/>
              </w:rPr>
            </w:pPr>
          </w:p>
        </w:tc>
        <w:tc>
          <w:tcPr>
            <w:tcW w:w="2827" w:type="dxa"/>
          </w:tcPr>
          <w:p w14:paraId="325E9413" w14:textId="24C74EAE" w:rsidR="00295D45" w:rsidRPr="002D18A6" w:rsidRDefault="00295D45" w:rsidP="00295D45">
            <w:pPr>
              <w:autoSpaceDE w:val="0"/>
              <w:autoSpaceDN w:val="0"/>
              <w:adjustRightInd w:val="0"/>
              <w:rPr>
                <w:color w:val="4F81BD" w:themeColor="accent1"/>
                <w:sz w:val="20"/>
                <w:szCs w:val="20"/>
              </w:rPr>
            </w:pPr>
          </w:p>
        </w:tc>
        <w:tc>
          <w:tcPr>
            <w:tcW w:w="2201" w:type="dxa"/>
          </w:tcPr>
          <w:p w14:paraId="71635DB6" w14:textId="73F54E3C" w:rsidR="00295D45" w:rsidRPr="002D18A6" w:rsidRDefault="00295D45" w:rsidP="00295D45">
            <w:pPr>
              <w:autoSpaceDE w:val="0"/>
              <w:autoSpaceDN w:val="0"/>
              <w:adjustRightInd w:val="0"/>
              <w:rPr>
                <w:color w:val="4F81BD" w:themeColor="accent1"/>
                <w:sz w:val="20"/>
                <w:szCs w:val="20"/>
              </w:rPr>
            </w:pPr>
          </w:p>
        </w:tc>
        <w:tc>
          <w:tcPr>
            <w:tcW w:w="2592" w:type="dxa"/>
          </w:tcPr>
          <w:p w14:paraId="0C0F13E5" w14:textId="5AD33717" w:rsidR="00295D45" w:rsidRPr="002D18A6" w:rsidRDefault="00295D45" w:rsidP="00295D45">
            <w:pPr>
              <w:autoSpaceDE w:val="0"/>
              <w:autoSpaceDN w:val="0"/>
              <w:adjustRightInd w:val="0"/>
              <w:rPr>
                <w:color w:val="4F81BD" w:themeColor="accent1"/>
                <w:sz w:val="20"/>
                <w:szCs w:val="20"/>
              </w:rPr>
            </w:pPr>
          </w:p>
        </w:tc>
      </w:tr>
    </w:tbl>
    <w:p w14:paraId="171DA0FD" w14:textId="38B04ADC" w:rsidR="00B86B2B" w:rsidRPr="002D18A6" w:rsidRDefault="00411BB9" w:rsidP="003525F1">
      <w:pPr>
        <w:pStyle w:val="Tablenote"/>
        <w:rPr>
          <w:rFonts w:eastAsia="Calibri"/>
        </w:rPr>
      </w:pPr>
      <w:r>
        <w:rPr>
          <w:rFonts w:eastAsia="Calibri"/>
          <w:vertAlign w:val="superscript"/>
        </w:rPr>
        <w:t>a</w:t>
      </w:r>
      <w:r w:rsidR="00713936" w:rsidRPr="002D18A6">
        <w:rPr>
          <w:rFonts w:eastAsia="Calibri"/>
        </w:rPr>
        <w:tab/>
      </w:r>
      <w:proofErr w:type="gramStart"/>
      <w:r w:rsidR="00F201C5" w:rsidRPr="002D18A6">
        <w:rPr>
          <w:rFonts w:eastAsia="Calibri"/>
        </w:rPr>
        <w:t>An</w:t>
      </w:r>
      <w:proofErr w:type="gramEnd"/>
      <w:r w:rsidR="00F201C5" w:rsidRPr="002D18A6">
        <w:rPr>
          <w:rFonts w:eastAsia="Calibri"/>
        </w:rPr>
        <w:t xml:space="preserve"> equivalent method may be </w:t>
      </w:r>
      <w:r w:rsidR="008374C4">
        <w:rPr>
          <w:rFonts w:eastAsia="Calibri"/>
        </w:rPr>
        <w:t>used</w:t>
      </w:r>
      <w:r w:rsidR="00F201C5" w:rsidRPr="002D18A6">
        <w:rPr>
          <w:rFonts w:eastAsia="Calibri"/>
        </w:rPr>
        <w:t xml:space="preserve"> with the prior approval of the Director.</w:t>
      </w:r>
    </w:p>
    <w:p w14:paraId="693A2214" w14:textId="0D373794" w:rsidR="002D5BBB" w:rsidRPr="002D18A6" w:rsidRDefault="002D5BBB">
      <w:pPr>
        <w:spacing w:after="200" w:line="276" w:lineRule="auto"/>
        <w:rPr>
          <w:rFonts w:eastAsia="Calibri"/>
        </w:rPr>
      </w:pPr>
      <w:r w:rsidRPr="002D18A6">
        <w:rPr>
          <w:rFonts w:eastAsia="Calibri"/>
        </w:rPr>
        <w:br w:type="page"/>
      </w:r>
    </w:p>
    <w:p w14:paraId="5C8A9AC3" w14:textId="0188E0D8" w:rsidR="002D5BBB" w:rsidRPr="002D18A6" w:rsidRDefault="002D5BBB" w:rsidP="002D5BBB">
      <w:pPr>
        <w:pStyle w:val="Caption"/>
        <w:rPr>
          <w:rFonts w:eastAsia="Calibri"/>
        </w:rPr>
      </w:pPr>
      <w:bookmarkStart w:id="28" w:name="_Ref179564832"/>
      <w:bookmarkStart w:id="29" w:name="_Toc201305226"/>
      <w:r w:rsidRPr="002D18A6">
        <w:lastRenderedPageBreak/>
        <w:t xml:space="preserve">Table </w:t>
      </w:r>
      <w:fldSimple w:instr=" SEQ Table \* ARABIC ">
        <w:r w:rsidR="00884F78" w:rsidRPr="002D18A6">
          <w:t>5</w:t>
        </w:r>
      </w:fldSimple>
      <w:bookmarkEnd w:id="28"/>
      <w:r w:rsidRPr="002D18A6">
        <w:t xml:space="preserve">. </w:t>
      </w:r>
      <w:r w:rsidRPr="002D18A6">
        <w:rPr>
          <w:rFonts w:eastAsia="Calibri"/>
        </w:rPr>
        <w:t xml:space="preserve">Summary of Analytical and Field Parameters for Fluid and Dissolved Gas Samples in the Injection Zone, </w:t>
      </w:r>
      <w:r w:rsidR="00395275" w:rsidRPr="002D18A6">
        <w:rPr>
          <w:rFonts w:eastAsia="Calibri"/>
        </w:rPr>
        <w:t xml:space="preserve">First </w:t>
      </w:r>
      <w:r w:rsidRPr="002D18A6">
        <w:rPr>
          <w:rFonts w:eastAsia="Calibri"/>
        </w:rPr>
        <w:t xml:space="preserve">Permeable Zone </w:t>
      </w:r>
      <w:r w:rsidR="00395275" w:rsidRPr="002D18A6">
        <w:rPr>
          <w:rFonts w:eastAsia="Calibri"/>
        </w:rPr>
        <w:t xml:space="preserve">Above </w:t>
      </w:r>
      <w:r w:rsidRPr="002D18A6">
        <w:rPr>
          <w:rFonts w:eastAsia="Calibri"/>
        </w:rPr>
        <w:t>the Confi</w:t>
      </w:r>
      <w:r w:rsidR="00395275" w:rsidRPr="002D18A6">
        <w:rPr>
          <w:rFonts w:eastAsia="Calibri"/>
        </w:rPr>
        <w:t>ni</w:t>
      </w:r>
      <w:r w:rsidRPr="002D18A6">
        <w:rPr>
          <w:rFonts w:eastAsia="Calibri"/>
        </w:rPr>
        <w:t>ng Zone, and Lowermost USDW During Injection and Post</w:t>
      </w:r>
      <w:r w:rsidR="00395275" w:rsidRPr="002D18A6">
        <w:rPr>
          <w:rFonts w:eastAsia="Calibri"/>
        </w:rPr>
        <w:t>-</w:t>
      </w:r>
      <w:r w:rsidRPr="002D18A6">
        <w:rPr>
          <w:rFonts w:eastAsia="Calibri"/>
        </w:rPr>
        <w:t>Injection Phases.</w:t>
      </w:r>
      <w:bookmarkEnd w:id="29"/>
    </w:p>
    <w:p w14:paraId="3276A7CF" w14:textId="44E88BC5" w:rsidR="002D5BBB" w:rsidRPr="002D18A6" w:rsidRDefault="002D5BBB" w:rsidP="002D5BBB">
      <w:pPr>
        <w:autoSpaceDE w:val="0"/>
        <w:autoSpaceDN w:val="0"/>
        <w:adjustRightInd w:val="0"/>
        <w:rPr>
          <w:rFonts w:asciiTheme="minorHAnsi" w:hAnsiTheme="minorHAnsi"/>
          <w:b/>
          <w:i/>
          <w:iCs/>
          <w:color w:val="C00000"/>
        </w:rPr>
      </w:pPr>
      <w:r w:rsidRPr="002D18A6">
        <w:rPr>
          <w:rStyle w:val="IntenseEmphasis"/>
        </w:rPr>
        <w:t>[The table below includes some example parameters; include additional parameters (or delete parameters) as appropriate.]</w:t>
      </w:r>
    </w:p>
    <w:tbl>
      <w:tblPr>
        <w:tblStyle w:val="UICtable"/>
        <w:tblW w:w="5000" w:type="pct"/>
        <w:tblLayout w:type="fixed"/>
        <w:tblLook w:val="04A0" w:firstRow="1" w:lastRow="0" w:firstColumn="1" w:lastColumn="0" w:noHBand="0" w:noVBand="1"/>
      </w:tblPr>
      <w:tblGrid>
        <w:gridCol w:w="2649"/>
        <w:gridCol w:w="2645"/>
        <w:gridCol w:w="2827"/>
        <w:gridCol w:w="2201"/>
        <w:gridCol w:w="2592"/>
      </w:tblGrid>
      <w:tr w:rsidR="00FD6593" w:rsidRPr="002D18A6" w14:paraId="04F09332" w14:textId="77777777" w:rsidTr="000840ED">
        <w:trPr>
          <w:cnfStyle w:val="100000000000" w:firstRow="1" w:lastRow="0" w:firstColumn="0" w:lastColumn="0" w:oddVBand="0" w:evenVBand="0" w:oddHBand="0" w:evenHBand="0" w:firstRowFirstColumn="0" w:firstRowLastColumn="0" w:lastRowFirstColumn="0" w:lastRowLastColumn="0"/>
        </w:trPr>
        <w:tc>
          <w:tcPr>
            <w:tcW w:w="2649" w:type="dxa"/>
          </w:tcPr>
          <w:p w14:paraId="231D1F1E" w14:textId="61A6BF29" w:rsidR="00FD6593" w:rsidRPr="000840ED" w:rsidRDefault="00607E4D" w:rsidP="000840ED">
            <w:pPr>
              <w:pStyle w:val="TableHeadrow"/>
            </w:pPr>
            <w:r w:rsidRPr="000840ED">
              <w:t>Parameters</w:t>
            </w:r>
          </w:p>
        </w:tc>
        <w:tc>
          <w:tcPr>
            <w:tcW w:w="2645" w:type="dxa"/>
          </w:tcPr>
          <w:p w14:paraId="2F3F9957" w14:textId="7645C2F2" w:rsidR="00FD6593" w:rsidRPr="000840ED" w:rsidRDefault="00FD6593" w:rsidP="000840ED">
            <w:pPr>
              <w:pStyle w:val="TableHeadrow"/>
            </w:pPr>
            <w:r w:rsidRPr="000840ED">
              <w:t>Analytical Methods</w:t>
            </w:r>
            <w:r w:rsidR="00411BB9">
              <w:rPr>
                <w:vertAlign w:val="superscript"/>
              </w:rPr>
              <w:t>a</w:t>
            </w:r>
          </w:p>
        </w:tc>
        <w:tc>
          <w:tcPr>
            <w:tcW w:w="2827" w:type="dxa"/>
          </w:tcPr>
          <w:p w14:paraId="35EA7779" w14:textId="77777777" w:rsidR="00FD6593" w:rsidRPr="000840ED" w:rsidRDefault="00FD6593" w:rsidP="000840ED">
            <w:pPr>
              <w:pStyle w:val="TableHeadrow"/>
            </w:pPr>
            <w:r w:rsidRPr="000840ED">
              <w:t>Detection Limit/Range</w:t>
            </w:r>
          </w:p>
        </w:tc>
        <w:tc>
          <w:tcPr>
            <w:tcW w:w="2201" w:type="dxa"/>
          </w:tcPr>
          <w:p w14:paraId="7EF620C3" w14:textId="77777777" w:rsidR="00FD6593" w:rsidRPr="000840ED" w:rsidRDefault="00FD6593" w:rsidP="000840ED">
            <w:pPr>
              <w:pStyle w:val="TableHeadrow"/>
            </w:pPr>
            <w:r w:rsidRPr="000840ED">
              <w:t>Typical Precisions</w:t>
            </w:r>
          </w:p>
        </w:tc>
        <w:tc>
          <w:tcPr>
            <w:tcW w:w="2592" w:type="dxa"/>
          </w:tcPr>
          <w:p w14:paraId="4353E7CE" w14:textId="77777777" w:rsidR="00FD6593" w:rsidRPr="000840ED" w:rsidRDefault="00FD6593" w:rsidP="000840ED">
            <w:pPr>
              <w:pStyle w:val="TableHeadrow"/>
            </w:pPr>
            <w:r w:rsidRPr="000840ED">
              <w:t>QC Requirements</w:t>
            </w:r>
          </w:p>
        </w:tc>
      </w:tr>
      <w:tr w:rsidR="00707407" w:rsidRPr="002D18A6" w14:paraId="7614605E" w14:textId="77777777" w:rsidTr="000840ED">
        <w:tc>
          <w:tcPr>
            <w:tcW w:w="2649" w:type="dxa"/>
          </w:tcPr>
          <w:p w14:paraId="1A2BC8C3" w14:textId="2FECA081" w:rsidR="00707407" w:rsidRPr="002D18A6" w:rsidRDefault="00707407" w:rsidP="002D5BBB">
            <w:pPr>
              <w:pStyle w:val="TableParagraph"/>
              <w:rPr>
                <w:rFonts w:eastAsia="Calibri" w:cstheme="minorHAnsi"/>
              </w:rPr>
            </w:pPr>
            <w:r w:rsidRPr="002D18A6">
              <w:t>Cations/metals</w:t>
            </w:r>
            <w:r w:rsidR="003D5345" w:rsidRPr="002D18A6">
              <w:t xml:space="preserve">: </w:t>
            </w:r>
            <w:r w:rsidRPr="002D18A6">
              <w:t>Al, Ba, Mn, As, C</w:t>
            </w:r>
            <w:r w:rsidR="003D5345" w:rsidRPr="002D18A6">
              <w:t>d</w:t>
            </w:r>
            <w:r w:rsidRPr="002D18A6">
              <w:t>, Cr, Cu, Pb, Sb, Se, Sr, Ti, Zn</w:t>
            </w:r>
          </w:p>
        </w:tc>
        <w:tc>
          <w:tcPr>
            <w:tcW w:w="2645" w:type="dxa"/>
          </w:tcPr>
          <w:p w14:paraId="4C8B74C2" w14:textId="7B3DE173" w:rsidR="00707407" w:rsidRPr="002D18A6" w:rsidRDefault="00707407" w:rsidP="00707407">
            <w:pPr>
              <w:autoSpaceDE w:val="0"/>
              <w:autoSpaceDN w:val="0"/>
              <w:adjustRightInd w:val="0"/>
              <w:ind w:left="-7" w:firstLine="7"/>
              <w:rPr>
                <w:rFonts w:cstheme="minorHAnsi"/>
                <w:color w:val="4F81BD" w:themeColor="accent1"/>
                <w:sz w:val="20"/>
                <w:szCs w:val="20"/>
              </w:rPr>
            </w:pPr>
          </w:p>
        </w:tc>
        <w:tc>
          <w:tcPr>
            <w:tcW w:w="2827" w:type="dxa"/>
          </w:tcPr>
          <w:p w14:paraId="4B5B7229" w14:textId="060A1A63" w:rsidR="00707407" w:rsidRPr="002D18A6" w:rsidRDefault="00707407" w:rsidP="00707407">
            <w:pPr>
              <w:kinsoku w:val="0"/>
              <w:overflowPunct w:val="0"/>
              <w:autoSpaceDE w:val="0"/>
              <w:autoSpaceDN w:val="0"/>
              <w:adjustRightInd w:val="0"/>
              <w:rPr>
                <w:rFonts w:cstheme="minorHAnsi"/>
                <w:b/>
                <w:bCs/>
                <w:color w:val="4F81BD" w:themeColor="accent1"/>
                <w:sz w:val="20"/>
                <w:szCs w:val="20"/>
              </w:rPr>
            </w:pPr>
          </w:p>
        </w:tc>
        <w:tc>
          <w:tcPr>
            <w:tcW w:w="2201" w:type="dxa"/>
          </w:tcPr>
          <w:p w14:paraId="7DCB30B3" w14:textId="71AE66F1" w:rsidR="00707407" w:rsidRPr="002D18A6" w:rsidRDefault="00707407" w:rsidP="00707407">
            <w:pPr>
              <w:kinsoku w:val="0"/>
              <w:overflowPunct w:val="0"/>
              <w:autoSpaceDE w:val="0"/>
              <w:autoSpaceDN w:val="0"/>
              <w:adjustRightInd w:val="0"/>
              <w:rPr>
                <w:rFonts w:eastAsia="Calibri" w:cstheme="minorHAnsi"/>
                <w:b/>
                <w:color w:val="4F81BD" w:themeColor="accent1"/>
                <w:sz w:val="20"/>
                <w:szCs w:val="20"/>
              </w:rPr>
            </w:pPr>
          </w:p>
        </w:tc>
        <w:tc>
          <w:tcPr>
            <w:tcW w:w="2592" w:type="dxa"/>
          </w:tcPr>
          <w:p w14:paraId="784B2697" w14:textId="708053B2" w:rsidR="00707407" w:rsidRPr="002D18A6" w:rsidRDefault="00707407" w:rsidP="00707407">
            <w:pPr>
              <w:kinsoku w:val="0"/>
              <w:overflowPunct w:val="0"/>
              <w:autoSpaceDE w:val="0"/>
              <w:autoSpaceDN w:val="0"/>
              <w:adjustRightInd w:val="0"/>
              <w:rPr>
                <w:rFonts w:eastAsia="Calibri" w:cstheme="minorHAnsi"/>
                <w:color w:val="4F81BD" w:themeColor="accent1"/>
                <w:sz w:val="20"/>
                <w:szCs w:val="20"/>
              </w:rPr>
            </w:pPr>
          </w:p>
        </w:tc>
      </w:tr>
      <w:tr w:rsidR="00707407" w:rsidRPr="002D18A6" w14:paraId="07FD0CB7" w14:textId="77777777" w:rsidTr="000840ED">
        <w:tc>
          <w:tcPr>
            <w:tcW w:w="2649" w:type="dxa"/>
          </w:tcPr>
          <w:p w14:paraId="06C1FD8C" w14:textId="3BB66433" w:rsidR="00707407" w:rsidRPr="002D18A6" w:rsidRDefault="00707407" w:rsidP="002D5BBB">
            <w:pPr>
              <w:pStyle w:val="TableParagraph"/>
              <w:rPr>
                <w:rFonts w:eastAsia="Calibri" w:cstheme="minorHAnsi"/>
              </w:rPr>
            </w:pPr>
            <w:r w:rsidRPr="002D18A6">
              <w:t xml:space="preserve">Cations: Ca, Fe, K, Mg, Na, Si </w:t>
            </w:r>
          </w:p>
        </w:tc>
        <w:tc>
          <w:tcPr>
            <w:tcW w:w="2645" w:type="dxa"/>
          </w:tcPr>
          <w:p w14:paraId="5B28A007" w14:textId="00843F2A" w:rsidR="00707407" w:rsidRPr="002D18A6" w:rsidRDefault="00707407" w:rsidP="00707407">
            <w:pPr>
              <w:kinsoku w:val="0"/>
              <w:overflowPunct w:val="0"/>
              <w:autoSpaceDE w:val="0"/>
              <w:autoSpaceDN w:val="0"/>
              <w:adjustRightInd w:val="0"/>
              <w:ind w:left="-7" w:firstLine="7"/>
              <w:rPr>
                <w:rFonts w:eastAsia="Calibri" w:cstheme="minorHAnsi"/>
                <w:color w:val="4F81BD" w:themeColor="accent1"/>
                <w:sz w:val="20"/>
                <w:szCs w:val="20"/>
              </w:rPr>
            </w:pPr>
          </w:p>
        </w:tc>
        <w:tc>
          <w:tcPr>
            <w:tcW w:w="2827" w:type="dxa"/>
          </w:tcPr>
          <w:p w14:paraId="409000EA" w14:textId="7256A1A6" w:rsidR="00707407" w:rsidRPr="002D18A6" w:rsidRDefault="00707407" w:rsidP="00707407">
            <w:pPr>
              <w:kinsoku w:val="0"/>
              <w:overflowPunct w:val="0"/>
              <w:autoSpaceDE w:val="0"/>
              <w:autoSpaceDN w:val="0"/>
              <w:adjustRightInd w:val="0"/>
              <w:rPr>
                <w:rFonts w:eastAsia="Calibri" w:cstheme="minorHAnsi"/>
                <w:color w:val="4F81BD" w:themeColor="accent1"/>
                <w:sz w:val="20"/>
                <w:szCs w:val="20"/>
              </w:rPr>
            </w:pPr>
          </w:p>
        </w:tc>
        <w:tc>
          <w:tcPr>
            <w:tcW w:w="2201" w:type="dxa"/>
          </w:tcPr>
          <w:p w14:paraId="6F7FD8B6" w14:textId="66D92BB8" w:rsidR="00707407" w:rsidRPr="002D18A6" w:rsidRDefault="00707407" w:rsidP="00707407">
            <w:pPr>
              <w:kinsoku w:val="0"/>
              <w:overflowPunct w:val="0"/>
              <w:autoSpaceDE w:val="0"/>
              <w:autoSpaceDN w:val="0"/>
              <w:adjustRightInd w:val="0"/>
              <w:rPr>
                <w:rFonts w:eastAsia="Calibri" w:cstheme="minorHAnsi"/>
                <w:color w:val="4F81BD" w:themeColor="accent1"/>
                <w:sz w:val="20"/>
                <w:szCs w:val="20"/>
              </w:rPr>
            </w:pPr>
          </w:p>
        </w:tc>
        <w:tc>
          <w:tcPr>
            <w:tcW w:w="2592" w:type="dxa"/>
          </w:tcPr>
          <w:p w14:paraId="16A9B7CE" w14:textId="0FFEF04B" w:rsidR="00707407" w:rsidRPr="002D18A6" w:rsidRDefault="00707407" w:rsidP="00707407">
            <w:pPr>
              <w:kinsoku w:val="0"/>
              <w:overflowPunct w:val="0"/>
              <w:autoSpaceDE w:val="0"/>
              <w:autoSpaceDN w:val="0"/>
              <w:adjustRightInd w:val="0"/>
              <w:rPr>
                <w:rFonts w:eastAsia="Calibri" w:cstheme="minorHAnsi"/>
                <w:color w:val="4F81BD" w:themeColor="accent1"/>
                <w:sz w:val="20"/>
                <w:szCs w:val="20"/>
              </w:rPr>
            </w:pPr>
          </w:p>
        </w:tc>
      </w:tr>
      <w:tr w:rsidR="00923DCC" w:rsidRPr="002D18A6" w14:paraId="604453D2" w14:textId="77777777" w:rsidTr="000840ED">
        <w:tc>
          <w:tcPr>
            <w:tcW w:w="2649" w:type="dxa"/>
          </w:tcPr>
          <w:p w14:paraId="11DD88C6" w14:textId="6E391246" w:rsidR="00923DCC" w:rsidRPr="002D18A6" w:rsidRDefault="00923DCC" w:rsidP="002D5BBB">
            <w:pPr>
              <w:pStyle w:val="TableParagraph"/>
              <w:rPr>
                <w:rFonts w:eastAsia="Calibri" w:cstheme="minorHAnsi"/>
              </w:rPr>
            </w:pPr>
            <w:r w:rsidRPr="002D18A6">
              <w:t>Anions: Br, Cl, F, NO</w:t>
            </w:r>
            <w:r w:rsidRPr="002D18A6">
              <w:rPr>
                <w:vertAlign w:val="subscript"/>
              </w:rPr>
              <w:t>3</w:t>
            </w:r>
            <w:r w:rsidRPr="002D18A6">
              <w:t>, and SO</w:t>
            </w:r>
            <w:r w:rsidRPr="002D18A6">
              <w:rPr>
                <w:vertAlign w:val="subscript"/>
              </w:rPr>
              <w:t>4</w:t>
            </w:r>
          </w:p>
        </w:tc>
        <w:tc>
          <w:tcPr>
            <w:tcW w:w="2645" w:type="dxa"/>
          </w:tcPr>
          <w:p w14:paraId="7AD4C18F" w14:textId="76C38725" w:rsidR="00923DCC" w:rsidRPr="002D18A6" w:rsidRDefault="00923DCC" w:rsidP="00923DCC">
            <w:pPr>
              <w:kinsoku w:val="0"/>
              <w:overflowPunct w:val="0"/>
              <w:autoSpaceDE w:val="0"/>
              <w:autoSpaceDN w:val="0"/>
              <w:adjustRightInd w:val="0"/>
              <w:ind w:left="-7" w:firstLine="7"/>
              <w:rPr>
                <w:rFonts w:eastAsia="Calibri" w:cstheme="minorHAnsi"/>
                <w:color w:val="4F81BD" w:themeColor="accent1"/>
                <w:sz w:val="20"/>
                <w:szCs w:val="20"/>
              </w:rPr>
            </w:pPr>
          </w:p>
        </w:tc>
        <w:tc>
          <w:tcPr>
            <w:tcW w:w="2827" w:type="dxa"/>
          </w:tcPr>
          <w:p w14:paraId="4F127C8A" w14:textId="7B2287E0" w:rsidR="00923DCC" w:rsidRPr="002D18A6" w:rsidRDefault="00923DCC" w:rsidP="00923DCC">
            <w:pPr>
              <w:kinsoku w:val="0"/>
              <w:overflowPunct w:val="0"/>
              <w:autoSpaceDE w:val="0"/>
              <w:autoSpaceDN w:val="0"/>
              <w:adjustRightInd w:val="0"/>
              <w:rPr>
                <w:rFonts w:eastAsia="Calibri" w:cstheme="minorHAnsi"/>
                <w:color w:val="4F81BD" w:themeColor="accent1"/>
                <w:sz w:val="20"/>
                <w:szCs w:val="20"/>
              </w:rPr>
            </w:pPr>
          </w:p>
        </w:tc>
        <w:tc>
          <w:tcPr>
            <w:tcW w:w="2201" w:type="dxa"/>
          </w:tcPr>
          <w:p w14:paraId="1340A210" w14:textId="10C89C58" w:rsidR="00923DCC" w:rsidRPr="002D18A6" w:rsidRDefault="00923DCC" w:rsidP="00923DCC">
            <w:pPr>
              <w:kinsoku w:val="0"/>
              <w:overflowPunct w:val="0"/>
              <w:autoSpaceDE w:val="0"/>
              <w:autoSpaceDN w:val="0"/>
              <w:adjustRightInd w:val="0"/>
              <w:rPr>
                <w:rFonts w:eastAsia="Arial" w:cstheme="minorHAnsi"/>
                <w:color w:val="4F81BD" w:themeColor="accent1"/>
                <w:sz w:val="20"/>
                <w:szCs w:val="20"/>
              </w:rPr>
            </w:pPr>
          </w:p>
        </w:tc>
        <w:tc>
          <w:tcPr>
            <w:tcW w:w="2592" w:type="dxa"/>
          </w:tcPr>
          <w:p w14:paraId="3195F0D1" w14:textId="4F692BF8" w:rsidR="00923DCC" w:rsidRPr="002D18A6" w:rsidRDefault="00923DCC" w:rsidP="00923DCC">
            <w:pPr>
              <w:kinsoku w:val="0"/>
              <w:overflowPunct w:val="0"/>
              <w:autoSpaceDE w:val="0"/>
              <w:autoSpaceDN w:val="0"/>
              <w:adjustRightInd w:val="0"/>
              <w:rPr>
                <w:rFonts w:eastAsia="Calibri" w:cstheme="minorHAnsi"/>
                <w:color w:val="4F81BD" w:themeColor="accent1"/>
                <w:sz w:val="20"/>
                <w:szCs w:val="20"/>
              </w:rPr>
            </w:pPr>
          </w:p>
        </w:tc>
      </w:tr>
      <w:tr w:rsidR="00DE2CFC" w:rsidRPr="002D18A6" w14:paraId="034BAE05" w14:textId="77777777" w:rsidTr="000840ED">
        <w:tc>
          <w:tcPr>
            <w:tcW w:w="2649" w:type="dxa"/>
          </w:tcPr>
          <w:p w14:paraId="38508D96" w14:textId="3D2D102A" w:rsidR="00DE2CFC" w:rsidRPr="002D18A6" w:rsidRDefault="00DE2CFC" w:rsidP="002D5BBB">
            <w:pPr>
              <w:pStyle w:val="TableParagraph"/>
              <w:rPr>
                <w:rFonts w:eastAsia="Calibri" w:cstheme="minorHAnsi"/>
              </w:rPr>
            </w:pPr>
            <w:r w:rsidRPr="002D18A6">
              <w:t xml:space="preserve">Alkalinity (total bicarbonate) </w:t>
            </w:r>
          </w:p>
        </w:tc>
        <w:tc>
          <w:tcPr>
            <w:tcW w:w="2645" w:type="dxa"/>
          </w:tcPr>
          <w:p w14:paraId="0554755C" w14:textId="1068CE17" w:rsidR="00DE2CFC" w:rsidRPr="002D18A6" w:rsidRDefault="00DE2CFC" w:rsidP="00DE2CFC">
            <w:pPr>
              <w:kinsoku w:val="0"/>
              <w:overflowPunct w:val="0"/>
              <w:autoSpaceDE w:val="0"/>
              <w:autoSpaceDN w:val="0"/>
              <w:adjustRightInd w:val="0"/>
              <w:ind w:left="-7" w:firstLine="7"/>
              <w:rPr>
                <w:rFonts w:eastAsia="Calibri" w:cstheme="minorHAnsi"/>
                <w:color w:val="4F81BD" w:themeColor="accent1"/>
                <w:sz w:val="20"/>
                <w:szCs w:val="20"/>
              </w:rPr>
            </w:pPr>
          </w:p>
        </w:tc>
        <w:tc>
          <w:tcPr>
            <w:tcW w:w="2827" w:type="dxa"/>
          </w:tcPr>
          <w:p w14:paraId="1426F0F0" w14:textId="37569A43" w:rsidR="00DE2CFC" w:rsidRPr="002D18A6" w:rsidRDefault="00DE2CFC" w:rsidP="00DE2CFC">
            <w:pPr>
              <w:kinsoku w:val="0"/>
              <w:overflowPunct w:val="0"/>
              <w:autoSpaceDE w:val="0"/>
              <w:autoSpaceDN w:val="0"/>
              <w:adjustRightInd w:val="0"/>
              <w:rPr>
                <w:rFonts w:eastAsia="Calibri" w:cstheme="minorHAnsi"/>
                <w:color w:val="4F81BD" w:themeColor="accent1"/>
                <w:sz w:val="20"/>
                <w:szCs w:val="20"/>
              </w:rPr>
            </w:pPr>
          </w:p>
        </w:tc>
        <w:tc>
          <w:tcPr>
            <w:tcW w:w="2201" w:type="dxa"/>
          </w:tcPr>
          <w:p w14:paraId="34F5E89A" w14:textId="03C8544C" w:rsidR="00DE2CFC" w:rsidRPr="002D18A6" w:rsidRDefault="00DE2CFC" w:rsidP="00DE2CFC">
            <w:pPr>
              <w:kinsoku w:val="0"/>
              <w:overflowPunct w:val="0"/>
              <w:autoSpaceDE w:val="0"/>
              <w:autoSpaceDN w:val="0"/>
              <w:adjustRightInd w:val="0"/>
              <w:rPr>
                <w:rFonts w:eastAsia="Calibri" w:cstheme="minorHAnsi"/>
                <w:color w:val="4F81BD" w:themeColor="accent1"/>
                <w:sz w:val="20"/>
                <w:szCs w:val="20"/>
              </w:rPr>
            </w:pPr>
          </w:p>
        </w:tc>
        <w:tc>
          <w:tcPr>
            <w:tcW w:w="2592" w:type="dxa"/>
          </w:tcPr>
          <w:p w14:paraId="58E92560" w14:textId="46249080" w:rsidR="00DE2CFC" w:rsidRPr="002D18A6" w:rsidRDefault="00DE2CFC" w:rsidP="00DE2CFC">
            <w:pPr>
              <w:kinsoku w:val="0"/>
              <w:overflowPunct w:val="0"/>
              <w:autoSpaceDE w:val="0"/>
              <w:autoSpaceDN w:val="0"/>
              <w:adjustRightInd w:val="0"/>
              <w:rPr>
                <w:rFonts w:eastAsia="Calibri" w:cstheme="minorHAnsi"/>
                <w:color w:val="4F81BD" w:themeColor="accent1"/>
                <w:sz w:val="20"/>
                <w:szCs w:val="20"/>
              </w:rPr>
            </w:pPr>
          </w:p>
        </w:tc>
      </w:tr>
      <w:tr w:rsidR="00DE2CFC" w:rsidRPr="002D18A6" w14:paraId="2DA69122" w14:textId="77777777" w:rsidTr="000840ED">
        <w:tc>
          <w:tcPr>
            <w:tcW w:w="2649" w:type="dxa"/>
          </w:tcPr>
          <w:p w14:paraId="095F96A3" w14:textId="6C90E3D9" w:rsidR="00DE2CFC" w:rsidRPr="002D18A6" w:rsidRDefault="00DE2CFC" w:rsidP="002D5BBB">
            <w:pPr>
              <w:pStyle w:val="TableParagraph"/>
              <w:rPr>
                <w:rFonts w:cstheme="minorHAnsi"/>
              </w:rPr>
            </w:pPr>
            <w:r w:rsidRPr="002D18A6">
              <w:t xml:space="preserve">Total </w:t>
            </w:r>
            <w:r w:rsidR="003D5345" w:rsidRPr="002D18A6">
              <w:t>d</w:t>
            </w:r>
            <w:r w:rsidRPr="002D18A6">
              <w:t xml:space="preserve">issolved </w:t>
            </w:r>
            <w:r w:rsidR="003D5345" w:rsidRPr="002D18A6">
              <w:t>s</w:t>
            </w:r>
            <w:r w:rsidRPr="002D18A6">
              <w:t xml:space="preserve">olids (TDS) </w:t>
            </w:r>
          </w:p>
        </w:tc>
        <w:tc>
          <w:tcPr>
            <w:tcW w:w="2645" w:type="dxa"/>
          </w:tcPr>
          <w:p w14:paraId="3322B420" w14:textId="0DC7DF8B" w:rsidR="00DE2CFC" w:rsidRPr="002D18A6" w:rsidRDefault="00DE2CFC" w:rsidP="00DE2CFC">
            <w:pPr>
              <w:autoSpaceDE w:val="0"/>
              <w:autoSpaceDN w:val="0"/>
              <w:adjustRightInd w:val="0"/>
              <w:ind w:left="-7" w:firstLine="7"/>
              <w:rPr>
                <w:rFonts w:cstheme="minorHAnsi"/>
                <w:color w:val="4F81BD" w:themeColor="accent1"/>
                <w:sz w:val="20"/>
                <w:szCs w:val="20"/>
                <w:highlight w:val="yellow"/>
              </w:rPr>
            </w:pPr>
          </w:p>
        </w:tc>
        <w:tc>
          <w:tcPr>
            <w:tcW w:w="2827" w:type="dxa"/>
          </w:tcPr>
          <w:p w14:paraId="5564EFFA" w14:textId="0885BD9D" w:rsidR="00DE2CFC" w:rsidRPr="002D18A6" w:rsidRDefault="00DE2CFC" w:rsidP="00DE2CFC">
            <w:pPr>
              <w:autoSpaceDE w:val="0"/>
              <w:autoSpaceDN w:val="0"/>
              <w:adjustRightInd w:val="0"/>
              <w:rPr>
                <w:rFonts w:cstheme="minorHAnsi"/>
                <w:color w:val="4F81BD" w:themeColor="accent1"/>
                <w:sz w:val="20"/>
                <w:szCs w:val="20"/>
                <w:highlight w:val="yellow"/>
              </w:rPr>
            </w:pPr>
          </w:p>
        </w:tc>
        <w:tc>
          <w:tcPr>
            <w:tcW w:w="2201" w:type="dxa"/>
          </w:tcPr>
          <w:p w14:paraId="1C573BE7" w14:textId="61A4C0CF" w:rsidR="00DE2CFC" w:rsidRPr="002D18A6" w:rsidRDefault="00DE2CFC" w:rsidP="00DE2CFC">
            <w:pPr>
              <w:autoSpaceDE w:val="0"/>
              <w:autoSpaceDN w:val="0"/>
              <w:adjustRightInd w:val="0"/>
              <w:rPr>
                <w:rFonts w:cstheme="minorHAnsi"/>
                <w:color w:val="4F81BD" w:themeColor="accent1"/>
                <w:sz w:val="20"/>
                <w:szCs w:val="20"/>
                <w:highlight w:val="yellow"/>
              </w:rPr>
            </w:pPr>
          </w:p>
        </w:tc>
        <w:tc>
          <w:tcPr>
            <w:tcW w:w="2592" w:type="dxa"/>
          </w:tcPr>
          <w:p w14:paraId="59A1C244" w14:textId="7A45C508" w:rsidR="00DE2CFC" w:rsidRPr="002D18A6" w:rsidRDefault="00DE2CFC" w:rsidP="00DE2CFC">
            <w:pPr>
              <w:autoSpaceDE w:val="0"/>
              <w:autoSpaceDN w:val="0"/>
              <w:adjustRightInd w:val="0"/>
              <w:rPr>
                <w:rFonts w:cstheme="minorHAnsi"/>
                <w:color w:val="4F81BD" w:themeColor="accent1"/>
                <w:sz w:val="20"/>
                <w:szCs w:val="20"/>
              </w:rPr>
            </w:pPr>
          </w:p>
        </w:tc>
      </w:tr>
      <w:tr w:rsidR="00DE2CFC" w:rsidRPr="002D18A6" w14:paraId="529C03C5" w14:textId="77777777" w:rsidTr="000840ED">
        <w:tc>
          <w:tcPr>
            <w:tcW w:w="2649" w:type="dxa"/>
          </w:tcPr>
          <w:p w14:paraId="6A1A8470" w14:textId="298B5478" w:rsidR="00DE2CFC" w:rsidRPr="002D18A6" w:rsidRDefault="00DE2CFC" w:rsidP="002D5BBB">
            <w:pPr>
              <w:pStyle w:val="TableParagraph"/>
              <w:rPr>
                <w:rFonts w:cstheme="minorHAnsi"/>
              </w:rPr>
            </w:pPr>
            <w:r w:rsidRPr="002D18A6">
              <w:t xml:space="preserve">Water density (field) </w:t>
            </w:r>
          </w:p>
        </w:tc>
        <w:tc>
          <w:tcPr>
            <w:tcW w:w="2645" w:type="dxa"/>
          </w:tcPr>
          <w:p w14:paraId="1657BAA5" w14:textId="47D7911E" w:rsidR="00DE2CFC" w:rsidRPr="002D18A6" w:rsidRDefault="00DE2CFC" w:rsidP="00DE2CFC">
            <w:pPr>
              <w:autoSpaceDE w:val="0"/>
              <w:autoSpaceDN w:val="0"/>
              <w:adjustRightInd w:val="0"/>
              <w:ind w:left="-7" w:firstLine="7"/>
              <w:rPr>
                <w:rFonts w:cstheme="minorHAnsi"/>
                <w:color w:val="4F81BD" w:themeColor="accent1"/>
                <w:sz w:val="20"/>
                <w:szCs w:val="20"/>
              </w:rPr>
            </w:pPr>
          </w:p>
        </w:tc>
        <w:tc>
          <w:tcPr>
            <w:tcW w:w="2827" w:type="dxa"/>
          </w:tcPr>
          <w:p w14:paraId="3EA00C61" w14:textId="12D1069C" w:rsidR="00DE2CFC" w:rsidRPr="002D18A6" w:rsidRDefault="00DE2CFC" w:rsidP="00DE2CFC">
            <w:pPr>
              <w:autoSpaceDE w:val="0"/>
              <w:autoSpaceDN w:val="0"/>
              <w:adjustRightInd w:val="0"/>
              <w:rPr>
                <w:rFonts w:cstheme="minorHAnsi"/>
                <w:color w:val="4F81BD" w:themeColor="accent1"/>
                <w:sz w:val="20"/>
                <w:szCs w:val="20"/>
              </w:rPr>
            </w:pPr>
          </w:p>
        </w:tc>
        <w:tc>
          <w:tcPr>
            <w:tcW w:w="2201" w:type="dxa"/>
          </w:tcPr>
          <w:p w14:paraId="1D07C72C" w14:textId="212E932E" w:rsidR="00DE2CFC" w:rsidRPr="002D18A6" w:rsidRDefault="00DE2CFC" w:rsidP="00DE2CFC">
            <w:pPr>
              <w:autoSpaceDE w:val="0"/>
              <w:autoSpaceDN w:val="0"/>
              <w:adjustRightInd w:val="0"/>
              <w:rPr>
                <w:rFonts w:cstheme="minorHAnsi"/>
                <w:color w:val="4F81BD" w:themeColor="accent1"/>
                <w:sz w:val="20"/>
                <w:szCs w:val="20"/>
              </w:rPr>
            </w:pPr>
          </w:p>
        </w:tc>
        <w:tc>
          <w:tcPr>
            <w:tcW w:w="2592" w:type="dxa"/>
          </w:tcPr>
          <w:p w14:paraId="4E70A5F8" w14:textId="53EF5F79" w:rsidR="00DE2CFC" w:rsidRPr="002D18A6" w:rsidRDefault="00DE2CFC" w:rsidP="00DE2CFC">
            <w:pPr>
              <w:autoSpaceDE w:val="0"/>
              <w:autoSpaceDN w:val="0"/>
              <w:adjustRightInd w:val="0"/>
              <w:rPr>
                <w:rFonts w:cstheme="minorHAnsi"/>
                <w:color w:val="4F81BD" w:themeColor="accent1"/>
                <w:sz w:val="20"/>
                <w:szCs w:val="20"/>
              </w:rPr>
            </w:pPr>
          </w:p>
        </w:tc>
      </w:tr>
      <w:tr w:rsidR="002A66C5" w:rsidRPr="002D18A6" w14:paraId="5A4AA21D" w14:textId="77777777" w:rsidTr="000840ED">
        <w:tc>
          <w:tcPr>
            <w:tcW w:w="2649" w:type="dxa"/>
          </w:tcPr>
          <w:p w14:paraId="46496CE4" w14:textId="3A4F6BF2" w:rsidR="002A66C5" w:rsidRPr="002D18A6" w:rsidRDefault="002A66C5" w:rsidP="002D5BBB">
            <w:pPr>
              <w:pStyle w:val="TableParagraph"/>
              <w:rPr>
                <w:rFonts w:cstheme="minorHAnsi"/>
              </w:rPr>
            </w:pPr>
            <w:r w:rsidRPr="002D18A6">
              <w:t xml:space="preserve">Water density (lab) </w:t>
            </w:r>
          </w:p>
        </w:tc>
        <w:tc>
          <w:tcPr>
            <w:tcW w:w="2645" w:type="dxa"/>
          </w:tcPr>
          <w:p w14:paraId="09E335E2" w14:textId="535BEF3D" w:rsidR="002A66C5" w:rsidRPr="002D18A6" w:rsidRDefault="002A66C5" w:rsidP="002A66C5">
            <w:pPr>
              <w:autoSpaceDE w:val="0"/>
              <w:autoSpaceDN w:val="0"/>
              <w:adjustRightInd w:val="0"/>
              <w:ind w:left="-7" w:firstLine="7"/>
              <w:rPr>
                <w:rFonts w:cstheme="minorHAnsi"/>
                <w:color w:val="4F81BD" w:themeColor="accent1"/>
                <w:sz w:val="20"/>
                <w:szCs w:val="20"/>
              </w:rPr>
            </w:pPr>
          </w:p>
        </w:tc>
        <w:tc>
          <w:tcPr>
            <w:tcW w:w="2827" w:type="dxa"/>
          </w:tcPr>
          <w:p w14:paraId="6C96C46A" w14:textId="67A22B17" w:rsidR="002A66C5" w:rsidRPr="002D18A6" w:rsidRDefault="002A66C5" w:rsidP="002A66C5">
            <w:pPr>
              <w:autoSpaceDE w:val="0"/>
              <w:autoSpaceDN w:val="0"/>
              <w:adjustRightInd w:val="0"/>
              <w:rPr>
                <w:rFonts w:cstheme="minorHAnsi"/>
                <w:color w:val="4F81BD" w:themeColor="accent1"/>
                <w:sz w:val="20"/>
                <w:szCs w:val="20"/>
              </w:rPr>
            </w:pPr>
          </w:p>
        </w:tc>
        <w:tc>
          <w:tcPr>
            <w:tcW w:w="2201" w:type="dxa"/>
          </w:tcPr>
          <w:p w14:paraId="6EFA01E1" w14:textId="3EFF6A6A" w:rsidR="002A66C5" w:rsidRPr="002D18A6" w:rsidRDefault="002A66C5" w:rsidP="002A66C5">
            <w:pPr>
              <w:autoSpaceDE w:val="0"/>
              <w:autoSpaceDN w:val="0"/>
              <w:adjustRightInd w:val="0"/>
              <w:rPr>
                <w:rFonts w:cstheme="minorHAnsi"/>
                <w:color w:val="4F81BD" w:themeColor="accent1"/>
                <w:sz w:val="20"/>
                <w:szCs w:val="20"/>
              </w:rPr>
            </w:pPr>
          </w:p>
        </w:tc>
        <w:tc>
          <w:tcPr>
            <w:tcW w:w="2592" w:type="dxa"/>
          </w:tcPr>
          <w:p w14:paraId="0826F9D2" w14:textId="33E6F986" w:rsidR="002A66C5" w:rsidRPr="002D18A6" w:rsidRDefault="002A66C5" w:rsidP="002A66C5">
            <w:pPr>
              <w:autoSpaceDE w:val="0"/>
              <w:autoSpaceDN w:val="0"/>
              <w:adjustRightInd w:val="0"/>
              <w:rPr>
                <w:rFonts w:cstheme="minorHAnsi"/>
                <w:color w:val="4F81BD" w:themeColor="accent1"/>
                <w:sz w:val="20"/>
                <w:szCs w:val="20"/>
              </w:rPr>
            </w:pPr>
          </w:p>
        </w:tc>
      </w:tr>
      <w:tr w:rsidR="002A66C5" w:rsidRPr="002D18A6" w14:paraId="0051CE60" w14:textId="77777777" w:rsidTr="000840ED">
        <w:tc>
          <w:tcPr>
            <w:tcW w:w="2649" w:type="dxa"/>
          </w:tcPr>
          <w:p w14:paraId="7C3A0E8B" w14:textId="3EC0DECC" w:rsidR="002A66C5" w:rsidRPr="002D18A6" w:rsidRDefault="002A66C5" w:rsidP="002D5BBB">
            <w:pPr>
              <w:pStyle w:val="TableParagraph"/>
              <w:rPr>
                <w:rFonts w:cstheme="minorHAnsi"/>
              </w:rPr>
            </w:pPr>
            <w:r w:rsidRPr="002D18A6">
              <w:t xml:space="preserve">pH (field) </w:t>
            </w:r>
          </w:p>
        </w:tc>
        <w:tc>
          <w:tcPr>
            <w:tcW w:w="2645" w:type="dxa"/>
          </w:tcPr>
          <w:p w14:paraId="5A4CECCC" w14:textId="3F2DDE72" w:rsidR="002A66C5" w:rsidRPr="002D18A6" w:rsidRDefault="002A66C5" w:rsidP="002A66C5">
            <w:pPr>
              <w:autoSpaceDE w:val="0"/>
              <w:autoSpaceDN w:val="0"/>
              <w:adjustRightInd w:val="0"/>
              <w:ind w:left="-7" w:firstLine="7"/>
              <w:rPr>
                <w:rFonts w:cstheme="minorHAnsi"/>
                <w:color w:val="4F81BD" w:themeColor="accent1"/>
                <w:sz w:val="20"/>
                <w:szCs w:val="20"/>
              </w:rPr>
            </w:pPr>
          </w:p>
        </w:tc>
        <w:tc>
          <w:tcPr>
            <w:tcW w:w="2827" w:type="dxa"/>
          </w:tcPr>
          <w:p w14:paraId="54252327" w14:textId="2B06CE87" w:rsidR="002A66C5" w:rsidRPr="002D18A6" w:rsidRDefault="002A66C5" w:rsidP="002A66C5">
            <w:pPr>
              <w:autoSpaceDE w:val="0"/>
              <w:autoSpaceDN w:val="0"/>
              <w:adjustRightInd w:val="0"/>
              <w:rPr>
                <w:rFonts w:cstheme="minorHAnsi"/>
                <w:color w:val="4F81BD" w:themeColor="accent1"/>
                <w:sz w:val="20"/>
                <w:szCs w:val="20"/>
              </w:rPr>
            </w:pPr>
          </w:p>
        </w:tc>
        <w:tc>
          <w:tcPr>
            <w:tcW w:w="2201" w:type="dxa"/>
          </w:tcPr>
          <w:p w14:paraId="2FC26F3A" w14:textId="5CCC773A" w:rsidR="002A66C5" w:rsidRPr="002D18A6" w:rsidRDefault="002A66C5" w:rsidP="002A66C5">
            <w:pPr>
              <w:autoSpaceDE w:val="0"/>
              <w:autoSpaceDN w:val="0"/>
              <w:adjustRightInd w:val="0"/>
              <w:rPr>
                <w:rFonts w:cstheme="minorHAnsi"/>
                <w:color w:val="4F81BD" w:themeColor="accent1"/>
                <w:sz w:val="20"/>
                <w:szCs w:val="20"/>
              </w:rPr>
            </w:pPr>
          </w:p>
        </w:tc>
        <w:tc>
          <w:tcPr>
            <w:tcW w:w="2592" w:type="dxa"/>
          </w:tcPr>
          <w:p w14:paraId="5131D8AA" w14:textId="08F5E7DB" w:rsidR="002A66C5" w:rsidRPr="002D18A6" w:rsidRDefault="002A66C5" w:rsidP="002A66C5">
            <w:pPr>
              <w:autoSpaceDE w:val="0"/>
              <w:autoSpaceDN w:val="0"/>
              <w:adjustRightInd w:val="0"/>
              <w:rPr>
                <w:rFonts w:cstheme="minorHAnsi"/>
                <w:color w:val="4F81BD" w:themeColor="accent1"/>
                <w:sz w:val="20"/>
                <w:szCs w:val="20"/>
              </w:rPr>
            </w:pPr>
          </w:p>
        </w:tc>
      </w:tr>
      <w:tr w:rsidR="002A66C5" w:rsidRPr="002D18A6" w14:paraId="1EF526D6" w14:textId="77777777" w:rsidTr="000840ED">
        <w:tc>
          <w:tcPr>
            <w:tcW w:w="2649" w:type="dxa"/>
          </w:tcPr>
          <w:p w14:paraId="5D66D978" w14:textId="626AC54F" w:rsidR="002A66C5" w:rsidRPr="002D18A6" w:rsidRDefault="002A66C5" w:rsidP="002D5BBB">
            <w:pPr>
              <w:pStyle w:val="TableParagraph"/>
              <w:rPr>
                <w:rFonts w:cstheme="minorHAnsi"/>
              </w:rPr>
            </w:pPr>
            <w:r w:rsidRPr="002D18A6">
              <w:t xml:space="preserve">pH (lab) </w:t>
            </w:r>
          </w:p>
        </w:tc>
        <w:tc>
          <w:tcPr>
            <w:tcW w:w="2645" w:type="dxa"/>
          </w:tcPr>
          <w:p w14:paraId="4DB1AAF5" w14:textId="5F46581A" w:rsidR="002A66C5" w:rsidRPr="002D18A6" w:rsidRDefault="002A66C5" w:rsidP="002A66C5">
            <w:pPr>
              <w:autoSpaceDE w:val="0"/>
              <w:autoSpaceDN w:val="0"/>
              <w:adjustRightInd w:val="0"/>
              <w:ind w:left="-7" w:firstLine="7"/>
              <w:rPr>
                <w:rFonts w:cstheme="minorHAnsi"/>
                <w:color w:val="4F81BD" w:themeColor="accent1"/>
                <w:sz w:val="20"/>
                <w:szCs w:val="20"/>
              </w:rPr>
            </w:pPr>
          </w:p>
        </w:tc>
        <w:tc>
          <w:tcPr>
            <w:tcW w:w="2827" w:type="dxa"/>
          </w:tcPr>
          <w:p w14:paraId="33F8637A" w14:textId="7E5D605A" w:rsidR="002A66C5" w:rsidRPr="002D18A6" w:rsidRDefault="002A66C5" w:rsidP="002A66C5">
            <w:pPr>
              <w:autoSpaceDE w:val="0"/>
              <w:autoSpaceDN w:val="0"/>
              <w:adjustRightInd w:val="0"/>
              <w:rPr>
                <w:rFonts w:cstheme="minorHAnsi"/>
                <w:color w:val="4F81BD" w:themeColor="accent1"/>
                <w:sz w:val="20"/>
                <w:szCs w:val="20"/>
              </w:rPr>
            </w:pPr>
          </w:p>
        </w:tc>
        <w:tc>
          <w:tcPr>
            <w:tcW w:w="2201" w:type="dxa"/>
          </w:tcPr>
          <w:p w14:paraId="5B0D1D6E" w14:textId="7E402877" w:rsidR="002A66C5" w:rsidRPr="002D18A6" w:rsidRDefault="002A66C5" w:rsidP="002A66C5">
            <w:pPr>
              <w:autoSpaceDE w:val="0"/>
              <w:autoSpaceDN w:val="0"/>
              <w:adjustRightInd w:val="0"/>
              <w:rPr>
                <w:rFonts w:cstheme="minorHAnsi"/>
                <w:color w:val="4F81BD" w:themeColor="accent1"/>
                <w:sz w:val="20"/>
                <w:szCs w:val="20"/>
              </w:rPr>
            </w:pPr>
          </w:p>
        </w:tc>
        <w:tc>
          <w:tcPr>
            <w:tcW w:w="2592" w:type="dxa"/>
          </w:tcPr>
          <w:p w14:paraId="212EE432" w14:textId="5DBB873D" w:rsidR="002A66C5" w:rsidRPr="002D18A6" w:rsidRDefault="002A66C5" w:rsidP="002A66C5">
            <w:pPr>
              <w:autoSpaceDE w:val="0"/>
              <w:autoSpaceDN w:val="0"/>
              <w:adjustRightInd w:val="0"/>
              <w:rPr>
                <w:rFonts w:cstheme="minorHAnsi"/>
                <w:color w:val="4F81BD" w:themeColor="accent1"/>
                <w:sz w:val="20"/>
                <w:szCs w:val="20"/>
              </w:rPr>
            </w:pPr>
          </w:p>
        </w:tc>
      </w:tr>
      <w:tr w:rsidR="00440ED2" w:rsidRPr="002D18A6" w14:paraId="617259AF" w14:textId="77777777" w:rsidTr="000840ED">
        <w:tc>
          <w:tcPr>
            <w:tcW w:w="2649" w:type="dxa"/>
          </w:tcPr>
          <w:p w14:paraId="3DDF9CF6" w14:textId="54CF8A92" w:rsidR="00440ED2" w:rsidRPr="002D18A6" w:rsidRDefault="00440ED2" w:rsidP="002D5BBB">
            <w:pPr>
              <w:pStyle w:val="TableParagraph"/>
              <w:rPr>
                <w:rFonts w:cstheme="minorHAnsi"/>
              </w:rPr>
            </w:pPr>
            <w:r w:rsidRPr="002D18A6">
              <w:t xml:space="preserve">Specific conductance (field) </w:t>
            </w:r>
          </w:p>
        </w:tc>
        <w:tc>
          <w:tcPr>
            <w:tcW w:w="2645" w:type="dxa"/>
          </w:tcPr>
          <w:p w14:paraId="46954C34" w14:textId="000BC06A" w:rsidR="00440ED2" w:rsidRPr="002D18A6" w:rsidRDefault="00440ED2" w:rsidP="00440ED2">
            <w:pPr>
              <w:autoSpaceDE w:val="0"/>
              <w:autoSpaceDN w:val="0"/>
              <w:adjustRightInd w:val="0"/>
              <w:ind w:left="-7" w:firstLine="7"/>
              <w:rPr>
                <w:rFonts w:cstheme="minorHAnsi"/>
                <w:color w:val="4F81BD" w:themeColor="accent1"/>
                <w:sz w:val="20"/>
                <w:szCs w:val="20"/>
              </w:rPr>
            </w:pPr>
          </w:p>
        </w:tc>
        <w:tc>
          <w:tcPr>
            <w:tcW w:w="2827" w:type="dxa"/>
          </w:tcPr>
          <w:p w14:paraId="689941A0" w14:textId="0CCBC330" w:rsidR="00440ED2" w:rsidRPr="002D18A6" w:rsidRDefault="00440ED2" w:rsidP="00440ED2">
            <w:pPr>
              <w:autoSpaceDE w:val="0"/>
              <w:autoSpaceDN w:val="0"/>
              <w:adjustRightInd w:val="0"/>
              <w:rPr>
                <w:rFonts w:cstheme="minorHAnsi"/>
                <w:color w:val="4F81BD" w:themeColor="accent1"/>
                <w:sz w:val="20"/>
                <w:szCs w:val="20"/>
              </w:rPr>
            </w:pPr>
          </w:p>
        </w:tc>
        <w:tc>
          <w:tcPr>
            <w:tcW w:w="2201" w:type="dxa"/>
          </w:tcPr>
          <w:p w14:paraId="5A77960D" w14:textId="002E56FC" w:rsidR="00440ED2" w:rsidRPr="002D18A6" w:rsidRDefault="00440ED2" w:rsidP="00440ED2">
            <w:pPr>
              <w:autoSpaceDE w:val="0"/>
              <w:autoSpaceDN w:val="0"/>
              <w:adjustRightInd w:val="0"/>
              <w:rPr>
                <w:rFonts w:cstheme="minorHAnsi"/>
                <w:color w:val="4F81BD" w:themeColor="accent1"/>
                <w:sz w:val="20"/>
                <w:szCs w:val="20"/>
              </w:rPr>
            </w:pPr>
          </w:p>
        </w:tc>
        <w:tc>
          <w:tcPr>
            <w:tcW w:w="2592" w:type="dxa"/>
          </w:tcPr>
          <w:p w14:paraId="38C46563" w14:textId="498B4DA4" w:rsidR="00440ED2" w:rsidRPr="002D18A6" w:rsidRDefault="00440ED2" w:rsidP="00440ED2">
            <w:pPr>
              <w:autoSpaceDE w:val="0"/>
              <w:autoSpaceDN w:val="0"/>
              <w:adjustRightInd w:val="0"/>
              <w:rPr>
                <w:rFonts w:cstheme="minorHAnsi"/>
                <w:color w:val="4F81BD" w:themeColor="accent1"/>
                <w:sz w:val="20"/>
                <w:szCs w:val="20"/>
              </w:rPr>
            </w:pPr>
          </w:p>
        </w:tc>
      </w:tr>
      <w:tr w:rsidR="00440ED2" w:rsidRPr="002D18A6" w14:paraId="6B912E18" w14:textId="77777777" w:rsidTr="000840ED">
        <w:tc>
          <w:tcPr>
            <w:tcW w:w="2649" w:type="dxa"/>
          </w:tcPr>
          <w:p w14:paraId="7AE77CCA" w14:textId="24B149BB" w:rsidR="00440ED2" w:rsidRPr="002D18A6" w:rsidRDefault="00440ED2" w:rsidP="002D5BBB">
            <w:pPr>
              <w:pStyle w:val="TableParagraph"/>
              <w:rPr>
                <w:rFonts w:cstheme="minorHAnsi"/>
              </w:rPr>
            </w:pPr>
            <w:r w:rsidRPr="002D18A6">
              <w:t xml:space="preserve">Temperature (field) </w:t>
            </w:r>
          </w:p>
        </w:tc>
        <w:tc>
          <w:tcPr>
            <w:tcW w:w="2645" w:type="dxa"/>
          </w:tcPr>
          <w:p w14:paraId="1DAB5901" w14:textId="7D547A3A" w:rsidR="00440ED2" w:rsidRPr="002D18A6" w:rsidRDefault="00440ED2" w:rsidP="00440ED2">
            <w:pPr>
              <w:autoSpaceDE w:val="0"/>
              <w:autoSpaceDN w:val="0"/>
              <w:adjustRightInd w:val="0"/>
              <w:ind w:left="-7" w:firstLine="7"/>
              <w:rPr>
                <w:rFonts w:cstheme="minorHAnsi"/>
                <w:color w:val="4F81BD" w:themeColor="accent1"/>
                <w:sz w:val="20"/>
                <w:szCs w:val="20"/>
              </w:rPr>
            </w:pPr>
          </w:p>
        </w:tc>
        <w:tc>
          <w:tcPr>
            <w:tcW w:w="2827" w:type="dxa"/>
          </w:tcPr>
          <w:p w14:paraId="51824C83" w14:textId="47FE2EC1" w:rsidR="00440ED2" w:rsidRPr="002D18A6" w:rsidRDefault="00440ED2" w:rsidP="00440ED2">
            <w:pPr>
              <w:autoSpaceDE w:val="0"/>
              <w:autoSpaceDN w:val="0"/>
              <w:adjustRightInd w:val="0"/>
              <w:rPr>
                <w:rFonts w:cstheme="minorHAnsi"/>
                <w:color w:val="4F81BD" w:themeColor="accent1"/>
                <w:sz w:val="20"/>
                <w:szCs w:val="20"/>
              </w:rPr>
            </w:pPr>
          </w:p>
        </w:tc>
        <w:tc>
          <w:tcPr>
            <w:tcW w:w="2201" w:type="dxa"/>
          </w:tcPr>
          <w:p w14:paraId="0EBE0C91" w14:textId="2905363B" w:rsidR="00440ED2" w:rsidRPr="002D18A6" w:rsidRDefault="00440ED2" w:rsidP="00440ED2">
            <w:pPr>
              <w:autoSpaceDE w:val="0"/>
              <w:autoSpaceDN w:val="0"/>
              <w:adjustRightInd w:val="0"/>
              <w:rPr>
                <w:rFonts w:cstheme="minorHAnsi"/>
                <w:color w:val="4F81BD" w:themeColor="accent1"/>
                <w:sz w:val="20"/>
                <w:szCs w:val="20"/>
              </w:rPr>
            </w:pPr>
          </w:p>
        </w:tc>
        <w:tc>
          <w:tcPr>
            <w:tcW w:w="2592" w:type="dxa"/>
          </w:tcPr>
          <w:p w14:paraId="2BF4DB63" w14:textId="5DE1584C" w:rsidR="00440ED2" w:rsidRPr="002D18A6" w:rsidRDefault="00440ED2" w:rsidP="00440ED2">
            <w:pPr>
              <w:autoSpaceDE w:val="0"/>
              <w:autoSpaceDN w:val="0"/>
              <w:adjustRightInd w:val="0"/>
              <w:rPr>
                <w:rFonts w:cstheme="minorHAnsi"/>
                <w:color w:val="4F81BD" w:themeColor="accent1"/>
                <w:sz w:val="20"/>
                <w:szCs w:val="20"/>
              </w:rPr>
            </w:pPr>
          </w:p>
        </w:tc>
      </w:tr>
      <w:tr w:rsidR="00DD3ECB" w:rsidRPr="002D18A6" w14:paraId="489FDF29" w14:textId="77777777" w:rsidTr="000840ED">
        <w:tc>
          <w:tcPr>
            <w:tcW w:w="2649" w:type="dxa"/>
          </w:tcPr>
          <w:p w14:paraId="3BA23359" w14:textId="2811B459" w:rsidR="00DD3ECB" w:rsidRPr="002D18A6" w:rsidRDefault="00DD3ECB" w:rsidP="002D5BBB">
            <w:pPr>
              <w:pStyle w:val="TableParagraph"/>
            </w:pPr>
            <w:r w:rsidRPr="002D18A6">
              <w:t xml:space="preserve">Turbidity (field) </w:t>
            </w:r>
          </w:p>
        </w:tc>
        <w:tc>
          <w:tcPr>
            <w:tcW w:w="2645" w:type="dxa"/>
          </w:tcPr>
          <w:p w14:paraId="5898B512" w14:textId="1E7FBD75" w:rsidR="00DD3ECB" w:rsidRPr="002D18A6" w:rsidRDefault="00DD3ECB" w:rsidP="00DD3ECB">
            <w:pPr>
              <w:autoSpaceDE w:val="0"/>
              <w:autoSpaceDN w:val="0"/>
              <w:adjustRightInd w:val="0"/>
              <w:ind w:left="-7" w:firstLine="7"/>
              <w:rPr>
                <w:color w:val="4F81BD" w:themeColor="accent1"/>
                <w:sz w:val="20"/>
                <w:szCs w:val="20"/>
              </w:rPr>
            </w:pPr>
          </w:p>
        </w:tc>
        <w:tc>
          <w:tcPr>
            <w:tcW w:w="2827" w:type="dxa"/>
          </w:tcPr>
          <w:p w14:paraId="75676846" w14:textId="17EDF293" w:rsidR="00DD3ECB" w:rsidRPr="002D18A6" w:rsidRDefault="00DD3ECB" w:rsidP="00DD3ECB">
            <w:pPr>
              <w:autoSpaceDE w:val="0"/>
              <w:autoSpaceDN w:val="0"/>
              <w:adjustRightInd w:val="0"/>
              <w:rPr>
                <w:color w:val="4F81BD" w:themeColor="accent1"/>
                <w:sz w:val="20"/>
                <w:szCs w:val="20"/>
              </w:rPr>
            </w:pPr>
          </w:p>
        </w:tc>
        <w:tc>
          <w:tcPr>
            <w:tcW w:w="2201" w:type="dxa"/>
          </w:tcPr>
          <w:p w14:paraId="1B18457C" w14:textId="7365800A" w:rsidR="00DD3ECB" w:rsidRPr="002D18A6" w:rsidRDefault="00DD3ECB" w:rsidP="00DD3ECB">
            <w:pPr>
              <w:autoSpaceDE w:val="0"/>
              <w:autoSpaceDN w:val="0"/>
              <w:adjustRightInd w:val="0"/>
              <w:rPr>
                <w:color w:val="4F81BD" w:themeColor="accent1"/>
                <w:sz w:val="20"/>
                <w:szCs w:val="20"/>
              </w:rPr>
            </w:pPr>
          </w:p>
        </w:tc>
        <w:tc>
          <w:tcPr>
            <w:tcW w:w="2592" w:type="dxa"/>
          </w:tcPr>
          <w:p w14:paraId="0D2E69DC" w14:textId="2CE1F44A" w:rsidR="00DD3ECB" w:rsidRPr="002D18A6" w:rsidRDefault="00DD3ECB" w:rsidP="00DD3ECB">
            <w:pPr>
              <w:autoSpaceDE w:val="0"/>
              <w:autoSpaceDN w:val="0"/>
              <w:adjustRightInd w:val="0"/>
              <w:rPr>
                <w:color w:val="4F81BD" w:themeColor="accent1"/>
                <w:sz w:val="20"/>
                <w:szCs w:val="20"/>
              </w:rPr>
            </w:pPr>
          </w:p>
        </w:tc>
      </w:tr>
      <w:tr w:rsidR="00DD3ECB" w:rsidRPr="002D18A6" w14:paraId="60B720A2" w14:textId="77777777" w:rsidTr="000840ED">
        <w:tc>
          <w:tcPr>
            <w:tcW w:w="2649" w:type="dxa"/>
          </w:tcPr>
          <w:p w14:paraId="3840F140" w14:textId="0D81F79E" w:rsidR="00DD3ECB" w:rsidRPr="002D18A6" w:rsidRDefault="00DD3ECB" w:rsidP="002D5BBB">
            <w:pPr>
              <w:pStyle w:val="TableParagraph"/>
            </w:pPr>
            <w:r w:rsidRPr="002D18A6">
              <w:t>Oxidation-</w:t>
            </w:r>
            <w:r w:rsidR="003D5345" w:rsidRPr="002D18A6">
              <w:t>r</w:t>
            </w:r>
            <w:r w:rsidRPr="002D18A6">
              <w:t xml:space="preserve">eduction potential (field) </w:t>
            </w:r>
          </w:p>
        </w:tc>
        <w:tc>
          <w:tcPr>
            <w:tcW w:w="2645" w:type="dxa"/>
          </w:tcPr>
          <w:p w14:paraId="2E73F76C" w14:textId="0494626C" w:rsidR="00DD3ECB" w:rsidRPr="002D18A6" w:rsidRDefault="00DD3ECB" w:rsidP="00DD3ECB">
            <w:pPr>
              <w:autoSpaceDE w:val="0"/>
              <w:autoSpaceDN w:val="0"/>
              <w:adjustRightInd w:val="0"/>
              <w:ind w:left="-7" w:firstLine="7"/>
              <w:rPr>
                <w:color w:val="4F81BD" w:themeColor="accent1"/>
                <w:sz w:val="20"/>
                <w:szCs w:val="20"/>
              </w:rPr>
            </w:pPr>
          </w:p>
        </w:tc>
        <w:tc>
          <w:tcPr>
            <w:tcW w:w="2827" w:type="dxa"/>
          </w:tcPr>
          <w:p w14:paraId="31E7B58A" w14:textId="52B4FE80" w:rsidR="00DD3ECB" w:rsidRPr="002D18A6" w:rsidRDefault="00DD3ECB" w:rsidP="00DD3ECB">
            <w:pPr>
              <w:autoSpaceDE w:val="0"/>
              <w:autoSpaceDN w:val="0"/>
              <w:adjustRightInd w:val="0"/>
              <w:rPr>
                <w:color w:val="4F81BD" w:themeColor="accent1"/>
                <w:sz w:val="20"/>
                <w:szCs w:val="20"/>
              </w:rPr>
            </w:pPr>
          </w:p>
        </w:tc>
        <w:tc>
          <w:tcPr>
            <w:tcW w:w="2201" w:type="dxa"/>
          </w:tcPr>
          <w:p w14:paraId="212C37AA" w14:textId="37DDCAAC" w:rsidR="00DD3ECB" w:rsidRPr="002D18A6" w:rsidRDefault="00DD3ECB" w:rsidP="00DD3ECB">
            <w:pPr>
              <w:autoSpaceDE w:val="0"/>
              <w:autoSpaceDN w:val="0"/>
              <w:adjustRightInd w:val="0"/>
              <w:rPr>
                <w:color w:val="4F81BD" w:themeColor="accent1"/>
                <w:sz w:val="20"/>
                <w:szCs w:val="20"/>
              </w:rPr>
            </w:pPr>
          </w:p>
        </w:tc>
        <w:tc>
          <w:tcPr>
            <w:tcW w:w="2592" w:type="dxa"/>
          </w:tcPr>
          <w:p w14:paraId="38604801" w14:textId="2593F2FE" w:rsidR="00DD3ECB" w:rsidRPr="002D18A6" w:rsidRDefault="00DD3ECB" w:rsidP="00DD3ECB">
            <w:pPr>
              <w:autoSpaceDE w:val="0"/>
              <w:autoSpaceDN w:val="0"/>
              <w:adjustRightInd w:val="0"/>
              <w:rPr>
                <w:color w:val="4F81BD" w:themeColor="accent1"/>
                <w:sz w:val="20"/>
                <w:szCs w:val="20"/>
              </w:rPr>
            </w:pPr>
          </w:p>
        </w:tc>
      </w:tr>
      <w:tr w:rsidR="00DD3ECB" w:rsidRPr="002D18A6" w14:paraId="6A3627F3" w14:textId="77777777" w:rsidTr="000840ED">
        <w:tc>
          <w:tcPr>
            <w:tcW w:w="2649" w:type="dxa"/>
          </w:tcPr>
          <w:p w14:paraId="04E9AC1D" w14:textId="4E051E92" w:rsidR="00DD3ECB" w:rsidRPr="002D18A6" w:rsidRDefault="00DD3ECB" w:rsidP="002D5BBB">
            <w:pPr>
              <w:pStyle w:val="TableParagraph"/>
            </w:pPr>
            <w:r w:rsidRPr="002D18A6">
              <w:t>Oxidation-</w:t>
            </w:r>
            <w:r w:rsidR="003D5345" w:rsidRPr="002D18A6">
              <w:t>r</w:t>
            </w:r>
            <w:r w:rsidRPr="002D18A6">
              <w:t xml:space="preserve">eduction potential (field) </w:t>
            </w:r>
          </w:p>
        </w:tc>
        <w:tc>
          <w:tcPr>
            <w:tcW w:w="2645" w:type="dxa"/>
          </w:tcPr>
          <w:p w14:paraId="137C7C66" w14:textId="17AEBB9E" w:rsidR="00DD3ECB" w:rsidRPr="002D18A6" w:rsidRDefault="00DD3ECB" w:rsidP="00DD3ECB">
            <w:pPr>
              <w:autoSpaceDE w:val="0"/>
              <w:autoSpaceDN w:val="0"/>
              <w:adjustRightInd w:val="0"/>
              <w:ind w:left="-7" w:firstLine="7"/>
              <w:rPr>
                <w:color w:val="4F81BD" w:themeColor="accent1"/>
                <w:sz w:val="20"/>
                <w:szCs w:val="20"/>
              </w:rPr>
            </w:pPr>
          </w:p>
        </w:tc>
        <w:tc>
          <w:tcPr>
            <w:tcW w:w="2827" w:type="dxa"/>
          </w:tcPr>
          <w:p w14:paraId="29BD20CF" w14:textId="63DFB1A4" w:rsidR="00DD3ECB" w:rsidRPr="002D18A6" w:rsidRDefault="00DD3ECB" w:rsidP="00DD3ECB">
            <w:pPr>
              <w:autoSpaceDE w:val="0"/>
              <w:autoSpaceDN w:val="0"/>
              <w:adjustRightInd w:val="0"/>
              <w:rPr>
                <w:color w:val="4F81BD" w:themeColor="accent1"/>
                <w:sz w:val="20"/>
                <w:szCs w:val="20"/>
              </w:rPr>
            </w:pPr>
          </w:p>
        </w:tc>
        <w:tc>
          <w:tcPr>
            <w:tcW w:w="2201" w:type="dxa"/>
          </w:tcPr>
          <w:p w14:paraId="57A0712D" w14:textId="03BC24E2" w:rsidR="00DD3ECB" w:rsidRPr="002D18A6" w:rsidRDefault="00DD3ECB" w:rsidP="00DD3ECB">
            <w:pPr>
              <w:autoSpaceDE w:val="0"/>
              <w:autoSpaceDN w:val="0"/>
              <w:adjustRightInd w:val="0"/>
              <w:rPr>
                <w:color w:val="4F81BD" w:themeColor="accent1"/>
                <w:sz w:val="20"/>
                <w:szCs w:val="20"/>
              </w:rPr>
            </w:pPr>
          </w:p>
        </w:tc>
        <w:tc>
          <w:tcPr>
            <w:tcW w:w="2592" w:type="dxa"/>
          </w:tcPr>
          <w:p w14:paraId="4122AC3B" w14:textId="4B908E9E" w:rsidR="00DD3ECB" w:rsidRPr="002D18A6" w:rsidRDefault="00DD3ECB" w:rsidP="00DD3ECB">
            <w:pPr>
              <w:autoSpaceDE w:val="0"/>
              <w:autoSpaceDN w:val="0"/>
              <w:adjustRightInd w:val="0"/>
              <w:rPr>
                <w:color w:val="4F81BD" w:themeColor="accent1"/>
                <w:sz w:val="20"/>
                <w:szCs w:val="20"/>
              </w:rPr>
            </w:pPr>
          </w:p>
        </w:tc>
      </w:tr>
      <w:tr w:rsidR="00A242C2" w:rsidRPr="002D18A6" w14:paraId="3A83091E" w14:textId="77777777" w:rsidTr="000840ED">
        <w:tc>
          <w:tcPr>
            <w:tcW w:w="2649" w:type="dxa"/>
          </w:tcPr>
          <w:p w14:paraId="3AA79149" w14:textId="7C056E43" w:rsidR="00A242C2" w:rsidRPr="002D18A6" w:rsidRDefault="00A242C2" w:rsidP="00A242C2">
            <w:pPr>
              <w:pStyle w:val="TableParagraph"/>
            </w:pPr>
            <w:r w:rsidRPr="00741925">
              <w:t xml:space="preserve">Cation </w:t>
            </w:r>
            <w:r>
              <w:t>a</w:t>
            </w:r>
            <w:r w:rsidRPr="00741925">
              <w:t xml:space="preserve">nion </w:t>
            </w:r>
            <w:r>
              <w:t>b</w:t>
            </w:r>
            <w:r w:rsidRPr="00741925">
              <w:t>alance</w:t>
            </w:r>
          </w:p>
        </w:tc>
        <w:tc>
          <w:tcPr>
            <w:tcW w:w="2645" w:type="dxa"/>
          </w:tcPr>
          <w:p w14:paraId="497D6899" w14:textId="76142B17" w:rsidR="00A242C2" w:rsidRPr="002D18A6" w:rsidRDefault="00A242C2" w:rsidP="00A242C2">
            <w:pPr>
              <w:autoSpaceDE w:val="0"/>
              <w:autoSpaceDN w:val="0"/>
              <w:adjustRightInd w:val="0"/>
              <w:ind w:left="-7" w:firstLine="7"/>
              <w:rPr>
                <w:color w:val="4F81BD" w:themeColor="accent1"/>
                <w:sz w:val="20"/>
                <w:szCs w:val="20"/>
              </w:rPr>
            </w:pPr>
          </w:p>
        </w:tc>
        <w:tc>
          <w:tcPr>
            <w:tcW w:w="2827" w:type="dxa"/>
          </w:tcPr>
          <w:p w14:paraId="6B228F92" w14:textId="626C76BD" w:rsidR="00A242C2" w:rsidRPr="002D18A6" w:rsidRDefault="00A242C2" w:rsidP="00A242C2">
            <w:pPr>
              <w:autoSpaceDE w:val="0"/>
              <w:autoSpaceDN w:val="0"/>
              <w:adjustRightInd w:val="0"/>
              <w:rPr>
                <w:color w:val="4F81BD" w:themeColor="accent1"/>
                <w:sz w:val="20"/>
                <w:szCs w:val="20"/>
              </w:rPr>
            </w:pPr>
          </w:p>
        </w:tc>
        <w:tc>
          <w:tcPr>
            <w:tcW w:w="2201" w:type="dxa"/>
          </w:tcPr>
          <w:p w14:paraId="27EAB3A6" w14:textId="7EE18822" w:rsidR="00A242C2" w:rsidRPr="002D18A6" w:rsidRDefault="00A242C2" w:rsidP="00A242C2">
            <w:pPr>
              <w:autoSpaceDE w:val="0"/>
              <w:autoSpaceDN w:val="0"/>
              <w:adjustRightInd w:val="0"/>
              <w:rPr>
                <w:color w:val="4F81BD" w:themeColor="accent1"/>
                <w:sz w:val="20"/>
                <w:szCs w:val="20"/>
              </w:rPr>
            </w:pPr>
          </w:p>
        </w:tc>
        <w:tc>
          <w:tcPr>
            <w:tcW w:w="2592" w:type="dxa"/>
          </w:tcPr>
          <w:p w14:paraId="71FAB873" w14:textId="25606A7A" w:rsidR="00A242C2" w:rsidRPr="002D18A6" w:rsidRDefault="00A242C2" w:rsidP="00A242C2">
            <w:pPr>
              <w:autoSpaceDE w:val="0"/>
              <w:autoSpaceDN w:val="0"/>
              <w:adjustRightInd w:val="0"/>
              <w:rPr>
                <w:color w:val="4F81BD" w:themeColor="accent1"/>
                <w:sz w:val="20"/>
                <w:szCs w:val="20"/>
              </w:rPr>
            </w:pPr>
          </w:p>
        </w:tc>
      </w:tr>
      <w:tr w:rsidR="00A242C2" w:rsidRPr="002D18A6" w14:paraId="5BA19B6D" w14:textId="77777777" w:rsidTr="000840ED">
        <w:tc>
          <w:tcPr>
            <w:tcW w:w="2649" w:type="dxa"/>
          </w:tcPr>
          <w:p w14:paraId="1CED5536" w14:textId="1DB297A8" w:rsidR="00A242C2" w:rsidRPr="002D18A6" w:rsidRDefault="00A242C2" w:rsidP="00A242C2">
            <w:pPr>
              <w:pStyle w:val="TableParagraph"/>
            </w:pPr>
            <w:r w:rsidRPr="00741925">
              <w:t xml:space="preserve">Dissolved </w:t>
            </w:r>
            <w:r>
              <w:t>g</w:t>
            </w:r>
            <w:r w:rsidRPr="00741925">
              <w:t xml:space="preserve">as </w:t>
            </w:r>
            <w:r>
              <w:t>a</w:t>
            </w:r>
            <w:r w:rsidRPr="00741925">
              <w:t>bundances: CO</w:t>
            </w:r>
            <w:r w:rsidRPr="00741925">
              <w:rPr>
                <w:vertAlign w:val="subscript"/>
              </w:rPr>
              <w:t>2</w:t>
            </w:r>
            <w:r w:rsidRPr="00741925">
              <w:t>, CO, N</w:t>
            </w:r>
            <w:r w:rsidRPr="00741925">
              <w:rPr>
                <w:vertAlign w:val="subscript"/>
              </w:rPr>
              <w:t>2</w:t>
            </w:r>
            <w:r w:rsidRPr="00741925">
              <w:t>, Ar, He, H</w:t>
            </w:r>
            <w:r w:rsidRPr="00741925">
              <w:rPr>
                <w:vertAlign w:val="subscript"/>
              </w:rPr>
              <w:t>2</w:t>
            </w:r>
            <w:r w:rsidRPr="00741925">
              <w:t>, O</w:t>
            </w:r>
            <w:r w:rsidRPr="00741925">
              <w:rPr>
                <w:vertAlign w:val="subscript"/>
              </w:rPr>
              <w:t>2</w:t>
            </w:r>
            <w:r w:rsidRPr="00741925">
              <w:t>, C</w:t>
            </w:r>
            <w:r w:rsidRPr="0012620B">
              <w:rPr>
                <w:vertAlign w:val="subscript"/>
              </w:rPr>
              <w:t>1</w:t>
            </w:r>
            <w:r>
              <w:t>–</w:t>
            </w:r>
            <w:r w:rsidRPr="00741925">
              <w:t>C</w:t>
            </w:r>
            <w:r w:rsidRPr="0012620B">
              <w:rPr>
                <w:vertAlign w:val="subscript"/>
              </w:rPr>
              <w:t>6+</w:t>
            </w:r>
          </w:p>
        </w:tc>
        <w:tc>
          <w:tcPr>
            <w:tcW w:w="2645" w:type="dxa"/>
          </w:tcPr>
          <w:p w14:paraId="57EAB6E2" w14:textId="77777777" w:rsidR="00A242C2" w:rsidRPr="002D18A6" w:rsidRDefault="00A242C2" w:rsidP="00A242C2">
            <w:pPr>
              <w:autoSpaceDE w:val="0"/>
              <w:autoSpaceDN w:val="0"/>
              <w:adjustRightInd w:val="0"/>
              <w:ind w:left="-7" w:firstLine="7"/>
              <w:rPr>
                <w:color w:val="4F81BD" w:themeColor="accent1"/>
                <w:sz w:val="20"/>
                <w:szCs w:val="20"/>
              </w:rPr>
            </w:pPr>
          </w:p>
        </w:tc>
        <w:tc>
          <w:tcPr>
            <w:tcW w:w="2827" w:type="dxa"/>
          </w:tcPr>
          <w:p w14:paraId="6276D3C4" w14:textId="77777777" w:rsidR="00A242C2" w:rsidRPr="002D18A6" w:rsidRDefault="00A242C2" w:rsidP="00A242C2">
            <w:pPr>
              <w:autoSpaceDE w:val="0"/>
              <w:autoSpaceDN w:val="0"/>
              <w:adjustRightInd w:val="0"/>
              <w:rPr>
                <w:color w:val="4F81BD" w:themeColor="accent1"/>
                <w:sz w:val="20"/>
                <w:szCs w:val="20"/>
              </w:rPr>
            </w:pPr>
          </w:p>
        </w:tc>
        <w:tc>
          <w:tcPr>
            <w:tcW w:w="2201" w:type="dxa"/>
          </w:tcPr>
          <w:p w14:paraId="03A6F3FA" w14:textId="77777777" w:rsidR="00A242C2" w:rsidRPr="002D18A6" w:rsidRDefault="00A242C2" w:rsidP="00A242C2">
            <w:pPr>
              <w:autoSpaceDE w:val="0"/>
              <w:autoSpaceDN w:val="0"/>
              <w:adjustRightInd w:val="0"/>
              <w:rPr>
                <w:color w:val="4F81BD" w:themeColor="accent1"/>
                <w:sz w:val="20"/>
                <w:szCs w:val="20"/>
              </w:rPr>
            </w:pPr>
          </w:p>
        </w:tc>
        <w:tc>
          <w:tcPr>
            <w:tcW w:w="2592" w:type="dxa"/>
          </w:tcPr>
          <w:p w14:paraId="36EA7545" w14:textId="77777777" w:rsidR="00A242C2" w:rsidRPr="002D18A6" w:rsidRDefault="00A242C2" w:rsidP="00A242C2">
            <w:pPr>
              <w:autoSpaceDE w:val="0"/>
              <w:autoSpaceDN w:val="0"/>
              <w:adjustRightInd w:val="0"/>
              <w:rPr>
                <w:color w:val="4F81BD" w:themeColor="accent1"/>
                <w:sz w:val="20"/>
                <w:szCs w:val="20"/>
              </w:rPr>
            </w:pPr>
          </w:p>
        </w:tc>
      </w:tr>
      <w:tr w:rsidR="00A242C2" w:rsidRPr="002D18A6" w14:paraId="7F9EEA5C" w14:textId="77777777" w:rsidTr="000840ED">
        <w:tc>
          <w:tcPr>
            <w:tcW w:w="2649" w:type="dxa"/>
          </w:tcPr>
          <w:p w14:paraId="6004BE42" w14:textId="6770CA31" w:rsidR="00A242C2" w:rsidRPr="002D18A6" w:rsidRDefault="00A242C2" w:rsidP="00A242C2">
            <w:pPr>
              <w:pStyle w:val="TableParagraph"/>
            </w:pPr>
            <w:r w:rsidRPr="00741925">
              <w:t xml:space="preserve">Dissolved </w:t>
            </w:r>
            <w:r>
              <w:t>g</w:t>
            </w:r>
            <w:r w:rsidRPr="00741925">
              <w:t xml:space="preserve">as </w:t>
            </w:r>
            <w:r>
              <w:t>i</w:t>
            </w:r>
            <w:r w:rsidRPr="00741925">
              <w:t>sotopes: δ</w:t>
            </w:r>
            <w:r w:rsidRPr="00741925">
              <w:rPr>
                <w:vertAlign w:val="superscript"/>
              </w:rPr>
              <w:t>13</w:t>
            </w:r>
            <w:r w:rsidRPr="00741925">
              <w:t>C of C</w:t>
            </w:r>
            <w:r w:rsidRPr="0012620B">
              <w:rPr>
                <w:vertAlign w:val="subscript"/>
              </w:rPr>
              <w:t>1</w:t>
            </w:r>
            <w:r>
              <w:t>–</w:t>
            </w:r>
            <w:r w:rsidRPr="00741925">
              <w:t>C</w:t>
            </w:r>
            <w:r w:rsidRPr="0012620B">
              <w:rPr>
                <w:vertAlign w:val="subscript"/>
              </w:rPr>
              <w:t>5</w:t>
            </w:r>
            <w:r w:rsidRPr="00741925">
              <w:t xml:space="preserve"> and CO</w:t>
            </w:r>
            <w:r w:rsidRPr="00741925">
              <w:rPr>
                <w:vertAlign w:val="subscript"/>
              </w:rPr>
              <w:t>2</w:t>
            </w:r>
            <w:r w:rsidRPr="00741925">
              <w:t>, δ</w:t>
            </w:r>
            <w:r w:rsidRPr="00741925">
              <w:rPr>
                <w:vertAlign w:val="superscript"/>
              </w:rPr>
              <w:t>2</w:t>
            </w:r>
            <w:r w:rsidRPr="00741925">
              <w:t>H of C</w:t>
            </w:r>
            <w:r w:rsidRPr="0012620B">
              <w:rPr>
                <w:vertAlign w:val="subscript"/>
              </w:rPr>
              <w:t>1</w:t>
            </w:r>
          </w:p>
        </w:tc>
        <w:tc>
          <w:tcPr>
            <w:tcW w:w="2645" w:type="dxa"/>
          </w:tcPr>
          <w:p w14:paraId="3103C4DE" w14:textId="77777777" w:rsidR="00A242C2" w:rsidRPr="002D18A6" w:rsidRDefault="00A242C2" w:rsidP="00A242C2">
            <w:pPr>
              <w:autoSpaceDE w:val="0"/>
              <w:autoSpaceDN w:val="0"/>
              <w:adjustRightInd w:val="0"/>
              <w:ind w:left="-7" w:firstLine="7"/>
              <w:rPr>
                <w:color w:val="4F81BD" w:themeColor="accent1"/>
                <w:sz w:val="20"/>
                <w:szCs w:val="20"/>
              </w:rPr>
            </w:pPr>
          </w:p>
        </w:tc>
        <w:tc>
          <w:tcPr>
            <w:tcW w:w="2827" w:type="dxa"/>
          </w:tcPr>
          <w:p w14:paraId="78A438C9" w14:textId="77777777" w:rsidR="00A242C2" w:rsidRPr="002D18A6" w:rsidRDefault="00A242C2" w:rsidP="00A242C2">
            <w:pPr>
              <w:autoSpaceDE w:val="0"/>
              <w:autoSpaceDN w:val="0"/>
              <w:adjustRightInd w:val="0"/>
              <w:rPr>
                <w:color w:val="4F81BD" w:themeColor="accent1"/>
                <w:sz w:val="20"/>
                <w:szCs w:val="20"/>
              </w:rPr>
            </w:pPr>
          </w:p>
        </w:tc>
        <w:tc>
          <w:tcPr>
            <w:tcW w:w="2201" w:type="dxa"/>
          </w:tcPr>
          <w:p w14:paraId="4F236371" w14:textId="77777777" w:rsidR="00A242C2" w:rsidRPr="002D18A6" w:rsidRDefault="00A242C2" w:rsidP="00A242C2">
            <w:pPr>
              <w:autoSpaceDE w:val="0"/>
              <w:autoSpaceDN w:val="0"/>
              <w:adjustRightInd w:val="0"/>
              <w:rPr>
                <w:color w:val="4F81BD" w:themeColor="accent1"/>
                <w:sz w:val="20"/>
                <w:szCs w:val="20"/>
              </w:rPr>
            </w:pPr>
          </w:p>
        </w:tc>
        <w:tc>
          <w:tcPr>
            <w:tcW w:w="2592" w:type="dxa"/>
          </w:tcPr>
          <w:p w14:paraId="1BAAB999" w14:textId="77777777" w:rsidR="00A242C2" w:rsidRPr="002D18A6" w:rsidRDefault="00A242C2" w:rsidP="00A242C2">
            <w:pPr>
              <w:autoSpaceDE w:val="0"/>
              <w:autoSpaceDN w:val="0"/>
              <w:adjustRightInd w:val="0"/>
              <w:rPr>
                <w:color w:val="4F81BD" w:themeColor="accent1"/>
                <w:sz w:val="20"/>
                <w:szCs w:val="20"/>
              </w:rPr>
            </w:pPr>
          </w:p>
        </w:tc>
      </w:tr>
      <w:tr w:rsidR="00A242C2" w:rsidRPr="002D18A6" w14:paraId="0581AF9A" w14:textId="77777777" w:rsidTr="000840ED">
        <w:tc>
          <w:tcPr>
            <w:tcW w:w="2649" w:type="dxa"/>
          </w:tcPr>
          <w:p w14:paraId="43F4EBFF" w14:textId="6D09A28C" w:rsidR="00A242C2" w:rsidRPr="002D18A6" w:rsidRDefault="00A242C2" w:rsidP="00A242C2">
            <w:pPr>
              <w:pStyle w:val="TableParagraph"/>
            </w:pPr>
            <w:r w:rsidRPr="00741925">
              <w:rPr>
                <w:vertAlign w:val="superscript"/>
              </w:rPr>
              <w:t>14</w:t>
            </w:r>
            <w:r w:rsidRPr="00741925">
              <w:t>C of C</w:t>
            </w:r>
            <w:r w:rsidRPr="0012620B">
              <w:rPr>
                <w:vertAlign w:val="subscript"/>
              </w:rPr>
              <w:t>1</w:t>
            </w:r>
          </w:p>
        </w:tc>
        <w:tc>
          <w:tcPr>
            <w:tcW w:w="2645" w:type="dxa"/>
          </w:tcPr>
          <w:p w14:paraId="260E5F4B" w14:textId="77777777" w:rsidR="00A242C2" w:rsidRPr="002D18A6" w:rsidRDefault="00A242C2" w:rsidP="00A242C2">
            <w:pPr>
              <w:autoSpaceDE w:val="0"/>
              <w:autoSpaceDN w:val="0"/>
              <w:adjustRightInd w:val="0"/>
              <w:ind w:left="-7" w:firstLine="7"/>
              <w:rPr>
                <w:color w:val="4F81BD" w:themeColor="accent1"/>
                <w:sz w:val="20"/>
                <w:szCs w:val="20"/>
              </w:rPr>
            </w:pPr>
          </w:p>
        </w:tc>
        <w:tc>
          <w:tcPr>
            <w:tcW w:w="2827" w:type="dxa"/>
          </w:tcPr>
          <w:p w14:paraId="106A88EE" w14:textId="77777777" w:rsidR="00A242C2" w:rsidRPr="002D18A6" w:rsidRDefault="00A242C2" w:rsidP="00A242C2">
            <w:pPr>
              <w:autoSpaceDE w:val="0"/>
              <w:autoSpaceDN w:val="0"/>
              <w:adjustRightInd w:val="0"/>
              <w:rPr>
                <w:color w:val="4F81BD" w:themeColor="accent1"/>
                <w:sz w:val="20"/>
                <w:szCs w:val="20"/>
              </w:rPr>
            </w:pPr>
          </w:p>
        </w:tc>
        <w:tc>
          <w:tcPr>
            <w:tcW w:w="2201" w:type="dxa"/>
          </w:tcPr>
          <w:p w14:paraId="6213CD47" w14:textId="77777777" w:rsidR="00A242C2" w:rsidRPr="002D18A6" w:rsidRDefault="00A242C2" w:rsidP="00A242C2">
            <w:pPr>
              <w:autoSpaceDE w:val="0"/>
              <w:autoSpaceDN w:val="0"/>
              <w:adjustRightInd w:val="0"/>
              <w:rPr>
                <w:color w:val="4F81BD" w:themeColor="accent1"/>
                <w:sz w:val="20"/>
                <w:szCs w:val="20"/>
              </w:rPr>
            </w:pPr>
          </w:p>
        </w:tc>
        <w:tc>
          <w:tcPr>
            <w:tcW w:w="2592" w:type="dxa"/>
          </w:tcPr>
          <w:p w14:paraId="2CB70D30" w14:textId="77777777" w:rsidR="00A242C2" w:rsidRPr="002D18A6" w:rsidRDefault="00A242C2" w:rsidP="00A242C2">
            <w:pPr>
              <w:autoSpaceDE w:val="0"/>
              <w:autoSpaceDN w:val="0"/>
              <w:adjustRightInd w:val="0"/>
              <w:rPr>
                <w:color w:val="4F81BD" w:themeColor="accent1"/>
                <w:sz w:val="20"/>
                <w:szCs w:val="20"/>
              </w:rPr>
            </w:pPr>
          </w:p>
        </w:tc>
      </w:tr>
      <w:tr w:rsidR="00A242C2" w:rsidRPr="002D18A6" w14:paraId="591AD8D3" w14:textId="77777777" w:rsidTr="000840ED">
        <w:tc>
          <w:tcPr>
            <w:tcW w:w="2649" w:type="dxa"/>
          </w:tcPr>
          <w:p w14:paraId="440B75AC" w14:textId="25ADD284" w:rsidR="00A242C2" w:rsidRPr="002D18A6" w:rsidRDefault="00A242C2" w:rsidP="00A242C2">
            <w:pPr>
              <w:pStyle w:val="TableParagraph"/>
            </w:pPr>
            <w:r w:rsidRPr="00741925">
              <w:rPr>
                <w:vertAlign w:val="superscript"/>
              </w:rPr>
              <w:t>14</w:t>
            </w:r>
            <w:r w:rsidRPr="00741925">
              <w:t>C of DIC</w:t>
            </w:r>
          </w:p>
        </w:tc>
        <w:tc>
          <w:tcPr>
            <w:tcW w:w="2645" w:type="dxa"/>
          </w:tcPr>
          <w:p w14:paraId="06AE2BBE" w14:textId="77777777" w:rsidR="00A242C2" w:rsidRPr="002D18A6" w:rsidRDefault="00A242C2" w:rsidP="00A242C2">
            <w:pPr>
              <w:autoSpaceDE w:val="0"/>
              <w:autoSpaceDN w:val="0"/>
              <w:adjustRightInd w:val="0"/>
              <w:ind w:left="-7" w:firstLine="7"/>
              <w:rPr>
                <w:color w:val="4F81BD" w:themeColor="accent1"/>
                <w:sz w:val="20"/>
                <w:szCs w:val="20"/>
              </w:rPr>
            </w:pPr>
          </w:p>
        </w:tc>
        <w:tc>
          <w:tcPr>
            <w:tcW w:w="2827" w:type="dxa"/>
          </w:tcPr>
          <w:p w14:paraId="62D0CCD9" w14:textId="77777777" w:rsidR="00A242C2" w:rsidRPr="002D18A6" w:rsidRDefault="00A242C2" w:rsidP="00A242C2">
            <w:pPr>
              <w:autoSpaceDE w:val="0"/>
              <w:autoSpaceDN w:val="0"/>
              <w:adjustRightInd w:val="0"/>
              <w:rPr>
                <w:color w:val="4F81BD" w:themeColor="accent1"/>
                <w:sz w:val="20"/>
                <w:szCs w:val="20"/>
              </w:rPr>
            </w:pPr>
          </w:p>
        </w:tc>
        <w:tc>
          <w:tcPr>
            <w:tcW w:w="2201" w:type="dxa"/>
          </w:tcPr>
          <w:p w14:paraId="7F4F7CD7" w14:textId="77777777" w:rsidR="00A242C2" w:rsidRPr="002D18A6" w:rsidRDefault="00A242C2" w:rsidP="00A242C2">
            <w:pPr>
              <w:autoSpaceDE w:val="0"/>
              <w:autoSpaceDN w:val="0"/>
              <w:adjustRightInd w:val="0"/>
              <w:rPr>
                <w:color w:val="4F81BD" w:themeColor="accent1"/>
                <w:sz w:val="20"/>
                <w:szCs w:val="20"/>
              </w:rPr>
            </w:pPr>
          </w:p>
        </w:tc>
        <w:tc>
          <w:tcPr>
            <w:tcW w:w="2592" w:type="dxa"/>
          </w:tcPr>
          <w:p w14:paraId="27754668" w14:textId="77777777" w:rsidR="00A242C2" w:rsidRPr="002D18A6" w:rsidRDefault="00A242C2" w:rsidP="00A242C2">
            <w:pPr>
              <w:autoSpaceDE w:val="0"/>
              <w:autoSpaceDN w:val="0"/>
              <w:adjustRightInd w:val="0"/>
              <w:rPr>
                <w:color w:val="4F81BD" w:themeColor="accent1"/>
                <w:sz w:val="20"/>
                <w:szCs w:val="20"/>
              </w:rPr>
            </w:pPr>
          </w:p>
        </w:tc>
      </w:tr>
      <w:tr w:rsidR="00A242C2" w:rsidRPr="002D18A6" w14:paraId="12AA6160" w14:textId="77777777" w:rsidTr="000840ED">
        <w:tc>
          <w:tcPr>
            <w:tcW w:w="2649" w:type="dxa"/>
          </w:tcPr>
          <w:p w14:paraId="73F7D694" w14:textId="1871DCF6" w:rsidR="00A242C2" w:rsidRPr="002D18A6" w:rsidRDefault="00A242C2" w:rsidP="00A242C2">
            <w:pPr>
              <w:pStyle w:val="TableParagraph"/>
            </w:pPr>
            <w:r w:rsidRPr="00741925">
              <w:t>δ</w:t>
            </w:r>
            <w:r w:rsidRPr="00741925">
              <w:rPr>
                <w:vertAlign w:val="superscript"/>
              </w:rPr>
              <w:t>13</w:t>
            </w:r>
            <w:r w:rsidRPr="00741925">
              <w:t>C of DIC</w:t>
            </w:r>
          </w:p>
        </w:tc>
        <w:tc>
          <w:tcPr>
            <w:tcW w:w="2645" w:type="dxa"/>
          </w:tcPr>
          <w:p w14:paraId="05EFE5AE" w14:textId="77777777" w:rsidR="00A242C2" w:rsidRPr="002D18A6" w:rsidRDefault="00A242C2" w:rsidP="00A242C2">
            <w:pPr>
              <w:autoSpaceDE w:val="0"/>
              <w:autoSpaceDN w:val="0"/>
              <w:adjustRightInd w:val="0"/>
              <w:ind w:left="-7" w:firstLine="7"/>
              <w:rPr>
                <w:color w:val="4F81BD" w:themeColor="accent1"/>
                <w:sz w:val="20"/>
                <w:szCs w:val="20"/>
              </w:rPr>
            </w:pPr>
          </w:p>
        </w:tc>
        <w:tc>
          <w:tcPr>
            <w:tcW w:w="2827" w:type="dxa"/>
          </w:tcPr>
          <w:p w14:paraId="5F4AE5B4" w14:textId="77777777" w:rsidR="00A242C2" w:rsidRPr="002D18A6" w:rsidRDefault="00A242C2" w:rsidP="00A242C2">
            <w:pPr>
              <w:autoSpaceDE w:val="0"/>
              <w:autoSpaceDN w:val="0"/>
              <w:adjustRightInd w:val="0"/>
              <w:rPr>
                <w:color w:val="4F81BD" w:themeColor="accent1"/>
                <w:sz w:val="20"/>
                <w:szCs w:val="20"/>
              </w:rPr>
            </w:pPr>
          </w:p>
        </w:tc>
        <w:tc>
          <w:tcPr>
            <w:tcW w:w="2201" w:type="dxa"/>
          </w:tcPr>
          <w:p w14:paraId="575B0BA5" w14:textId="77777777" w:rsidR="00A242C2" w:rsidRPr="002D18A6" w:rsidRDefault="00A242C2" w:rsidP="00A242C2">
            <w:pPr>
              <w:autoSpaceDE w:val="0"/>
              <w:autoSpaceDN w:val="0"/>
              <w:adjustRightInd w:val="0"/>
              <w:rPr>
                <w:color w:val="4F81BD" w:themeColor="accent1"/>
                <w:sz w:val="20"/>
                <w:szCs w:val="20"/>
              </w:rPr>
            </w:pPr>
          </w:p>
        </w:tc>
        <w:tc>
          <w:tcPr>
            <w:tcW w:w="2592" w:type="dxa"/>
          </w:tcPr>
          <w:p w14:paraId="5ADAB04D" w14:textId="77777777" w:rsidR="00A242C2" w:rsidRPr="002D18A6" w:rsidRDefault="00A242C2" w:rsidP="00A242C2">
            <w:pPr>
              <w:autoSpaceDE w:val="0"/>
              <w:autoSpaceDN w:val="0"/>
              <w:adjustRightInd w:val="0"/>
              <w:rPr>
                <w:color w:val="4F81BD" w:themeColor="accent1"/>
                <w:sz w:val="20"/>
                <w:szCs w:val="20"/>
              </w:rPr>
            </w:pPr>
          </w:p>
        </w:tc>
      </w:tr>
    </w:tbl>
    <w:p w14:paraId="794F3F86" w14:textId="06C4338E" w:rsidR="002D5BBB" w:rsidRPr="002D18A6" w:rsidRDefault="00411BB9" w:rsidP="00620207">
      <w:pPr>
        <w:pStyle w:val="Tablenote"/>
        <w:rPr>
          <w:rFonts w:eastAsia="Calibri"/>
        </w:rPr>
      </w:pPr>
      <w:bookmarkStart w:id="30" w:name="_Ref382056123"/>
      <w:bookmarkStart w:id="31" w:name="_Toc404677761"/>
      <w:r>
        <w:rPr>
          <w:rFonts w:eastAsia="Calibri"/>
          <w:vertAlign w:val="superscript"/>
        </w:rPr>
        <w:t>a</w:t>
      </w:r>
      <w:r w:rsidR="00620207" w:rsidRPr="002D18A6">
        <w:rPr>
          <w:rFonts w:eastAsia="Calibri"/>
        </w:rPr>
        <w:tab/>
        <w:t xml:space="preserve">An equivalent method may be </w:t>
      </w:r>
      <w:r w:rsidR="008374C4">
        <w:rPr>
          <w:rFonts w:eastAsia="Calibri"/>
        </w:rPr>
        <w:t>used</w:t>
      </w:r>
      <w:r w:rsidR="00620207" w:rsidRPr="002D18A6">
        <w:rPr>
          <w:rFonts w:eastAsia="Calibri"/>
        </w:rPr>
        <w:t xml:space="preserve"> with the prior approval of the Director.</w:t>
      </w:r>
    </w:p>
    <w:p w14:paraId="6B64857B" w14:textId="77777777" w:rsidR="002D5BBB" w:rsidRPr="002D18A6" w:rsidRDefault="002D5BBB">
      <w:pPr>
        <w:spacing w:after="200" w:line="276" w:lineRule="auto"/>
        <w:rPr>
          <w:rFonts w:cstheme="minorHAnsi"/>
        </w:rPr>
      </w:pPr>
      <w:r w:rsidRPr="002D18A6">
        <w:rPr>
          <w:rFonts w:cstheme="minorHAnsi"/>
        </w:rPr>
        <w:br w:type="page"/>
      </w:r>
    </w:p>
    <w:p w14:paraId="04E3E7C6" w14:textId="5F7981DD" w:rsidR="00AC30A2" w:rsidRPr="002D18A6" w:rsidRDefault="00AC30A2" w:rsidP="00AC30A2">
      <w:pPr>
        <w:pStyle w:val="Caption"/>
      </w:pPr>
      <w:bookmarkStart w:id="32" w:name="_Ref179564935"/>
      <w:bookmarkStart w:id="33" w:name="_Toc201305227"/>
      <w:bookmarkEnd w:id="30"/>
      <w:bookmarkEnd w:id="31"/>
      <w:r w:rsidRPr="002D18A6">
        <w:lastRenderedPageBreak/>
        <w:t xml:space="preserve">Table </w:t>
      </w:r>
      <w:fldSimple w:instr=" SEQ Table \* ARABIC ">
        <w:r w:rsidR="00884F78" w:rsidRPr="002D18A6">
          <w:t>6</w:t>
        </w:r>
      </w:fldSimple>
      <w:bookmarkEnd w:id="32"/>
      <w:r w:rsidRPr="002D18A6">
        <w:t xml:space="preserve">. Summary of Analytical Parameters for </w:t>
      </w:r>
      <w:r w:rsidR="00395275" w:rsidRPr="002D18A6">
        <w:t xml:space="preserve">the </w:t>
      </w:r>
      <w:r w:rsidRPr="002D18A6">
        <w:t>CO</w:t>
      </w:r>
      <w:r w:rsidRPr="002D18A6">
        <w:rPr>
          <w:vertAlign w:val="subscript"/>
        </w:rPr>
        <w:t>2</w:t>
      </w:r>
      <w:r w:rsidRPr="002D18A6">
        <w:t xml:space="preserve"> Stream.</w:t>
      </w:r>
      <w:bookmarkEnd w:id="33"/>
    </w:p>
    <w:p w14:paraId="63D13CDB" w14:textId="4C076751" w:rsidR="00AC30A2" w:rsidRPr="002D18A6" w:rsidRDefault="00AC30A2" w:rsidP="00AC30A2">
      <w:pPr>
        <w:autoSpaceDE w:val="0"/>
        <w:autoSpaceDN w:val="0"/>
        <w:adjustRightInd w:val="0"/>
        <w:rPr>
          <w:rFonts w:asciiTheme="minorHAnsi" w:hAnsiTheme="minorHAnsi"/>
          <w:b/>
          <w:i/>
          <w:iCs/>
          <w:color w:val="C00000"/>
        </w:rPr>
      </w:pPr>
      <w:r w:rsidRPr="002D18A6">
        <w:rPr>
          <w:rStyle w:val="IntenseEmphasis"/>
        </w:rPr>
        <w:t>[The table below includes some example parameters; include additional parameters (or delete parameters) as appropriate.]</w:t>
      </w:r>
    </w:p>
    <w:tbl>
      <w:tblPr>
        <w:tblStyle w:val="UICtable"/>
        <w:tblW w:w="5000" w:type="pct"/>
        <w:tblLayout w:type="fixed"/>
        <w:tblLook w:val="04A0" w:firstRow="1" w:lastRow="0" w:firstColumn="1" w:lastColumn="0" w:noHBand="0" w:noVBand="1"/>
      </w:tblPr>
      <w:tblGrid>
        <w:gridCol w:w="2497"/>
        <w:gridCol w:w="2500"/>
        <w:gridCol w:w="2671"/>
        <w:gridCol w:w="2077"/>
        <w:gridCol w:w="3169"/>
      </w:tblGrid>
      <w:tr w:rsidR="006964FF" w:rsidRPr="002D18A6" w14:paraId="01793D42" w14:textId="77777777" w:rsidTr="007F2D5F">
        <w:trPr>
          <w:cnfStyle w:val="100000000000" w:firstRow="1" w:lastRow="0" w:firstColumn="0" w:lastColumn="0" w:oddVBand="0" w:evenVBand="0" w:oddHBand="0" w:evenHBand="0" w:firstRowFirstColumn="0" w:firstRowLastColumn="0" w:lastRowFirstColumn="0" w:lastRowLastColumn="0"/>
        </w:trPr>
        <w:tc>
          <w:tcPr>
            <w:tcW w:w="967" w:type="pct"/>
            <w:hideMark/>
          </w:tcPr>
          <w:p w14:paraId="01793D3D" w14:textId="77777777" w:rsidR="006964FF" w:rsidRPr="007F2D5F" w:rsidRDefault="006964FF" w:rsidP="007F2D5F">
            <w:pPr>
              <w:pStyle w:val="TableHeadrow"/>
            </w:pPr>
            <w:r w:rsidRPr="007F2D5F">
              <w:t>Parameters</w:t>
            </w:r>
          </w:p>
        </w:tc>
        <w:tc>
          <w:tcPr>
            <w:tcW w:w="968" w:type="pct"/>
            <w:hideMark/>
          </w:tcPr>
          <w:p w14:paraId="01793D3E" w14:textId="3B43C6AE" w:rsidR="006964FF" w:rsidRPr="007F2D5F" w:rsidRDefault="006964FF" w:rsidP="007F2D5F">
            <w:pPr>
              <w:pStyle w:val="TableHeadrow"/>
            </w:pPr>
            <w:r w:rsidRPr="007F2D5F">
              <w:t>Analytical Methods</w:t>
            </w:r>
            <w:r w:rsidR="00411BB9">
              <w:rPr>
                <w:vertAlign w:val="superscript"/>
              </w:rPr>
              <w:t>a</w:t>
            </w:r>
          </w:p>
        </w:tc>
        <w:tc>
          <w:tcPr>
            <w:tcW w:w="1034" w:type="pct"/>
            <w:hideMark/>
          </w:tcPr>
          <w:p w14:paraId="01793D3F" w14:textId="77777777" w:rsidR="006964FF" w:rsidRPr="007F2D5F" w:rsidRDefault="006964FF" w:rsidP="007F2D5F">
            <w:pPr>
              <w:pStyle w:val="TableHeadrow"/>
            </w:pPr>
            <w:r w:rsidRPr="007F2D5F">
              <w:t>Detection Limit/Range</w:t>
            </w:r>
          </w:p>
        </w:tc>
        <w:tc>
          <w:tcPr>
            <w:tcW w:w="804" w:type="pct"/>
            <w:hideMark/>
          </w:tcPr>
          <w:p w14:paraId="01793D40" w14:textId="77777777" w:rsidR="006964FF" w:rsidRPr="007F2D5F" w:rsidRDefault="006964FF" w:rsidP="007F2D5F">
            <w:pPr>
              <w:pStyle w:val="TableHeadrow"/>
            </w:pPr>
            <w:r w:rsidRPr="007F2D5F">
              <w:t>Typical Precisions</w:t>
            </w:r>
          </w:p>
        </w:tc>
        <w:tc>
          <w:tcPr>
            <w:tcW w:w="1227" w:type="pct"/>
            <w:hideMark/>
          </w:tcPr>
          <w:p w14:paraId="01793D41" w14:textId="77777777" w:rsidR="006964FF" w:rsidRPr="007F2D5F" w:rsidRDefault="006964FF" w:rsidP="007F2D5F">
            <w:pPr>
              <w:pStyle w:val="TableHeadrow"/>
            </w:pPr>
            <w:r w:rsidRPr="007F2D5F">
              <w:t>QC Requirements</w:t>
            </w:r>
          </w:p>
        </w:tc>
      </w:tr>
      <w:tr w:rsidR="00EF0874" w:rsidRPr="002D18A6" w14:paraId="01793D48" w14:textId="77777777" w:rsidTr="007F2D5F">
        <w:tc>
          <w:tcPr>
            <w:tcW w:w="967" w:type="pct"/>
          </w:tcPr>
          <w:p w14:paraId="01793D43" w14:textId="3229E804" w:rsidR="00EF0874" w:rsidRPr="00A3764C" w:rsidRDefault="00EF0874" w:rsidP="00AC30A2">
            <w:pPr>
              <w:pStyle w:val="TableParagraph"/>
              <w:rPr>
                <w:rFonts w:cstheme="minorHAnsi"/>
              </w:rPr>
            </w:pPr>
            <w:r w:rsidRPr="00A3764C">
              <w:t>CO</w:t>
            </w:r>
            <w:r w:rsidR="002B09EF" w:rsidRPr="00A3764C">
              <w:rPr>
                <w:vertAlign w:val="subscript"/>
              </w:rPr>
              <w:t>2</w:t>
            </w:r>
            <w:r w:rsidRPr="00A3764C">
              <w:t xml:space="preserve"> content </w:t>
            </w:r>
          </w:p>
        </w:tc>
        <w:tc>
          <w:tcPr>
            <w:tcW w:w="968" w:type="pct"/>
          </w:tcPr>
          <w:p w14:paraId="01793D44" w14:textId="2A1612C7" w:rsidR="00EF0874" w:rsidRPr="002D18A6" w:rsidRDefault="00EF0874" w:rsidP="00AC30A2">
            <w:pPr>
              <w:pStyle w:val="TableParagraph"/>
              <w:rPr>
                <w:rFonts w:cstheme="minorHAnsi"/>
                <w:color w:val="4F81BD" w:themeColor="accent1"/>
              </w:rPr>
            </w:pPr>
          </w:p>
        </w:tc>
        <w:tc>
          <w:tcPr>
            <w:tcW w:w="1034" w:type="pct"/>
          </w:tcPr>
          <w:p w14:paraId="01793D45" w14:textId="71D1FD60" w:rsidR="00EF0874" w:rsidRPr="002D18A6" w:rsidRDefault="00EF0874" w:rsidP="00AC30A2">
            <w:pPr>
              <w:pStyle w:val="TableParagraph"/>
              <w:rPr>
                <w:rFonts w:cstheme="minorHAnsi"/>
                <w:color w:val="4F81BD" w:themeColor="accent1"/>
              </w:rPr>
            </w:pPr>
          </w:p>
        </w:tc>
        <w:tc>
          <w:tcPr>
            <w:tcW w:w="804" w:type="pct"/>
          </w:tcPr>
          <w:p w14:paraId="01793D46" w14:textId="11A7EA3E" w:rsidR="00EF0874" w:rsidRPr="002D18A6" w:rsidRDefault="00EF0874" w:rsidP="00AC30A2">
            <w:pPr>
              <w:pStyle w:val="TableParagraph"/>
              <w:rPr>
                <w:rFonts w:cstheme="minorHAnsi"/>
                <w:color w:val="4F81BD" w:themeColor="accent1"/>
              </w:rPr>
            </w:pPr>
          </w:p>
        </w:tc>
        <w:tc>
          <w:tcPr>
            <w:tcW w:w="1227" w:type="pct"/>
          </w:tcPr>
          <w:p w14:paraId="01793D47" w14:textId="055464B3" w:rsidR="00EF0874" w:rsidRPr="002D18A6" w:rsidRDefault="00EF0874" w:rsidP="00AC30A2">
            <w:pPr>
              <w:pStyle w:val="TableParagraph"/>
              <w:rPr>
                <w:rFonts w:cstheme="minorHAnsi"/>
                <w:color w:val="4F81BD" w:themeColor="accent1"/>
              </w:rPr>
            </w:pPr>
          </w:p>
        </w:tc>
      </w:tr>
      <w:tr w:rsidR="00EF0874" w:rsidRPr="002D18A6" w14:paraId="01793D54" w14:textId="77777777" w:rsidTr="007F2D5F">
        <w:tc>
          <w:tcPr>
            <w:tcW w:w="967" w:type="pct"/>
          </w:tcPr>
          <w:p w14:paraId="01793D4F" w14:textId="3B4D3BC1"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Water </w:t>
            </w:r>
          </w:p>
        </w:tc>
        <w:tc>
          <w:tcPr>
            <w:tcW w:w="968" w:type="pct"/>
          </w:tcPr>
          <w:p w14:paraId="01793D50" w14:textId="1C1F9A36" w:rsidR="00EF0874" w:rsidRPr="002D18A6" w:rsidRDefault="00EF0874" w:rsidP="00AC30A2">
            <w:pPr>
              <w:pStyle w:val="TableParagraph"/>
              <w:rPr>
                <w:rFonts w:cstheme="minorHAnsi"/>
                <w:color w:val="4F81BD" w:themeColor="accent1"/>
              </w:rPr>
            </w:pPr>
          </w:p>
        </w:tc>
        <w:tc>
          <w:tcPr>
            <w:tcW w:w="1034" w:type="pct"/>
          </w:tcPr>
          <w:p w14:paraId="01793D51" w14:textId="12171F7C" w:rsidR="00EF0874" w:rsidRPr="002D18A6" w:rsidRDefault="00EF0874" w:rsidP="00AC30A2">
            <w:pPr>
              <w:pStyle w:val="TableParagraph"/>
              <w:rPr>
                <w:rFonts w:cstheme="minorHAnsi"/>
                <w:color w:val="4F81BD" w:themeColor="accent1"/>
              </w:rPr>
            </w:pPr>
          </w:p>
        </w:tc>
        <w:tc>
          <w:tcPr>
            <w:tcW w:w="804" w:type="pct"/>
          </w:tcPr>
          <w:p w14:paraId="01793D52" w14:textId="110F46AD" w:rsidR="00EF0874" w:rsidRPr="002D18A6" w:rsidRDefault="00EF0874" w:rsidP="00AC30A2">
            <w:pPr>
              <w:pStyle w:val="TableParagraph"/>
              <w:rPr>
                <w:rFonts w:cstheme="minorHAnsi"/>
                <w:color w:val="4F81BD" w:themeColor="accent1"/>
              </w:rPr>
            </w:pPr>
          </w:p>
        </w:tc>
        <w:tc>
          <w:tcPr>
            <w:tcW w:w="1227" w:type="pct"/>
          </w:tcPr>
          <w:p w14:paraId="01793D53" w14:textId="2BDB2460" w:rsidR="00EF0874" w:rsidRPr="002D18A6" w:rsidRDefault="00EF0874" w:rsidP="00AC30A2">
            <w:pPr>
              <w:pStyle w:val="TableParagraph"/>
              <w:rPr>
                <w:rFonts w:cstheme="minorHAnsi"/>
                <w:color w:val="4F81BD" w:themeColor="accent1"/>
              </w:rPr>
            </w:pPr>
          </w:p>
        </w:tc>
      </w:tr>
      <w:tr w:rsidR="00EF0874" w:rsidRPr="002D18A6" w14:paraId="01793D60" w14:textId="77777777" w:rsidTr="007F2D5F">
        <w:tc>
          <w:tcPr>
            <w:tcW w:w="967" w:type="pct"/>
          </w:tcPr>
          <w:p w14:paraId="01793D5B" w14:textId="1CFA33D5"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Nitrogen </w:t>
            </w:r>
          </w:p>
        </w:tc>
        <w:tc>
          <w:tcPr>
            <w:tcW w:w="968" w:type="pct"/>
          </w:tcPr>
          <w:p w14:paraId="01793D5C" w14:textId="1E1D056C" w:rsidR="00EF0874" w:rsidRPr="002D18A6" w:rsidRDefault="00EF0874" w:rsidP="00AC30A2">
            <w:pPr>
              <w:pStyle w:val="TableParagraph"/>
              <w:rPr>
                <w:rFonts w:cstheme="minorHAnsi"/>
                <w:color w:val="4F81BD" w:themeColor="accent1"/>
              </w:rPr>
            </w:pPr>
          </w:p>
        </w:tc>
        <w:tc>
          <w:tcPr>
            <w:tcW w:w="1034" w:type="pct"/>
          </w:tcPr>
          <w:p w14:paraId="01793D5D" w14:textId="55AB0CF5" w:rsidR="00EF0874" w:rsidRPr="002D18A6" w:rsidRDefault="00EF0874" w:rsidP="00AC30A2">
            <w:pPr>
              <w:pStyle w:val="TableParagraph"/>
              <w:rPr>
                <w:rFonts w:cstheme="minorHAnsi"/>
                <w:color w:val="4F81BD" w:themeColor="accent1"/>
              </w:rPr>
            </w:pPr>
          </w:p>
        </w:tc>
        <w:tc>
          <w:tcPr>
            <w:tcW w:w="804" w:type="pct"/>
          </w:tcPr>
          <w:p w14:paraId="01793D5E" w14:textId="597E19A7" w:rsidR="00EF0874" w:rsidRPr="002D18A6" w:rsidRDefault="00EF0874" w:rsidP="00AC30A2">
            <w:pPr>
              <w:pStyle w:val="TableParagraph"/>
              <w:rPr>
                <w:rFonts w:cstheme="minorHAnsi"/>
                <w:color w:val="4F81BD" w:themeColor="accent1"/>
              </w:rPr>
            </w:pPr>
          </w:p>
        </w:tc>
        <w:tc>
          <w:tcPr>
            <w:tcW w:w="1227" w:type="pct"/>
          </w:tcPr>
          <w:p w14:paraId="01793D5F" w14:textId="036BCC02" w:rsidR="00EF0874" w:rsidRPr="002D18A6" w:rsidRDefault="00EF0874" w:rsidP="00AC30A2">
            <w:pPr>
              <w:pStyle w:val="TableParagraph"/>
              <w:rPr>
                <w:rFonts w:cstheme="minorHAnsi"/>
                <w:color w:val="4F81BD" w:themeColor="accent1"/>
              </w:rPr>
            </w:pPr>
          </w:p>
        </w:tc>
      </w:tr>
      <w:tr w:rsidR="00EF0874" w:rsidRPr="002D18A6" w14:paraId="01793D6C" w14:textId="77777777" w:rsidTr="007F2D5F">
        <w:tc>
          <w:tcPr>
            <w:tcW w:w="967" w:type="pct"/>
          </w:tcPr>
          <w:p w14:paraId="01793D67" w14:textId="45A32841"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Sulphur </w:t>
            </w:r>
          </w:p>
        </w:tc>
        <w:tc>
          <w:tcPr>
            <w:tcW w:w="968" w:type="pct"/>
          </w:tcPr>
          <w:p w14:paraId="01793D68" w14:textId="1E508413" w:rsidR="00EF0874" w:rsidRPr="002D18A6" w:rsidRDefault="00EF0874" w:rsidP="00AC30A2">
            <w:pPr>
              <w:pStyle w:val="TableParagraph"/>
              <w:rPr>
                <w:rFonts w:cstheme="minorHAnsi"/>
                <w:color w:val="4F81BD" w:themeColor="accent1"/>
              </w:rPr>
            </w:pPr>
          </w:p>
        </w:tc>
        <w:tc>
          <w:tcPr>
            <w:tcW w:w="1034" w:type="pct"/>
          </w:tcPr>
          <w:p w14:paraId="01793D69" w14:textId="15955E54" w:rsidR="00EF0874" w:rsidRPr="002D18A6" w:rsidRDefault="00EF0874" w:rsidP="00AC30A2">
            <w:pPr>
              <w:pStyle w:val="TableParagraph"/>
              <w:rPr>
                <w:rFonts w:cstheme="minorHAnsi"/>
                <w:color w:val="4F81BD" w:themeColor="accent1"/>
              </w:rPr>
            </w:pPr>
          </w:p>
        </w:tc>
        <w:tc>
          <w:tcPr>
            <w:tcW w:w="804" w:type="pct"/>
          </w:tcPr>
          <w:p w14:paraId="01793D6A" w14:textId="0CC5A69C" w:rsidR="00EF0874" w:rsidRPr="002D18A6" w:rsidRDefault="00EF0874" w:rsidP="00AC30A2">
            <w:pPr>
              <w:pStyle w:val="TableParagraph"/>
              <w:rPr>
                <w:rFonts w:cstheme="minorHAnsi"/>
                <w:color w:val="4F81BD" w:themeColor="accent1"/>
              </w:rPr>
            </w:pPr>
          </w:p>
        </w:tc>
        <w:tc>
          <w:tcPr>
            <w:tcW w:w="1227" w:type="pct"/>
          </w:tcPr>
          <w:p w14:paraId="01793D6B" w14:textId="5A65C1B8" w:rsidR="00EF0874" w:rsidRPr="002D18A6" w:rsidRDefault="00EF0874" w:rsidP="00AC30A2">
            <w:pPr>
              <w:pStyle w:val="TableParagraph"/>
              <w:rPr>
                <w:rFonts w:cstheme="minorHAnsi"/>
                <w:color w:val="4F81BD" w:themeColor="accent1"/>
              </w:rPr>
            </w:pPr>
          </w:p>
        </w:tc>
      </w:tr>
      <w:tr w:rsidR="00EF0874" w:rsidRPr="002D18A6" w14:paraId="01793D72" w14:textId="77777777" w:rsidTr="007F2D5F">
        <w:tc>
          <w:tcPr>
            <w:tcW w:w="967" w:type="pct"/>
          </w:tcPr>
          <w:p w14:paraId="01793D6D" w14:textId="1F4C1018"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Oxygen </w:t>
            </w:r>
          </w:p>
        </w:tc>
        <w:tc>
          <w:tcPr>
            <w:tcW w:w="968" w:type="pct"/>
          </w:tcPr>
          <w:p w14:paraId="01793D6E" w14:textId="7C3065F4" w:rsidR="00EF0874" w:rsidRPr="002D18A6" w:rsidRDefault="00EF0874" w:rsidP="00AC30A2">
            <w:pPr>
              <w:pStyle w:val="TableParagraph"/>
              <w:rPr>
                <w:rFonts w:cstheme="minorHAnsi"/>
                <w:color w:val="4F81BD" w:themeColor="accent1"/>
              </w:rPr>
            </w:pPr>
          </w:p>
        </w:tc>
        <w:tc>
          <w:tcPr>
            <w:tcW w:w="1034" w:type="pct"/>
          </w:tcPr>
          <w:p w14:paraId="01793D6F" w14:textId="6F7BD1E6" w:rsidR="00EF0874" w:rsidRPr="002D18A6" w:rsidRDefault="00EF0874" w:rsidP="00AC30A2">
            <w:pPr>
              <w:pStyle w:val="TableParagraph"/>
              <w:rPr>
                <w:rFonts w:cstheme="minorHAnsi"/>
                <w:color w:val="4F81BD" w:themeColor="accent1"/>
              </w:rPr>
            </w:pPr>
          </w:p>
        </w:tc>
        <w:tc>
          <w:tcPr>
            <w:tcW w:w="804" w:type="pct"/>
          </w:tcPr>
          <w:p w14:paraId="01793D70" w14:textId="7BE3DBFF" w:rsidR="00EF0874" w:rsidRPr="002D18A6" w:rsidRDefault="00EF0874" w:rsidP="00AC30A2">
            <w:pPr>
              <w:pStyle w:val="TableParagraph"/>
              <w:rPr>
                <w:rFonts w:cstheme="minorHAnsi"/>
                <w:color w:val="4F81BD" w:themeColor="accent1"/>
              </w:rPr>
            </w:pPr>
          </w:p>
        </w:tc>
        <w:tc>
          <w:tcPr>
            <w:tcW w:w="1227" w:type="pct"/>
          </w:tcPr>
          <w:p w14:paraId="01793D71" w14:textId="11E7924A" w:rsidR="00EF0874" w:rsidRPr="002D18A6" w:rsidRDefault="00EF0874" w:rsidP="00AC30A2">
            <w:pPr>
              <w:pStyle w:val="TableParagraph"/>
              <w:rPr>
                <w:rFonts w:cstheme="minorHAnsi"/>
                <w:color w:val="4F81BD" w:themeColor="accent1"/>
              </w:rPr>
            </w:pPr>
          </w:p>
        </w:tc>
      </w:tr>
      <w:tr w:rsidR="00EF0874" w:rsidRPr="002D18A6" w14:paraId="01793D78" w14:textId="77777777" w:rsidTr="007F2D5F">
        <w:tc>
          <w:tcPr>
            <w:tcW w:w="967" w:type="pct"/>
          </w:tcPr>
          <w:p w14:paraId="01793D73" w14:textId="44123153"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Glycol </w:t>
            </w:r>
          </w:p>
        </w:tc>
        <w:tc>
          <w:tcPr>
            <w:tcW w:w="968" w:type="pct"/>
          </w:tcPr>
          <w:p w14:paraId="01793D74" w14:textId="0140CF3B" w:rsidR="00EF0874" w:rsidRPr="002D18A6" w:rsidRDefault="00EF0874" w:rsidP="00AC30A2">
            <w:pPr>
              <w:pStyle w:val="TableParagraph"/>
              <w:rPr>
                <w:rFonts w:cstheme="minorHAnsi"/>
                <w:color w:val="4F81BD" w:themeColor="accent1"/>
              </w:rPr>
            </w:pPr>
          </w:p>
        </w:tc>
        <w:tc>
          <w:tcPr>
            <w:tcW w:w="1034" w:type="pct"/>
          </w:tcPr>
          <w:p w14:paraId="01793D75" w14:textId="58CB1065" w:rsidR="00EF0874" w:rsidRPr="002D18A6" w:rsidRDefault="00EF0874" w:rsidP="00AC30A2">
            <w:pPr>
              <w:pStyle w:val="TableParagraph"/>
              <w:rPr>
                <w:rFonts w:cstheme="minorHAnsi"/>
                <w:color w:val="4F81BD" w:themeColor="accent1"/>
              </w:rPr>
            </w:pPr>
          </w:p>
        </w:tc>
        <w:tc>
          <w:tcPr>
            <w:tcW w:w="804" w:type="pct"/>
          </w:tcPr>
          <w:p w14:paraId="01793D76" w14:textId="6D5E6163" w:rsidR="00EF0874" w:rsidRPr="002D18A6" w:rsidRDefault="00EF0874" w:rsidP="00AC30A2">
            <w:pPr>
              <w:pStyle w:val="TableParagraph"/>
              <w:rPr>
                <w:rFonts w:cstheme="minorHAnsi"/>
                <w:color w:val="4F81BD" w:themeColor="accent1"/>
              </w:rPr>
            </w:pPr>
          </w:p>
        </w:tc>
        <w:tc>
          <w:tcPr>
            <w:tcW w:w="1227" w:type="pct"/>
          </w:tcPr>
          <w:p w14:paraId="01793D77" w14:textId="67C43627" w:rsidR="00EF0874" w:rsidRPr="002D18A6" w:rsidRDefault="00EF0874" w:rsidP="00AC30A2">
            <w:pPr>
              <w:pStyle w:val="TableParagraph"/>
              <w:rPr>
                <w:rFonts w:cstheme="minorHAnsi"/>
                <w:color w:val="4F81BD" w:themeColor="accent1"/>
              </w:rPr>
            </w:pPr>
          </w:p>
        </w:tc>
      </w:tr>
      <w:tr w:rsidR="00EF0874" w:rsidRPr="002D18A6" w14:paraId="01793D7E" w14:textId="77777777" w:rsidTr="007F2D5F">
        <w:tc>
          <w:tcPr>
            <w:tcW w:w="967" w:type="pct"/>
          </w:tcPr>
          <w:p w14:paraId="01793D79" w14:textId="0CB69D06"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Carbon </w:t>
            </w:r>
            <w:r w:rsidR="002B09EF" w:rsidRPr="00B90D43">
              <w:rPr>
                <w:color w:val="244061" w:themeColor="accent1" w:themeShade="80"/>
              </w:rPr>
              <w:t>m</w:t>
            </w:r>
            <w:r w:rsidRPr="00B90D43">
              <w:rPr>
                <w:color w:val="244061" w:themeColor="accent1" w:themeShade="80"/>
              </w:rPr>
              <w:t xml:space="preserve">onoxide </w:t>
            </w:r>
          </w:p>
        </w:tc>
        <w:tc>
          <w:tcPr>
            <w:tcW w:w="968" w:type="pct"/>
          </w:tcPr>
          <w:p w14:paraId="01793D7A" w14:textId="3DDD8733" w:rsidR="00EF0874" w:rsidRPr="002D18A6" w:rsidRDefault="00EF0874" w:rsidP="00AC30A2">
            <w:pPr>
              <w:pStyle w:val="TableParagraph"/>
              <w:rPr>
                <w:rFonts w:cstheme="minorHAnsi"/>
                <w:color w:val="4F81BD" w:themeColor="accent1"/>
              </w:rPr>
            </w:pPr>
          </w:p>
        </w:tc>
        <w:tc>
          <w:tcPr>
            <w:tcW w:w="1034" w:type="pct"/>
          </w:tcPr>
          <w:p w14:paraId="01793D7B" w14:textId="670ECD0E" w:rsidR="00EF0874" w:rsidRPr="002D18A6" w:rsidRDefault="00EF0874" w:rsidP="00AC30A2">
            <w:pPr>
              <w:pStyle w:val="TableParagraph"/>
              <w:rPr>
                <w:rFonts w:cstheme="minorHAnsi"/>
                <w:color w:val="4F81BD" w:themeColor="accent1"/>
              </w:rPr>
            </w:pPr>
          </w:p>
        </w:tc>
        <w:tc>
          <w:tcPr>
            <w:tcW w:w="804" w:type="pct"/>
          </w:tcPr>
          <w:p w14:paraId="01793D7C" w14:textId="6C146FB8" w:rsidR="00EF0874" w:rsidRPr="002D18A6" w:rsidRDefault="00EF0874" w:rsidP="00AC30A2">
            <w:pPr>
              <w:pStyle w:val="TableParagraph"/>
              <w:rPr>
                <w:rFonts w:cstheme="minorHAnsi"/>
                <w:color w:val="4F81BD" w:themeColor="accent1"/>
              </w:rPr>
            </w:pPr>
          </w:p>
        </w:tc>
        <w:tc>
          <w:tcPr>
            <w:tcW w:w="1227" w:type="pct"/>
          </w:tcPr>
          <w:p w14:paraId="01793D7D" w14:textId="2E5ACA6C" w:rsidR="00EF0874" w:rsidRPr="002D18A6" w:rsidRDefault="00EF0874" w:rsidP="00AC30A2">
            <w:pPr>
              <w:pStyle w:val="TableParagraph"/>
              <w:rPr>
                <w:rFonts w:cstheme="minorHAnsi"/>
                <w:color w:val="4F81BD" w:themeColor="accent1"/>
              </w:rPr>
            </w:pPr>
          </w:p>
        </w:tc>
      </w:tr>
      <w:tr w:rsidR="00EF0874" w:rsidRPr="002D18A6" w14:paraId="01793D84" w14:textId="77777777" w:rsidTr="007F2D5F">
        <w:tc>
          <w:tcPr>
            <w:tcW w:w="967" w:type="pct"/>
          </w:tcPr>
          <w:p w14:paraId="01793D7F" w14:textId="23BC3F4D" w:rsidR="00EF0874" w:rsidRPr="00B90D43" w:rsidRDefault="00EF0874" w:rsidP="00AC30A2">
            <w:pPr>
              <w:pStyle w:val="TableParagraph"/>
              <w:rPr>
                <w:rFonts w:cstheme="minorHAnsi"/>
                <w:color w:val="244061" w:themeColor="accent1" w:themeShade="80"/>
              </w:rPr>
            </w:pPr>
            <w:r w:rsidRPr="00B90D43">
              <w:rPr>
                <w:color w:val="244061" w:themeColor="accent1" w:themeShade="80"/>
              </w:rPr>
              <w:t>NO</w:t>
            </w:r>
            <w:r w:rsidRPr="00B90D43">
              <w:rPr>
                <w:color w:val="244061" w:themeColor="accent1" w:themeShade="80"/>
                <w:vertAlign w:val="subscript"/>
              </w:rPr>
              <w:t>x</w:t>
            </w:r>
            <w:r w:rsidRPr="00B90D43">
              <w:rPr>
                <w:color w:val="244061" w:themeColor="accent1" w:themeShade="80"/>
              </w:rPr>
              <w:t xml:space="preserve"> </w:t>
            </w:r>
          </w:p>
        </w:tc>
        <w:tc>
          <w:tcPr>
            <w:tcW w:w="968" w:type="pct"/>
          </w:tcPr>
          <w:p w14:paraId="01793D80" w14:textId="515AE05F" w:rsidR="00EF0874" w:rsidRPr="002D18A6" w:rsidRDefault="00EF0874" w:rsidP="00AC30A2">
            <w:pPr>
              <w:pStyle w:val="TableParagraph"/>
              <w:rPr>
                <w:rFonts w:cstheme="minorHAnsi"/>
                <w:color w:val="4F81BD" w:themeColor="accent1"/>
              </w:rPr>
            </w:pPr>
          </w:p>
        </w:tc>
        <w:tc>
          <w:tcPr>
            <w:tcW w:w="1034" w:type="pct"/>
          </w:tcPr>
          <w:p w14:paraId="01793D81" w14:textId="48AA891C" w:rsidR="00EF0874" w:rsidRPr="002D18A6" w:rsidRDefault="00EF0874" w:rsidP="00AC30A2">
            <w:pPr>
              <w:pStyle w:val="TableParagraph"/>
              <w:rPr>
                <w:rFonts w:cstheme="minorHAnsi"/>
                <w:color w:val="4F81BD" w:themeColor="accent1"/>
              </w:rPr>
            </w:pPr>
          </w:p>
        </w:tc>
        <w:tc>
          <w:tcPr>
            <w:tcW w:w="804" w:type="pct"/>
          </w:tcPr>
          <w:p w14:paraId="01793D82" w14:textId="544DD328" w:rsidR="00EF0874" w:rsidRPr="002D18A6" w:rsidRDefault="00EF0874" w:rsidP="00AC30A2">
            <w:pPr>
              <w:pStyle w:val="TableParagraph"/>
              <w:rPr>
                <w:rFonts w:cstheme="minorHAnsi"/>
                <w:color w:val="4F81BD" w:themeColor="accent1"/>
              </w:rPr>
            </w:pPr>
          </w:p>
        </w:tc>
        <w:tc>
          <w:tcPr>
            <w:tcW w:w="1227" w:type="pct"/>
          </w:tcPr>
          <w:p w14:paraId="01793D83" w14:textId="769885B1" w:rsidR="00EF0874" w:rsidRPr="002D18A6" w:rsidRDefault="00EF0874" w:rsidP="00AC30A2">
            <w:pPr>
              <w:pStyle w:val="TableParagraph"/>
              <w:rPr>
                <w:rFonts w:cstheme="minorHAnsi"/>
                <w:color w:val="4F81BD" w:themeColor="accent1"/>
              </w:rPr>
            </w:pPr>
          </w:p>
        </w:tc>
      </w:tr>
      <w:tr w:rsidR="00EF0874" w:rsidRPr="002D18A6" w14:paraId="01793D8A" w14:textId="77777777" w:rsidTr="007F2D5F">
        <w:tc>
          <w:tcPr>
            <w:tcW w:w="967" w:type="pct"/>
          </w:tcPr>
          <w:p w14:paraId="01793D85" w14:textId="07D531C3" w:rsidR="00EF0874" w:rsidRPr="00B90D43" w:rsidRDefault="00EF0874" w:rsidP="00AC30A2">
            <w:pPr>
              <w:pStyle w:val="TableParagraph"/>
              <w:rPr>
                <w:rFonts w:cstheme="minorHAnsi"/>
                <w:color w:val="244061" w:themeColor="accent1" w:themeShade="80"/>
              </w:rPr>
            </w:pPr>
            <w:r w:rsidRPr="00B90D43">
              <w:rPr>
                <w:color w:val="244061" w:themeColor="accent1" w:themeShade="80"/>
              </w:rPr>
              <w:t>SO</w:t>
            </w:r>
            <w:r w:rsidRPr="00B90D43">
              <w:rPr>
                <w:color w:val="244061" w:themeColor="accent1" w:themeShade="80"/>
                <w:vertAlign w:val="subscript"/>
              </w:rPr>
              <w:t>x</w:t>
            </w:r>
            <w:r w:rsidRPr="00B90D43">
              <w:rPr>
                <w:color w:val="244061" w:themeColor="accent1" w:themeShade="80"/>
              </w:rPr>
              <w:t xml:space="preserve"> </w:t>
            </w:r>
          </w:p>
        </w:tc>
        <w:tc>
          <w:tcPr>
            <w:tcW w:w="968" w:type="pct"/>
          </w:tcPr>
          <w:p w14:paraId="01793D86" w14:textId="4E3D9DCA" w:rsidR="00EF0874" w:rsidRPr="002D18A6" w:rsidRDefault="00EF0874" w:rsidP="00AC30A2">
            <w:pPr>
              <w:pStyle w:val="TableParagraph"/>
              <w:rPr>
                <w:rFonts w:cstheme="minorHAnsi"/>
                <w:color w:val="4F81BD" w:themeColor="accent1"/>
              </w:rPr>
            </w:pPr>
          </w:p>
        </w:tc>
        <w:tc>
          <w:tcPr>
            <w:tcW w:w="1034" w:type="pct"/>
          </w:tcPr>
          <w:p w14:paraId="01793D87" w14:textId="6DD2E239" w:rsidR="00EF0874" w:rsidRPr="002D18A6" w:rsidRDefault="00EF0874" w:rsidP="00AC30A2">
            <w:pPr>
              <w:pStyle w:val="TableParagraph"/>
              <w:rPr>
                <w:rFonts w:cstheme="minorHAnsi"/>
                <w:color w:val="4F81BD" w:themeColor="accent1"/>
              </w:rPr>
            </w:pPr>
          </w:p>
        </w:tc>
        <w:tc>
          <w:tcPr>
            <w:tcW w:w="804" w:type="pct"/>
          </w:tcPr>
          <w:p w14:paraId="01793D88" w14:textId="1111AAD2" w:rsidR="00EF0874" w:rsidRPr="002D18A6" w:rsidRDefault="00EF0874" w:rsidP="00AC30A2">
            <w:pPr>
              <w:pStyle w:val="TableParagraph"/>
              <w:rPr>
                <w:rFonts w:cstheme="minorHAnsi"/>
                <w:color w:val="4F81BD" w:themeColor="accent1"/>
              </w:rPr>
            </w:pPr>
          </w:p>
        </w:tc>
        <w:tc>
          <w:tcPr>
            <w:tcW w:w="1227" w:type="pct"/>
          </w:tcPr>
          <w:p w14:paraId="01793D89" w14:textId="265E7740" w:rsidR="00EF0874" w:rsidRPr="002D18A6" w:rsidRDefault="00EF0874" w:rsidP="00AC30A2">
            <w:pPr>
              <w:pStyle w:val="TableParagraph"/>
              <w:rPr>
                <w:rFonts w:cstheme="minorHAnsi"/>
                <w:color w:val="4F81BD" w:themeColor="accent1"/>
              </w:rPr>
            </w:pPr>
          </w:p>
        </w:tc>
      </w:tr>
      <w:tr w:rsidR="00EF0874" w:rsidRPr="002D18A6" w14:paraId="01793D90" w14:textId="77777777" w:rsidTr="007F2D5F">
        <w:tc>
          <w:tcPr>
            <w:tcW w:w="967" w:type="pct"/>
          </w:tcPr>
          <w:p w14:paraId="01793D8B" w14:textId="54B2B22A" w:rsidR="00EF0874" w:rsidRPr="00B90D43" w:rsidRDefault="00EF0874" w:rsidP="00AC30A2">
            <w:pPr>
              <w:pStyle w:val="TableParagraph"/>
              <w:rPr>
                <w:rFonts w:cstheme="minorHAnsi"/>
                <w:color w:val="244061" w:themeColor="accent1" w:themeShade="80"/>
              </w:rPr>
            </w:pPr>
            <w:r w:rsidRPr="00B90D43">
              <w:rPr>
                <w:color w:val="244061" w:themeColor="accent1" w:themeShade="80"/>
              </w:rPr>
              <w:t>Particulates (CaCO</w:t>
            </w:r>
            <w:r w:rsidR="002B09EF" w:rsidRPr="00B90D43">
              <w:rPr>
                <w:color w:val="244061" w:themeColor="accent1" w:themeShade="80"/>
                <w:vertAlign w:val="subscript"/>
              </w:rPr>
              <w:t>3</w:t>
            </w:r>
            <w:r w:rsidRPr="00B90D43">
              <w:rPr>
                <w:color w:val="244061" w:themeColor="accent1" w:themeShade="80"/>
              </w:rPr>
              <w:t xml:space="preserve">) </w:t>
            </w:r>
          </w:p>
        </w:tc>
        <w:tc>
          <w:tcPr>
            <w:tcW w:w="968" w:type="pct"/>
          </w:tcPr>
          <w:p w14:paraId="01793D8C" w14:textId="41F1C3F1" w:rsidR="00EF0874" w:rsidRPr="002D18A6" w:rsidRDefault="00EF0874" w:rsidP="00AC30A2">
            <w:pPr>
              <w:pStyle w:val="TableParagraph"/>
              <w:rPr>
                <w:rFonts w:cstheme="minorHAnsi"/>
                <w:color w:val="4F81BD" w:themeColor="accent1"/>
              </w:rPr>
            </w:pPr>
          </w:p>
        </w:tc>
        <w:tc>
          <w:tcPr>
            <w:tcW w:w="1034" w:type="pct"/>
          </w:tcPr>
          <w:p w14:paraId="01793D8D" w14:textId="24F0B8E4" w:rsidR="00EF0874" w:rsidRPr="002D18A6" w:rsidRDefault="00EF0874" w:rsidP="00AC30A2">
            <w:pPr>
              <w:pStyle w:val="TableParagraph"/>
              <w:rPr>
                <w:rFonts w:cstheme="minorHAnsi"/>
                <w:color w:val="4F81BD" w:themeColor="accent1"/>
              </w:rPr>
            </w:pPr>
          </w:p>
        </w:tc>
        <w:tc>
          <w:tcPr>
            <w:tcW w:w="804" w:type="pct"/>
          </w:tcPr>
          <w:p w14:paraId="01793D8E" w14:textId="71B0C133" w:rsidR="00EF0874" w:rsidRPr="002D18A6" w:rsidRDefault="00EF0874" w:rsidP="00AC30A2">
            <w:pPr>
              <w:pStyle w:val="TableParagraph"/>
              <w:rPr>
                <w:rFonts w:cstheme="minorHAnsi"/>
                <w:color w:val="4F81BD" w:themeColor="accent1"/>
              </w:rPr>
            </w:pPr>
          </w:p>
        </w:tc>
        <w:tc>
          <w:tcPr>
            <w:tcW w:w="1227" w:type="pct"/>
          </w:tcPr>
          <w:p w14:paraId="01793D8F" w14:textId="2CDB3C9B" w:rsidR="00EF0874" w:rsidRPr="002D18A6" w:rsidRDefault="00EF0874" w:rsidP="00AC30A2">
            <w:pPr>
              <w:pStyle w:val="TableParagraph"/>
              <w:rPr>
                <w:rFonts w:cstheme="minorHAnsi"/>
                <w:color w:val="4F81BD" w:themeColor="accent1"/>
              </w:rPr>
            </w:pPr>
          </w:p>
        </w:tc>
      </w:tr>
      <w:tr w:rsidR="00EF0874" w:rsidRPr="002D18A6" w14:paraId="01793D96" w14:textId="77777777" w:rsidTr="007F2D5F">
        <w:tc>
          <w:tcPr>
            <w:tcW w:w="967" w:type="pct"/>
          </w:tcPr>
          <w:p w14:paraId="01793D91" w14:textId="506467D2" w:rsidR="00EF0874" w:rsidRPr="00B90D43" w:rsidRDefault="00EF0874" w:rsidP="00AC30A2">
            <w:pPr>
              <w:pStyle w:val="TableParagraph"/>
              <w:rPr>
                <w:rFonts w:cstheme="minorHAnsi"/>
                <w:color w:val="244061" w:themeColor="accent1" w:themeShade="80"/>
              </w:rPr>
            </w:pPr>
            <w:r w:rsidRPr="00B90D43">
              <w:rPr>
                <w:color w:val="244061" w:themeColor="accent1" w:themeShade="80"/>
              </w:rPr>
              <w:t xml:space="preserve">Argon </w:t>
            </w:r>
          </w:p>
        </w:tc>
        <w:tc>
          <w:tcPr>
            <w:tcW w:w="968" w:type="pct"/>
          </w:tcPr>
          <w:p w14:paraId="01793D92" w14:textId="2E1F8368" w:rsidR="00EF0874" w:rsidRPr="002D18A6" w:rsidRDefault="00EF0874" w:rsidP="00AC30A2">
            <w:pPr>
              <w:pStyle w:val="TableParagraph"/>
              <w:rPr>
                <w:rFonts w:cstheme="minorHAnsi"/>
                <w:color w:val="4F81BD" w:themeColor="accent1"/>
              </w:rPr>
            </w:pPr>
          </w:p>
        </w:tc>
        <w:tc>
          <w:tcPr>
            <w:tcW w:w="1034" w:type="pct"/>
          </w:tcPr>
          <w:p w14:paraId="01793D93" w14:textId="38DDC01A" w:rsidR="00EF0874" w:rsidRPr="002D18A6" w:rsidRDefault="00EF0874" w:rsidP="00AC30A2">
            <w:pPr>
              <w:pStyle w:val="TableParagraph"/>
              <w:rPr>
                <w:rFonts w:cstheme="minorHAnsi"/>
                <w:color w:val="4F81BD" w:themeColor="accent1"/>
              </w:rPr>
            </w:pPr>
          </w:p>
        </w:tc>
        <w:tc>
          <w:tcPr>
            <w:tcW w:w="804" w:type="pct"/>
          </w:tcPr>
          <w:p w14:paraId="01793D94" w14:textId="00758E39" w:rsidR="00EF0874" w:rsidRPr="002D18A6" w:rsidRDefault="00EF0874" w:rsidP="00AC30A2">
            <w:pPr>
              <w:pStyle w:val="TableParagraph"/>
              <w:rPr>
                <w:rFonts w:cstheme="minorHAnsi"/>
                <w:color w:val="4F81BD" w:themeColor="accent1"/>
              </w:rPr>
            </w:pPr>
          </w:p>
        </w:tc>
        <w:tc>
          <w:tcPr>
            <w:tcW w:w="1227" w:type="pct"/>
          </w:tcPr>
          <w:p w14:paraId="01793D95" w14:textId="72F6C878" w:rsidR="00EF0874" w:rsidRPr="002D18A6" w:rsidRDefault="00EF0874" w:rsidP="00AC30A2">
            <w:pPr>
              <w:pStyle w:val="TableParagraph"/>
              <w:rPr>
                <w:rFonts w:cstheme="minorHAnsi"/>
                <w:color w:val="4F81BD" w:themeColor="accent1"/>
              </w:rPr>
            </w:pPr>
          </w:p>
        </w:tc>
      </w:tr>
      <w:tr w:rsidR="00EF0874" w:rsidRPr="002D18A6" w14:paraId="06B171FF" w14:textId="77777777" w:rsidTr="007F2D5F">
        <w:tc>
          <w:tcPr>
            <w:tcW w:w="967" w:type="pct"/>
          </w:tcPr>
          <w:p w14:paraId="1B5F04BE" w14:textId="36EFD2DC" w:rsidR="00EF0874" w:rsidRPr="00A75D3F" w:rsidRDefault="00EF0874" w:rsidP="00AC30A2">
            <w:pPr>
              <w:pStyle w:val="TableParagraph"/>
              <w:rPr>
                <w:rFonts w:cstheme="minorHAnsi"/>
                <w:color w:val="4F81BD" w:themeColor="accent1"/>
                <w:highlight w:val="yellow"/>
              </w:rPr>
            </w:pPr>
            <w:r w:rsidRPr="00B90D43">
              <w:rPr>
                <w:color w:val="244061" w:themeColor="accent1" w:themeShade="80"/>
              </w:rPr>
              <w:t xml:space="preserve">Surface pressure </w:t>
            </w:r>
          </w:p>
        </w:tc>
        <w:tc>
          <w:tcPr>
            <w:tcW w:w="968" w:type="pct"/>
          </w:tcPr>
          <w:p w14:paraId="2745A7C5" w14:textId="3F0BCC9D" w:rsidR="00EF0874" w:rsidRPr="002D18A6" w:rsidRDefault="00EF0874" w:rsidP="00AC30A2">
            <w:pPr>
              <w:pStyle w:val="TableParagraph"/>
              <w:rPr>
                <w:rFonts w:cstheme="minorHAnsi"/>
                <w:color w:val="4F81BD" w:themeColor="accent1"/>
              </w:rPr>
            </w:pPr>
          </w:p>
        </w:tc>
        <w:tc>
          <w:tcPr>
            <w:tcW w:w="1034" w:type="pct"/>
          </w:tcPr>
          <w:p w14:paraId="3641F3A1" w14:textId="4AE14473" w:rsidR="00EF0874" w:rsidRPr="002D18A6" w:rsidRDefault="00EF0874" w:rsidP="00AC30A2">
            <w:pPr>
              <w:pStyle w:val="TableParagraph"/>
              <w:rPr>
                <w:rFonts w:cstheme="minorHAnsi"/>
                <w:color w:val="4F81BD" w:themeColor="accent1"/>
              </w:rPr>
            </w:pPr>
          </w:p>
        </w:tc>
        <w:tc>
          <w:tcPr>
            <w:tcW w:w="804" w:type="pct"/>
          </w:tcPr>
          <w:p w14:paraId="1B2C30C5" w14:textId="64D7EE63" w:rsidR="00EF0874" w:rsidRPr="002D18A6" w:rsidRDefault="00EF0874" w:rsidP="00AC30A2">
            <w:pPr>
              <w:pStyle w:val="TableParagraph"/>
              <w:rPr>
                <w:rFonts w:cstheme="minorHAnsi"/>
                <w:color w:val="4F81BD" w:themeColor="accent1"/>
              </w:rPr>
            </w:pPr>
          </w:p>
        </w:tc>
        <w:tc>
          <w:tcPr>
            <w:tcW w:w="1227" w:type="pct"/>
          </w:tcPr>
          <w:p w14:paraId="0957C1C6" w14:textId="0A01098C" w:rsidR="00EF0874" w:rsidRPr="002D18A6" w:rsidRDefault="00EF0874" w:rsidP="00AC30A2">
            <w:pPr>
              <w:pStyle w:val="TableParagraph"/>
              <w:rPr>
                <w:rFonts w:cstheme="minorHAnsi"/>
                <w:color w:val="4F81BD" w:themeColor="accent1"/>
              </w:rPr>
            </w:pPr>
          </w:p>
        </w:tc>
      </w:tr>
      <w:tr w:rsidR="00EF0874" w:rsidRPr="002D18A6" w14:paraId="4F917C6B" w14:textId="77777777" w:rsidTr="007F2D5F">
        <w:tc>
          <w:tcPr>
            <w:tcW w:w="967" w:type="pct"/>
          </w:tcPr>
          <w:p w14:paraId="7DB3A7D2" w14:textId="29790728" w:rsidR="00EF0874" w:rsidRPr="00A75D3F" w:rsidRDefault="00EF0874" w:rsidP="00AC30A2">
            <w:pPr>
              <w:pStyle w:val="TableParagraph"/>
              <w:rPr>
                <w:rFonts w:cstheme="minorHAnsi"/>
                <w:color w:val="4F81BD" w:themeColor="accent1"/>
                <w:highlight w:val="yellow"/>
              </w:rPr>
            </w:pPr>
            <w:r w:rsidRPr="00B90D43">
              <w:rPr>
                <w:color w:val="244061" w:themeColor="accent1" w:themeShade="80"/>
              </w:rPr>
              <w:t xml:space="preserve">Surface temperature </w:t>
            </w:r>
          </w:p>
        </w:tc>
        <w:tc>
          <w:tcPr>
            <w:tcW w:w="968" w:type="pct"/>
          </w:tcPr>
          <w:p w14:paraId="703A1447" w14:textId="32F42173" w:rsidR="00EF0874" w:rsidRPr="002D18A6" w:rsidRDefault="00EF0874" w:rsidP="00AC30A2">
            <w:pPr>
              <w:pStyle w:val="TableParagraph"/>
              <w:rPr>
                <w:rFonts w:cstheme="minorHAnsi"/>
                <w:color w:val="4F81BD" w:themeColor="accent1"/>
              </w:rPr>
            </w:pPr>
          </w:p>
        </w:tc>
        <w:tc>
          <w:tcPr>
            <w:tcW w:w="1034" w:type="pct"/>
          </w:tcPr>
          <w:p w14:paraId="7F28E4B2" w14:textId="601223CC" w:rsidR="00EF0874" w:rsidRPr="002D18A6" w:rsidRDefault="00EF0874" w:rsidP="00AC30A2">
            <w:pPr>
              <w:pStyle w:val="TableParagraph"/>
              <w:rPr>
                <w:rFonts w:cstheme="minorHAnsi"/>
                <w:color w:val="4F81BD" w:themeColor="accent1"/>
              </w:rPr>
            </w:pPr>
          </w:p>
        </w:tc>
        <w:tc>
          <w:tcPr>
            <w:tcW w:w="804" w:type="pct"/>
          </w:tcPr>
          <w:p w14:paraId="5EDA7913" w14:textId="47D20B8E" w:rsidR="00EF0874" w:rsidRPr="002D18A6" w:rsidRDefault="00EF0874" w:rsidP="00AC30A2">
            <w:pPr>
              <w:pStyle w:val="TableParagraph"/>
              <w:rPr>
                <w:rFonts w:cstheme="minorHAnsi"/>
                <w:color w:val="4F81BD" w:themeColor="accent1"/>
              </w:rPr>
            </w:pPr>
          </w:p>
        </w:tc>
        <w:tc>
          <w:tcPr>
            <w:tcW w:w="1227" w:type="pct"/>
          </w:tcPr>
          <w:p w14:paraId="7E63A3D7" w14:textId="42B57EE6" w:rsidR="00EF0874" w:rsidRPr="002D18A6" w:rsidRDefault="00EF0874" w:rsidP="00AC30A2">
            <w:pPr>
              <w:pStyle w:val="TableParagraph"/>
              <w:rPr>
                <w:rFonts w:cstheme="minorHAnsi"/>
                <w:color w:val="4F81BD" w:themeColor="accent1"/>
              </w:rPr>
            </w:pPr>
          </w:p>
        </w:tc>
      </w:tr>
      <w:tr w:rsidR="00EF0874" w:rsidRPr="002D18A6" w14:paraId="04AE9F36" w14:textId="77777777" w:rsidTr="007F2D5F">
        <w:tc>
          <w:tcPr>
            <w:tcW w:w="967" w:type="pct"/>
          </w:tcPr>
          <w:p w14:paraId="13811FF5" w14:textId="23145D14" w:rsidR="00EF0874" w:rsidRPr="00A75D3F" w:rsidRDefault="00EF0874" w:rsidP="00AC30A2">
            <w:pPr>
              <w:pStyle w:val="TableParagraph"/>
              <w:rPr>
                <w:rFonts w:cstheme="minorHAnsi"/>
                <w:color w:val="4F81BD" w:themeColor="accent1"/>
                <w:highlight w:val="yellow"/>
              </w:rPr>
            </w:pPr>
            <w:r w:rsidRPr="00B90D43">
              <w:rPr>
                <w:color w:val="244061" w:themeColor="accent1" w:themeShade="80"/>
              </w:rPr>
              <w:t xml:space="preserve">Isotopes </w:t>
            </w:r>
          </w:p>
        </w:tc>
        <w:tc>
          <w:tcPr>
            <w:tcW w:w="968" w:type="pct"/>
          </w:tcPr>
          <w:p w14:paraId="5BB3C6E1" w14:textId="62EC00D9" w:rsidR="00EF0874" w:rsidRPr="002D18A6" w:rsidRDefault="00EF0874" w:rsidP="00AC30A2">
            <w:pPr>
              <w:pStyle w:val="TableParagraph"/>
              <w:rPr>
                <w:rFonts w:cstheme="minorHAnsi"/>
                <w:color w:val="4F81BD" w:themeColor="accent1"/>
              </w:rPr>
            </w:pPr>
          </w:p>
        </w:tc>
        <w:tc>
          <w:tcPr>
            <w:tcW w:w="1034" w:type="pct"/>
          </w:tcPr>
          <w:p w14:paraId="1AE18D84" w14:textId="62C60CF5" w:rsidR="00EF0874" w:rsidRPr="002D18A6" w:rsidRDefault="00EF0874" w:rsidP="00AC30A2">
            <w:pPr>
              <w:pStyle w:val="TableParagraph"/>
              <w:rPr>
                <w:rFonts w:cstheme="minorHAnsi"/>
                <w:color w:val="4F81BD" w:themeColor="accent1"/>
              </w:rPr>
            </w:pPr>
          </w:p>
        </w:tc>
        <w:tc>
          <w:tcPr>
            <w:tcW w:w="804" w:type="pct"/>
          </w:tcPr>
          <w:p w14:paraId="59FECA62" w14:textId="76BC7357" w:rsidR="00EF0874" w:rsidRPr="002D18A6" w:rsidRDefault="00EF0874" w:rsidP="00AC30A2">
            <w:pPr>
              <w:pStyle w:val="TableParagraph"/>
              <w:rPr>
                <w:rFonts w:cstheme="minorHAnsi"/>
                <w:color w:val="4F81BD" w:themeColor="accent1"/>
              </w:rPr>
            </w:pPr>
          </w:p>
        </w:tc>
        <w:tc>
          <w:tcPr>
            <w:tcW w:w="1227" w:type="pct"/>
          </w:tcPr>
          <w:p w14:paraId="1EA6EBBE" w14:textId="088F2649" w:rsidR="00EF0874" w:rsidRPr="002D18A6" w:rsidRDefault="00EF0874" w:rsidP="00AC30A2">
            <w:pPr>
              <w:pStyle w:val="TableParagraph"/>
              <w:rPr>
                <w:rFonts w:cstheme="minorHAnsi"/>
                <w:color w:val="4F81BD" w:themeColor="accent1"/>
              </w:rPr>
            </w:pPr>
          </w:p>
        </w:tc>
      </w:tr>
    </w:tbl>
    <w:p w14:paraId="01793DA6" w14:textId="3BA5241F" w:rsidR="006964FF" w:rsidRPr="002D18A6" w:rsidRDefault="00411BB9" w:rsidP="00FB0B68">
      <w:pPr>
        <w:pStyle w:val="Tablenote"/>
      </w:pPr>
      <w:r w:rsidRPr="00411BB9">
        <w:rPr>
          <w:rFonts w:eastAsia="Calibri"/>
          <w:vertAlign w:val="superscript"/>
        </w:rPr>
        <w:t>a</w:t>
      </w:r>
      <w:r w:rsidR="00FB0B68" w:rsidRPr="002D18A6">
        <w:rPr>
          <w:rFonts w:eastAsia="Calibri"/>
        </w:rPr>
        <w:tab/>
      </w:r>
      <w:r w:rsidR="00F201C5" w:rsidRPr="002D18A6">
        <w:rPr>
          <w:rFonts w:eastAsia="Calibri"/>
        </w:rPr>
        <w:t xml:space="preserve">An equivalent method may be </w:t>
      </w:r>
      <w:r w:rsidR="008374C4">
        <w:rPr>
          <w:rFonts w:eastAsia="Calibri"/>
        </w:rPr>
        <w:t>used</w:t>
      </w:r>
      <w:r w:rsidR="00F201C5" w:rsidRPr="002D18A6">
        <w:rPr>
          <w:rFonts w:eastAsia="Calibri"/>
        </w:rPr>
        <w:t xml:space="preserve"> with the prior approval of the Director.</w:t>
      </w:r>
    </w:p>
    <w:p w14:paraId="5A0ED6C3" w14:textId="77777777" w:rsidR="00E61AA9" w:rsidRPr="002D18A6" w:rsidRDefault="00E61AA9">
      <w:pPr>
        <w:spacing w:after="200" w:line="276" w:lineRule="auto"/>
        <w:rPr>
          <w:rFonts w:cstheme="minorHAnsi"/>
        </w:rPr>
      </w:pPr>
      <w:bookmarkStart w:id="34" w:name="_Toc404677762"/>
      <w:r w:rsidRPr="002D18A6">
        <w:rPr>
          <w:rFonts w:cstheme="minorHAnsi"/>
        </w:rPr>
        <w:br w:type="page"/>
      </w:r>
    </w:p>
    <w:p w14:paraId="27B6177C" w14:textId="5ABA3BE8" w:rsidR="0055419A" w:rsidRPr="0025136D" w:rsidRDefault="0055419A" w:rsidP="0025136D">
      <w:pPr>
        <w:autoSpaceDE w:val="0"/>
        <w:autoSpaceDN w:val="0"/>
        <w:adjustRightInd w:val="0"/>
        <w:rPr>
          <w:rFonts w:asciiTheme="minorHAnsi" w:hAnsiTheme="minorHAnsi"/>
          <w:b/>
          <w:i/>
          <w:iCs/>
          <w:color w:val="C00000"/>
        </w:rPr>
      </w:pPr>
      <w:bookmarkStart w:id="35" w:name="_Ref179564948"/>
      <w:bookmarkStart w:id="36" w:name="_Toc201305228"/>
      <w:bookmarkEnd w:id="34"/>
      <w:r w:rsidRPr="002D18A6">
        <w:lastRenderedPageBreak/>
        <w:t xml:space="preserve">Table </w:t>
      </w:r>
      <w:fldSimple w:instr=" SEQ Table \* ARABIC ">
        <w:r w:rsidR="00884F78" w:rsidRPr="002D18A6">
          <w:t>7</w:t>
        </w:r>
      </w:fldSimple>
      <w:bookmarkEnd w:id="35"/>
      <w:r w:rsidRPr="002D18A6">
        <w:t xml:space="preserve">. Summary of Analytical Parameters for </w:t>
      </w:r>
      <w:r w:rsidRPr="00B90D43">
        <w:rPr>
          <w:color w:val="244061" w:themeColor="accent1" w:themeShade="80"/>
        </w:rPr>
        <w:t>Corrosion Coupons</w:t>
      </w:r>
      <w:r w:rsidRPr="002D18A6">
        <w:t>.</w:t>
      </w:r>
      <w:r w:rsidR="0025136D">
        <w:t xml:space="preserve"> </w:t>
      </w:r>
      <w:r w:rsidR="0025136D" w:rsidRPr="002D18A6">
        <w:rPr>
          <w:rStyle w:val="IntenseEmphasis"/>
        </w:rPr>
        <w:t>[</w:t>
      </w:r>
      <w:r w:rsidR="0025136D">
        <w:rPr>
          <w:rStyle w:val="IntenseEmphasis"/>
        </w:rPr>
        <w:t>Modify</w:t>
      </w:r>
      <w:r w:rsidR="0025136D" w:rsidRPr="002D18A6">
        <w:rPr>
          <w:rStyle w:val="IntenseEmphasis"/>
        </w:rPr>
        <w:t xml:space="preserve"> as needed.]</w:t>
      </w:r>
      <w:bookmarkEnd w:id="36"/>
    </w:p>
    <w:p w14:paraId="18D3A39D" w14:textId="75860C5E" w:rsidR="0055419A" w:rsidRPr="002D18A6" w:rsidRDefault="0055419A" w:rsidP="0055419A">
      <w:pPr>
        <w:autoSpaceDE w:val="0"/>
        <w:autoSpaceDN w:val="0"/>
        <w:adjustRightInd w:val="0"/>
        <w:rPr>
          <w:rFonts w:asciiTheme="minorHAnsi" w:hAnsiTheme="minorHAnsi"/>
          <w:b/>
          <w:i/>
          <w:iCs/>
          <w:color w:val="C00000"/>
        </w:rPr>
      </w:pPr>
      <w:r w:rsidRPr="002D18A6">
        <w:rPr>
          <w:rStyle w:val="IntenseEmphasis"/>
        </w:rPr>
        <w:t>[</w:t>
      </w:r>
      <w:r w:rsidR="00636ED8">
        <w:rPr>
          <w:rStyle w:val="IntenseEmphasis"/>
        </w:rPr>
        <w:t>Modify</w:t>
      </w:r>
      <w:r w:rsidRPr="002D18A6">
        <w:rPr>
          <w:rStyle w:val="IntenseEmphasis"/>
        </w:rPr>
        <w:t xml:space="preserve"> as needed.]</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4A0" w:firstRow="1" w:lastRow="0" w:firstColumn="1" w:lastColumn="0" w:noHBand="0" w:noVBand="1"/>
      </w:tblPr>
      <w:tblGrid>
        <w:gridCol w:w="2692"/>
        <w:gridCol w:w="2017"/>
        <w:gridCol w:w="2735"/>
        <w:gridCol w:w="2735"/>
        <w:gridCol w:w="2735"/>
      </w:tblGrid>
      <w:tr w:rsidR="00BD32A4" w:rsidRPr="002D18A6" w14:paraId="01793DAE" w14:textId="77777777" w:rsidTr="00437C20">
        <w:trPr>
          <w:cantSplit/>
          <w:tblHeader/>
          <w:jc w:val="center"/>
        </w:trPr>
        <w:tc>
          <w:tcPr>
            <w:tcW w:w="1042" w:type="pct"/>
            <w:shd w:val="clear" w:color="auto" w:fill="F2F2F2" w:themeFill="background1" w:themeFillShade="F2"/>
            <w:vAlign w:val="center"/>
            <w:hideMark/>
          </w:tcPr>
          <w:p w14:paraId="01793DA9" w14:textId="77777777" w:rsidR="00BD32A4" w:rsidRPr="002D18A6" w:rsidRDefault="00BD32A4" w:rsidP="00E61AA9">
            <w:pPr>
              <w:pStyle w:val="TableHeadrow"/>
            </w:pPr>
            <w:r w:rsidRPr="002D18A6">
              <w:t>Parameters</w:t>
            </w:r>
          </w:p>
        </w:tc>
        <w:tc>
          <w:tcPr>
            <w:tcW w:w="781" w:type="pct"/>
            <w:shd w:val="clear" w:color="auto" w:fill="F2F2F2" w:themeFill="background1" w:themeFillShade="F2"/>
            <w:vAlign w:val="center"/>
            <w:hideMark/>
          </w:tcPr>
          <w:p w14:paraId="01793DAA" w14:textId="329556DA" w:rsidR="00BD32A4" w:rsidRPr="002D18A6" w:rsidRDefault="00B2292F" w:rsidP="00E61AA9">
            <w:pPr>
              <w:pStyle w:val="TableHeadrow"/>
            </w:pPr>
            <w:r w:rsidRPr="002D18A6">
              <w:t>Analytical Methods</w:t>
            </w:r>
          </w:p>
        </w:tc>
        <w:tc>
          <w:tcPr>
            <w:tcW w:w="1059" w:type="pct"/>
            <w:shd w:val="clear" w:color="auto" w:fill="F2F2F2" w:themeFill="background1" w:themeFillShade="F2"/>
            <w:vAlign w:val="center"/>
            <w:hideMark/>
          </w:tcPr>
          <w:p w14:paraId="01793DAB" w14:textId="77777777" w:rsidR="00BD32A4" w:rsidRPr="002D18A6" w:rsidRDefault="00BD32A4" w:rsidP="00E61AA9">
            <w:pPr>
              <w:pStyle w:val="TableHeadrow"/>
            </w:pPr>
            <w:r w:rsidRPr="002D18A6">
              <w:t>Detection Limit/Range</w:t>
            </w:r>
          </w:p>
        </w:tc>
        <w:tc>
          <w:tcPr>
            <w:tcW w:w="1059" w:type="pct"/>
            <w:shd w:val="clear" w:color="auto" w:fill="F2F2F2" w:themeFill="background1" w:themeFillShade="F2"/>
            <w:vAlign w:val="center"/>
            <w:hideMark/>
          </w:tcPr>
          <w:p w14:paraId="01793DAC" w14:textId="77777777" w:rsidR="00BD32A4" w:rsidRPr="002D18A6" w:rsidRDefault="00BD32A4" w:rsidP="00E61AA9">
            <w:pPr>
              <w:pStyle w:val="TableHeadrow"/>
            </w:pPr>
            <w:r w:rsidRPr="002D18A6">
              <w:t>Typical Precisions</w:t>
            </w:r>
          </w:p>
        </w:tc>
        <w:tc>
          <w:tcPr>
            <w:tcW w:w="1059" w:type="pct"/>
            <w:shd w:val="clear" w:color="auto" w:fill="F2F2F2" w:themeFill="background1" w:themeFillShade="F2"/>
            <w:vAlign w:val="center"/>
            <w:hideMark/>
          </w:tcPr>
          <w:p w14:paraId="01793DAD" w14:textId="77777777" w:rsidR="00BD32A4" w:rsidRPr="002D18A6" w:rsidRDefault="00BD32A4" w:rsidP="00E61AA9">
            <w:pPr>
              <w:pStyle w:val="TableHeadrow"/>
            </w:pPr>
            <w:r w:rsidRPr="002D18A6">
              <w:t>QC Requirements</w:t>
            </w:r>
          </w:p>
        </w:tc>
      </w:tr>
      <w:tr w:rsidR="001C5057" w:rsidRPr="002D18A6" w14:paraId="01793DB4" w14:textId="77777777" w:rsidTr="00437C20">
        <w:trPr>
          <w:cantSplit/>
          <w:jc w:val="center"/>
        </w:trPr>
        <w:tc>
          <w:tcPr>
            <w:tcW w:w="1042" w:type="pct"/>
            <w:hideMark/>
          </w:tcPr>
          <w:p w14:paraId="01793DAF" w14:textId="26E2054A" w:rsidR="001C5057" w:rsidRPr="002D18A6" w:rsidRDefault="001C5057" w:rsidP="00E61AA9">
            <w:pPr>
              <w:pStyle w:val="TableParagraph"/>
              <w:rPr>
                <w:rFonts w:cstheme="minorHAnsi"/>
                <w:bCs/>
              </w:rPr>
            </w:pPr>
            <w:r w:rsidRPr="002D18A6">
              <w:t xml:space="preserve">Mass </w:t>
            </w:r>
          </w:p>
        </w:tc>
        <w:tc>
          <w:tcPr>
            <w:tcW w:w="781" w:type="pct"/>
          </w:tcPr>
          <w:p w14:paraId="01793DB0" w14:textId="4F3A8A3D" w:rsidR="001C5057" w:rsidRPr="002D18A6" w:rsidRDefault="00D21D65" w:rsidP="00E61AA9">
            <w:pPr>
              <w:pStyle w:val="TableParagraph"/>
            </w:pPr>
            <w:r w:rsidRPr="00B90D43">
              <w:rPr>
                <w:color w:val="244061" w:themeColor="accent1" w:themeShade="80"/>
              </w:rPr>
              <w:t>NACE SP0775-2023</w:t>
            </w:r>
            <w:r w:rsidR="00DE58E9" w:rsidRPr="00B90D43">
              <w:rPr>
                <w:color w:val="244061" w:themeColor="accent1" w:themeShade="80"/>
                <w:vertAlign w:val="superscript"/>
              </w:rPr>
              <w:t>a</w:t>
            </w:r>
          </w:p>
        </w:tc>
        <w:tc>
          <w:tcPr>
            <w:tcW w:w="1059" w:type="pct"/>
          </w:tcPr>
          <w:p w14:paraId="01793DB1" w14:textId="439F07E0" w:rsidR="001C5057" w:rsidRPr="002D18A6" w:rsidRDefault="001C5057" w:rsidP="00E61AA9">
            <w:pPr>
              <w:pStyle w:val="TableParagraph"/>
            </w:pPr>
          </w:p>
        </w:tc>
        <w:tc>
          <w:tcPr>
            <w:tcW w:w="1059" w:type="pct"/>
          </w:tcPr>
          <w:p w14:paraId="01793DB2" w14:textId="324CB3EB" w:rsidR="001C5057" w:rsidRPr="002D18A6" w:rsidRDefault="001C5057" w:rsidP="00E61AA9">
            <w:pPr>
              <w:pStyle w:val="TableParagraph"/>
            </w:pPr>
          </w:p>
        </w:tc>
        <w:tc>
          <w:tcPr>
            <w:tcW w:w="1059" w:type="pct"/>
          </w:tcPr>
          <w:p w14:paraId="01793DB3" w14:textId="6AED7274" w:rsidR="001C5057" w:rsidRPr="002D18A6" w:rsidRDefault="001C5057" w:rsidP="00E61AA9">
            <w:pPr>
              <w:pStyle w:val="TableParagraph"/>
            </w:pPr>
          </w:p>
        </w:tc>
      </w:tr>
      <w:tr w:rsidR="00D21D65" w:rsidRPr="002D18A6" w14:paraId="01793DBA" w14:textId="77777777" w:rsidTr="00437C20">
        <w:trPr>
          <w:cantSplit/>
          <w:jc w:val="center"/>
        </w:trPr>
        <w:tc>
          <w:tcPr>
            <w:tcW w:w="1042" w:type="pct"/>
            <w:hideMark/>
          </w:tcPr>
          <w:p w14:paraId="01793DB5" w14:textId="47F19E6E" w:rsidR="00D21D65" w:rsidRPr="002D18A6" w:rsidRDefault="00D21D65" w:rsidP="00D21D65">
            <w:pPr>
              <w:pStyle w:val="TableParagraph"/>
              <w:rPr>
                <w:rFonts w:cstheme="minorHAnsi"/>
              </w:rPr>
            </w:pPr>
            <w:r w:rsidRPr="002D18A6">
              <w:t xml:space="preserve">Thickness </w:t>
            </w:r>
          </w:p>
        </w:tc>
        <w:tc>
          <w:tcPr>
            <w:tcW w:w="781" w:type="pct"/>
          </w:tcPr>
          <w:p w14:paraId="01793DB6" w14:textId="3DBA413E" w:rsidR="00D21D65" w:rsidRPr="002D18A6" w:rsidRDefault="00DE58E9" w:rsidP="00D21D65">
            <w:pPr>
              <w:pStyle w:val="TableParagraph"/>
            </w:pPr>
            <w:r w:rsidRPr="00B90D43">
              <w:rPr>
                <w:color w:val="244061" w:themeColor="accent1" w:themeShade="80"/>
              </w:rPr>
              <w:t>NACE SP0775-2023</w:t>
            </w:r>
            <w:r w:rsidRPr="00B90D43">
              <w:rPr>
                <w:color w:val="244061" w:themeColor="accent1" w:themeShade="80"/>
                <w:vertAlign w:val="superscript"/>
              </w:rPr>
              <w:t>a</w:t>
            </w:r>
          </w:p>
        </w:tc>
        <w:tc>
          <w:tcPr>
            <w:tcW w:w="1059" w:type="pct"/>
          </w:tcPr>
          <w:p w14:paraId="01793DB7" w14:textId="64BD6657" w:rsidR="00D21D65" w:rsidRPr="002D18A6" w:rsidRDefault="00D21D65" w:rsidP="00D21D65">
            <w:pPr>
              <w:pStyle w:val="TableParagraph"/>
            </w:pPr>
          </w:p>
        </w:tc>
        <w:tc>
          <w:tcPr>
            <w:tcW w:w="1059" w:type="pct"/>
          </w:tcPr>
          <w:p w14:paraId="01793DB8" w14:textId="20B89874" w:rsidR="00D21D65" w:rsidRPr="002D18A6" w:rsidRDefault="00D21D65" w:rsidP="00D21D65">
            <w:pPr>
              <w:pStyle w:val="TableParagraph"/>
            </w:pPr>
          </w:p>
        </w:tc>
        <w:tc>
          <w:tcPr>
            <w:tcW w:w="1059" w:type="pct"/>
          </w:tcPr>
          <w:p w14:paraId="01793DB9" w14:textId="18F2411C" w:rsidR="00D21D65" w:rsidRPr="002D18A6" w:rsidRDefault="00D21D65" w:rsidP="00D21D65">
            <w:pPr>
              <w:pStyle w:val="TableParagraph"/>
            </w:pPr>
          </w:p>
        </w:tc>
      </w:tr>
      <w:tr w:rsidR="00D21D65" w:rsidRPr="002D18A6" w14:paraId="4BDBDD88" w14:textId="77777777" w:rsidTr="00437C20">
        <w:trPr>
          <w:cantSplit/>
          <w:jc w:val="center"/>
        </w:trPr>
        <w:tc>
          <w:tcPr>
            <w:tcW w:w="1042" w:type="pct"/>
          </w:tcPr>
          <w:p w14:paraId="0B92683E" w14:textId="5FCE4983" w:rsidR="00D21D65" w:rsidRPr="002D18A6" w:rsidRDefault="00D21D65" w:rsidP="00D21D65">
            <w:pPr>
              <w:pStyle w:val="TableParagraph"/>
            </w:pPr>
            <w:r>
              <w:t>Cracking</w:t>
            </w:r>
          </w:p>
        </w:tc>
        <w:tc>
          <w:tcPr>
            <w:tcW w:w="781" w:type="pct"/>
          </w:tcPr>
          <w:p w14:paraId="0AB5D60A" w14:textId="47C937F0" w:rsidR="00D21D65" w:rsidRPr="002D18A6" w:rsidRDefault="00DE58E9" w:rsidP="00D21D65">
            <w:pPr>
              <w:pStyle w:val="TableParagraph"/>
            </w:pPr>
            <w:r w:rsidRPr="00B90D43">
              <w:rPr>
                <w:color w:val="244061" w:themeColor="accent1" w:themeShade="80"/>
              </w:rPr>
              <w:t>NACE SP0775-2023</w:t>
            </w:r>
            <w:r w:rsidRPr="00B90D43">
              <w:rPr>
                <w:color w:val="244061" w:themeColor="accent1" w:themeShade="80"/>
                <w:vertAlign w:val="superscript"/>
              </w:rPr>
              <w:t>a</w:t>
            </w:r>
          </w:p>
        </w:tc>
        <w:tc>
          <w:tcPr>
            <w:tcW w:w="1059" w:type="pct"/>
          </w:tcPr>
          <w:p w14:paraId="7CE0E3FE" w14:textId="77777777" w:rsidR="00D21D65" w:rsidRPr="002D18A6" w:rsidRDefault="00D21D65" w:rsidP="00D21D65">
            <w:pPr>
              <w:pStyle w:val="TableParagraph"/>
            </w:pPr>
          </w:p>
        </w:tc>
        <w:tc>
          <w:tcPr>
            <w:tcW w:w="1059" w:type="pct"/>
          </w:tcPr>
          <w:p w14:paraId="5A978779" w14:textId="77777777" w:rsidR="00D21D65" w:rsidRPr="002D18A6" w:rsidRDefault="00D21D65" w:rsidP="00D21D65">
            <w:pPr>
              <w:pStyle w:val="TableParagraph"/>
            </w:pPr>
          </w:p>
        </w:tc>
        <w:tc>
          <w:tcPr>
            <w:tcW w:w="1059" w:type="pct"/>
          </w:tcPr>
          <w:p w14:paraId="02352512" w14:textId="77777777" w:rsidR="00D21D65" w:rsidRPr="002D18A6" w:rsidRDefault="00D21D65" w:rsidP="00D21D65">
            <w:pPr>
              <w:pStyle w:val="TableParagraph"/>
            </w:pPr>
          </w:p>
        </w:tc>
      </w:tr>
      <w:tr w:rsidR="00D21D65" w:rsidRPr="002D18A6" w14:paraId="4F0DDEED" w14:textId="77777777" w:rsidTr="00437C20">
        <w:trPr>
          <w:cantSplit/>
          <w:jc w:val="center"/>
        </w:trPr>
        <w:tc>
          <w:tcPr>
            <w:tcW w:w="1042" w:type="pct"/>
          </w:tcPr>
          <w:p w14:paraId="508BF804" w14:textId="36133EC4" w:rsidR="00D21D65" w:rsidRPr="002D18A6" w:rsidRDefault="00D21D65" w:rsidP="00D21D65">
            <w:pPr>
              <w:pStyle w:val="TableParagraph"/>
            </w:pPr>
            <w:r>
              <w:t>Pitting</w:t>
            </w:r>
          </w:p>
        </w:tc>
        <w:tc>
          <w:tcPr>
            <w:tcW w:w="781" w:type="pct"/>
          </w:tcPr>
          <w:p w14:paraId="24B69197" w14:textId="4972B12A" w:rsidR="00D21D65" w:rsidRPr="002D18A6" w:rsidRDefault="00DE58E9" w:rsidP="00D21D65">
            <w:pPr>
              <w:pStyle w:val="TableParagraph"/>
            </w:pPr>
            <w:r w:rsidRPr="00B90D43">
              <w:rPr>
                <w:color w:val="244061" w:themeColor="accent1" w:themeShade="80"/>
              </w:rPr>
              <w:t>NACE SP0775-2023</w:t>
            </w:r>
            <w:r w:rsidRPr="00B90D43">
              <w:rPr>
                <w:color w:val="244061" w:themeColor="accent1" w:themeShade="80"/>
                <w:vertAlign w:val="superscript"/>
              </w:rPr>
              <w:t>a</w:t>
            </w:r>
          </w:p>
        </w:tc>
        <w:tc>
          <w:tcPr>
            <w:tcW w:w="1059" w:type="pct"/>
          </w:tcPr>
          <w:p w14:paraId="0AFC030F" w14:textId="77777777" w:rsidR="00D21D65" w:rsidRPr="002D18A6" w:rsidRDefault="00D21D65" w:rsidP="00D21D65">
            <w:pPr>
              <w:pStyle w:val="TableParagraph"/>
            </w:pPr>
          </w:p>
        </w:tc>
        <w:tc>
          <w:tcPr>
            <w:tcW w:w="1059" w:type="pct"/>
          </w:tcPr>
          <w:p w14:paraId="010E0895" w14:textId="77777777" w:rsidR="00D21D65" w:rsidRPr="002D18A6" w:rsidRDefault="00D21D65" w:rsidP="00D21D65">
            <w:pPr>
              <w:pStyle w:val="TableParagraph"/>
            </w:pPr>
          </w:p>
        </w:tc>
        <w:tc>
          <w:tcPr>
            <w:tcW w:w="1059" w:type="pct"/>
          </w:tcPr>
          <w:p w14:paraId="126BDD1A" w14:textId="77777777" w:rsidR="00D21D65" w:rsidRPr="002D18A6" w:rsidRDefault="00D21D65" w:rsidP="00D21D65">
            <w:pPr>
              <w:pStyle w:val="TableParagraph"/>
            </w:pPr>
          </w:p>
        </w:tc>
      </w:tr>
      <w:tr w:rsidR="007D245E" w:rsidRPr="002D18A6" w14:paraId="7B348A17" w14:textId="77777777" w:rsidTr="00437C20">
        <w:trPr>
          <w:cantSplit/>
          <w:jc w:val="center"/>
        </w:trPr>
        <w:tc>
          <w:tcPr>
            <w:tcW w:w="1042" w:type="pct"/>
            <w:vAlign w:val="center"/>
          </w:tcPr>
          <w:p w14:paraId="450C115F" w14:textId="6F8CC858" w:rsidR="005D6000" w:rsidRPr="002D18A6" w:rsidRDefault="00AE5B45" w:rsidP="00D11A29">
            <w:pPr>
              <w:pStyle w:val="TableParagraph"/>
              <w:rPr>
                <w:rFonts w:cstheme="minorHAnsi"/>
                <w:szCs w:val="20"/>
              </w:rPr>
            </w:pPr>
            <w:r w:rsidRPr="002D18A6">
              <w:rPr>
                <w:szCs w:val="20"/>
                <w:highlight w:val="yellow"/>
              </w:rPr>
              <w:t xml:space="preserve">Insert </w:t>
            </w:r>
            <w:r w:rsidR="00123057" w:rsidRPr="002D18A6">
              <w:rPr>
                <w:szCs w:val="20"/>
                <w:highlight w:val="yellow"/>
              </w:rPr>
              <w:t>o</w:t>
            </w:r>
            <w:r w:rsidR="007D245E" w:rsidRPr="002D18A6">
              <w:rPr>
                <w:szCs w:val="20"/>
                <w:highlight w:val="yellow"/>
              </w:rPr>
              <w:t xml:space="preserve">ther </w:t>
            </w:r>
            <w:r w:rsidR="00A55BF5">
              <w:rPr>
                <w:szCs w:val="20"/>
                <w:highlight w:val="yellow"/>
              </w:rPr>
              <w:t>signs of corrosion</w:t>
            </w:r>
          </w:p>
        </w:tc>
        <w:tc>
          <w:tcPr>
            <w:tcW w:w="781" w:type="pct"/>
            <w:vAlign w:val="center"/>
          </w:tcPr>
          <w:p w14:paraId="7B034DEA" w14:textId="77777777" w:rsidR="007D245E" w:rsidRPr="002D18A6" w:rsidRDefault="007D245E" w:rsidP="00E61AA9">
            <w:pPr>
              <w:pStyle w:val="TableParagraph"/>
            </w:pPr>
          </w:p>
        </w:tc>
        <w:tc>
          <w:tcPr>
            <w:tcW w:w="1059" w:type="pct"/>
            <w:vAlign w:val="center"/>
          </w:tcPr>
          <w:p w14:paraId="48D0F322" w14:textId="77777777" w:rsidR="007D245E" w:rsidRPr="002D18A6" w:rsidRDefault="007D245E" w:rsidP="00E61AA9">
            <w:pPr>
              <w:pStyle w:val="TableParagraph"/>
            </w:pPr>
          </w:p>
        </w:tc>
        <w:tc>
          <w:tcPr>
            <w:tcW w:w="1059" w:type="pct"/>
            <w:vAlign w:val="center"/>
          </w:tcPr>
          <w:p w14:paraId="130C3333" w14:textId="77777777" w:rsidR="007D245E" w:rsidRPr="002D18A6" w:rsidRDefault="007D245E" w:rsidP="00E61AA9">
            <w:pPr>
              <w:pStyle w:val="TableParagraph"/>
            </w:pPr>
          </w:p>
        </w:tc>
        <w:tc>
          <w:tcPr>
            <w:tcW w:w="1059" w:type="pct"/>
            <w:vAlign w:val="center"/>
          </w:tcPr>
          <w:p w14:paraId="5614E8D1" w14:textId="60EE4B3E" w:rsidR="007D245E" w:rsidRPr="002D18A6" w:rsidRDefault="007D245E" w:rsidP="00E61AA9">
            <w:pPr>
              <w:pStyle w:val="TableParagraph"/>
            </w:pPr>
          </w:p>
        </w:tc>
      </w:tr>
    </w:tbl>
    <w:p w14:paraId="770DE482" w14:textId="06EEDDDF" w:rsidR="00D21D65" w:rsidRPr="0081031B" w:rsidRDefault="00B2292F" w:rsidP="00DE58E9">
      <w:pPr>
        <w:pStyle w:val="Tablenote"/>
      </w:pPr>
      <w:bookmarkStart w:id="37" w:name="_Ref382056126"/>
      <w:bookmarkStart w:id="38" w:name="_Toc404677763"/>
      <w:r w:rsidRPr="00FC04CC">
        <w:rPr>
          <w:vertAlign w:val="superscript"/>
        </w:rPr>
        <w:t>a</w:t>
      </w:r>
      <w:r w:rsidRPr="00FC04CC">
        <w:rPr>
          <w:vertAlign w:val="superscript"/>
        </w:rPr>
        <w:tab/>
      </w:r>
      <w:r w:rsidR="0081031B" w:rsidRPr="00B90D43">
        <w:rPr>
          <w:color w:val="244061" w:themeColor="accent1" w:themeShade="80"/>
        </w:rPr>
        <w:t>NACE SP0775-2023</w:t>
      </w:r>
      <w:r w:rsidR="00385C41" w:rsidRPr="00B90D43">
        <w:rPr>
          <w:color w:val="244061" w:themeColor="accent1" w:themeShade="80"/>
        </w:rPr>
        <w:t>:</w:t>
      </w:r>
      <w:r w:rsidR="00475174" w:rsidRPr="00B90D43">
        <w:rPr>
          <w:color w:val="244061" w:themeColor="accent1" w:themeShade="80"/>
        </w:rPr>
        <w:t xml:space="preserve"> Preparation, Installation, Analysis, and Interpretation of Corrosion Coupons in Oilfield Operations.</w:t>
      </w:r>
    </w:p>
    <w:p w14:paraId="39F2031E" w14:textId="77777777" w:rsidR="009572D0" w:rsidRPr="002D18A6" w:rsidRDefault="009572D0" w:rsidP="009572D0">
      <w:pPr>
        <w:autoSpaceDE w:val="0"/>
        <w:autoSpaceDN w:val="0"/>
        <w:adjustRightInd w:val="0"/>
        <w:rPr>
          <w:rFonts w:cstheme="minorHAnsi"/>
        </w:rPr>
      </w:pPr>
    </w:p>
    <w:p w14:paraId="4100F670" w14:textId="6AAAD73C" w:rsidR="00C17589" w:rsidRPr="002B02FB" w:rsidRDefault="00C17589" w:rsidP="0054685E">
      <w:pPr>
        <w:pStyle w:val="Caption"/>
        <w:rPr>
          <w:rFonts w:eastAsia="Calibri"/>
          <w:color w:val="4F81BD" w:themeColor="accent1"/>
        </w:rPr>
      </w:pPr>
      <w:bookmarkStart w:id="39" w:name="_Ref179564954"/>
      <w:bookmarkStart w:id="40" w:name="_Toc201305229"/>
      <w:bookmarkEnd w:id="37"/>
      <w:bookmarkEnd w:id="38"/>
      <w:r w:rsidRPr="00B90D43">
        <w:rPr>
          <w:color w:val="244061" w:themeColor="accent1" w:themeShade="80"/>
        </w:rPr>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8</w:t>
      </w:r>
      <w:r w:rsidR="00475EC5" w:rsidRPr="00B90D43">
        <w:rPr>
          <w:color w:val="244061" w:themeColor="accent1" w:themeShade="80"/>
        </w:rPr>
        <w:fldChar w:fldCharType="end"/>
      </w:r>
      <w:bookmarkEnd w:id="39"/>
      <w:r w:rsidRPr="00B90D43">
        <w:rPr>
          <w:color w:val="244061" w:themeColor="accent1" w:themeShade="80"/>
        </w:rPr>
        <w:t xml:space="preserve">. Summary of Analytical Parameters for Soil and Soil Gas. </w:t>
      </w:r>
      <w:r w:rsidRPr="002B02FB">
        <w:rPr>
          <w:rStyle w:val="IntenseEmphasis"/>
          <w:b/>
          <w:bCs/>
        </w:rPr>
        <w:t>[Include if applicable.]</w:t>
      </w:r>
      <w:bookmarkEnd w:id="40"/>
    </w:p>
    <w:p w14:paraId="3D6441F2" w14:textId="006F5C53" w:rsidR="00C17589" w:rsidRPr="002B02FB" w:rsidRDefault="00C17589" w:rsidP="00C17589">
      <w:pPr>
        <w:autoSpaceDE w:val="0"/>
        <w:autoSpaceDN w:val="0"/>
        <w:adjustRightInd w:val="0"/>
        <w:rPr>
          <w:rFonts w:asciiTheme="minorHAnsi" w:hAnsiTheme="minorHAnsi"/>
          <w:b/>
          <w:i/>
          <w:iCs/>
          <w:color w:val="C00000"/>
        </w:rPr>
      </w:pPr>
      <w:r w:rsidRPr="002B02FB">
        <w:rPr>
          <w:rStyle w:val="IntenseEmphasis"/>
        </w:rPr>
        <w:t>[Add or delete parameters as needed.]</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600" w:firstRow="0" w:lastRow="0" w:firstColumn="0" w:lastColumn="0" w:noHBand="1" w:noVBand="1"/>
      </w:tblPr>
      <w:tblGrid>
        <w:gridCol w:w="3049"/>
        <w:gridCol w:w="2464"/>
        <w:gridCol w:w="2467"/>
        <w:gridCol w:w="2467"/>
        <w:gridCol w:w="2467"/>
      </w:tblGrid>
      <w:tr w:rsidR="002B02FB" w:rsidRPr="002B02FB" w14:paraId="01793DC2" w14:textId="77777777" w:rsidTr="000E1CEB">
        <w:tc>
          <w:tcPr>
            <w:tcW w:w="1181" w:type="pct"/>
            <w:tcBorders>
              <w:top w:val="single" w:sz="18" w:space="0" w:color="auto"/>
              <w:bottom w:val="single" w:sz="4" w:space="0" w:color="auto"/>
            </w:tcBorders>
            <w:shd w:val="clear" w:color="auto" w:fill="F2F2F2"/>
            <w:hideMark/>
          </w:tcPr>
          <w:p w14:paraId="01793DBD" w14:textId="77777777" w:rsidR="00FE16D9" w:rsidRPr="00B90D43" w:rsidRDefault="00FE16D9" w:rsidP="000E1CEB">
            <w:pPr>
              <w:pStyle w:val="TableHeadrow"/>
              <w:rPr>
                <w:color w:val="244061" w:themeColor="accent1" w:themeShade="80"/>
              </w:rPr>
            </w:pPr>
            <w:r w:rsidRPr="00B90D43">
              <w:rPr>
                <w:color w:val="244061" w:themeColor="accent1" w:themeShade="80"/>
              </w:rPr>
              <w:t>Parameters</w:t>
            </w:r>
          </w:p>
        </w:tc>
        <w:tc>
          <w:tcPr>
            <w:tcW w:w="954" w:type="pct"/>
            <w:tcBorders>
              <w:top w:val="single" w:sz="18" w:space="0" w:color="auto"/>
              <w:bottom w:val="single" w:sz="4" w:space="0" w:color="auto"/>
            </w:tcBorders>
            <w:shd w:val="clear" w:color="auto" w:fill="F2F2F2"/>
            <w:hideMark/>
          </w:tcPr>
          <w:p w14:paraId="01793DBE" w14:textId="69D39E4B" w:rsidR="00FE16D9" w:rsidRPr="00B90D43" w:rsidRDefault="00DF295E" w:rsidP="000E1CEB">
            <w:pPr>
              <w:pStyle w:val="TableHeadrow"/>
              <w:rPr>
                <w:color w:val="244061" w:themeColor="accent1" w:themeShade="80"/>
              </w:rPr>
            </w:pPr>
            <w:r w:rsidRPr="00B90D43">
              <w:rPr>
                <w:color w:val="244061" w:themeColor="accent1" w:themeShade="80"/>
              </w:rPr>
              <w:t xml:space="preserve">Analytical </w:t>
            </w:r>
            <w:r w:rsidR="00FE16D9" w:rsidRPr="00B90D43">
              <w:rPr>
                <w:color w:val="244061" w:themeColor="accent1" w:themeShade="80"/>
              </w:rPr>
              <w:t>Methods</w:t>
            </w:r>
            <w:r w:rsidR="00BA7269" w:rsidRPr="00B90D43">
              <w:rPr>
                <w:rFonts w:ascii="Calibri bold" w:hAnsi="Calibri bold"/>
                <w:color w:val="244061" w:themeColor="accent1" w:themeShade="80"/>
                <w:vertAlign w:val="superscript"/>
              </w:rPr>
              <w:t>a</w:t>
            </w:r>
          </w:p>
        </w:tc>
        <w:tc>
          <w:tcPr>
            <w:tcW w:w="955" w:type="pct"/>
            <w:tcBorders>
              <w:top w:val="single" w:sz="18" w:space="0" w:color="auto"/>
              <w:bottom w:val="single" w:sz="4" w:space="0" w:color="auto"/>
            </w:tcBorders>
            <w:shd w:val="clear" w:color="auto" w:fill="F2F2F2"/>
            <w:hideMark/>
          </w:tcPr>
          <w:p w14:paraId="01793DBF" w14:textId="77777777" w:rsidR="00FE16D9" w:rsidRPr="00B90D43" w:rsidRDefault="00FE16D9" w:rsidP="000E1CEB">
            <w:pPr>
              <w:pStyle w:val="TableHeadrow"/>
              <w:rPr>
                <w:color w:val="244061" w:themeColor="accent1" w:themeShade="80"/>
              </w:rPr>
            </w:pPr>
            <w:r w:rsidRPr="00B90D43">
              <w:rPr>
                <w:color w:val="244061" w:themeColor="accent1" w:themeShade="80"/>
              </w:rPr>
              <w:t>Detection Limit/Range</w:t>
            </w:r>
          </w:p>
        </w:tc>
        <w:tc>
          <w:tcPr>
            <w:tcW w:w="955" w:type="pct"/>
            <w:tcBorders>
              <w:top w:val="single" w:sz="18" w:space="0" w:color="auto"/>
              <w:bottom w:val="single" w:sz="4" w:space="0" w:color="auto"/>
            </w:tcBorders>
            <w:shd w:val="clear" w:color="auto" w:fill="F2F2F2"/>
            <w:hideMark/>
          </w:tcPr>
          <w:p w14:paraId="01793DC0" w14:textId="77777777" w:rsidR="00FE16D9" w:rsidRPr="00B90D43" w:rsidRDefault="00FE16D9" w:rsidP="000E1CEB">
            <w:pPr>
              <w:pStyle w:val="TableHeadrow"/>
              <w:rPr>
                <w:color w:val="244061" w:themeColor="accent1" w:themeShade="80"/>
              </w:rPr>
            </w:pPr>
            <w:r w:rsidRPr="00B90D43">
              <w:rPr>
                <w:color w:val="244061" w:themeColor="accent1" w:themeShade="80"/>
              </w:rPr>
              <w:t>Typical Precisio</w:t>
            </w:r>
            <w:r w:rsidRPr="00B90D43">
              <w:rPr>
                <w:bCs/>
                <w:color w:val="244061" w:themeColor="accent1" w:themeShade="80"/>
              </w:rPr>
              <w:t>ns</w:t>
            </w:r>
          </w:p>
        </w:tc>
        <w:tc>
          <w:tcPr>
            <w:tcW w:w="955" w:type="pct"/>
            <w:tcBorders>
              <w:top w:val="single" w:sz="18" w:space="0" w:color="auto"/>
              <w:bottom w:val="single" w:sz="4" w:space="0" w:color="auto"/>
            </w:tcBorders>
            <w:shd w:val="clear" w:color="auto" w:fill="F2F2F2"/>
            <w:hideMark/>
          </w:tcPr>
          <w:p w14:paraId="01793DC1" w14:textId="77777777" w:rsidR="00FE16D9" w:rsidRPr="00B90D43" w:rsidRDefault="00FE16D9" w:rsidP="000E1CEB">
            <w:pPr>
              <w:pStyle w:val="TableHeadrow"/>
              <w:rPr>
                <w:color w:val="244061" w:themeColor="accent1" w:themeShade="80"/>
              </w:rPr>
            </w:pPr>
            <w:r w:rsidRPr="00B90D43">
              <w:rPr>
                <w:color w:val="244061" w:themeColor="accent1" w:themeShade="80"/>
              </w:rPr>
              <w:t>QC Requirements</w:t>
            </w:r>
          </w:p>
        </w:tc>
      </w:tr>
      <w:tr w:rsidR="002B02FB" w:rsidRPr="002B02FB" w14:paraId="01793DC8" w14:textId="77777777" w:rsidTr="000E1CEB">
        <w:tc>
          <w:tcPr>
            <w:tcW w:w="1181" w:type="pct"/>
            <w:tcBorders>
              <w:top w:val="single" w:sz="4" w:space="0" w:color="auto"/>
            </w:tcBorders>
            <w:hideMark/>
          </w:tcPr>
          <w:p w14:paraId="01793DC3" w14:textId="0BE790C2" w:rsidR="005B3E39" w:rsidRPr="00B90D43" w:rsidRDefault="005B3E39" w:rsidP="00C17589">
            <w:pPr>
              <w:pStyle w:val="TableParagraph"/>
              <w:rPr>
                <w:rFonts w:eastAsia="Calibri" w:cstheme="minorHAnsi"/>
                <w:color w:val="244061" w:themeColor="accent1" w:themeShade="80"/>
              </w:rPr>
            </w:pPr>
            <w:r w:rsidRPr="00B90D43">
              <w:rPr>
                <w:color w:val="244061" w:themeColor="accent1" w:themeShade="80"/>
              </w:rPr>
              <w:t xml:space="preserve">pH </w:t>
            </w:r>
          </w:p>
        </w:tc>
        <w:tc>
          <w:tcPr>
            <w:tcW w:w="954" w:type="pct"/>
            <w:tcBorders>
              <w:top w:val="single" w:sz="4" w:space="0" w:color="auto"/>
            </w:tcBorders>
          </w:tcPr>
          <w:p w14:paraId="01793DC4" w14:textId="39CE8CF7" w:rsidR="005B3E39" w:rsidRPr="002B02FB" w:rsidRDefault="005B3E39" w:rsidP="005B3E39">
            <w:pPr>
              <w:autoSpaceDE w:val="0"/>
              <w:autoSpaceDN w:val="0"/>
              <w:adjustRightInd w:val="0"/>
              <w:ind w:left="-7" w:firstLine="7"/>
              <w:rPr>
                <w:rFonts w:cstheme="minorHAnsi"/>
                <w:color w:val="4F81BD" w:themeColor="accent1"/>
                <w:sz w:val="20"/>
                <w:szCs w:val="20"/>
              </w:rPr>
            </w:pPr>
          </w:p>
        </w:tc>
        <w:tc>
          <w:tcPr>
            <w:tcW w:w="955" w:type="pct"/>
            <w:tcBorders>
              <w:top w:val="single" w:sz="4" w:space="0" w:color="auto"/>
            </w:tcBorders>
          </w:tcPr>
          <w:p w14:paraId="01793DC5" w14:textId="2BA6D1E2" w:rsidR="005B3E39" w:rsidRPr="002B02FB" w:rsidRDefault="005B3E39" w:rsidP="005B3E39">
            <w:pPr>
              <w:kinsoku w:val="0"/>
              <w:overflowPunct w:val="0"/>
              <w:autoSpaceDE w:val="0"/>
              <w:autoSpaceDN w:val="0"/>
              <w:adjustRightInd w:val="0"/>
              <w:rPr>
                <w:rFonts w:cstheme="minorHAnsi"/>
                <w:color w:val="4F81BD" w:themeColor="accent1"/>
                <w:sz w:val="20"/>
                <w:szCs w:val="20"/>
              </w:rPr>
            </w:pPr>
          </w:p>
        </w:tc>
        <w:tc>
          <w:tcPr>
            <w:tcW w:w="955" w:type="pct"/>
            <w:tcBorders>
              <w:top w:val="single" w:sz="4" w:space="0" w:color="auto"/>
            </w:tcBorders>
          </w:tcPr>
          <w:p w14:paraId="01793DC6" w14:textId="65954C8E"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c>
          <w:tcPr>
            <w:tcW w:w="955" w:type="pct"/>
            <w:tcBorders>
              <w:top w:val="single" w:sz="4" w:space="0" w:color="auto"/>
            </w:tcBorders>
          </w:tcPr>
          <w:p w14:paraId="01793DC7" w14:textId="400A48BD"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r>
      <w:tr w:rsidR="002B02FB" w:rsidRPr="002B02FB" w14:paraId="01793DCE" w14:textId="77777777" w:rsidTr="000E1CEB">
        <w:tc>
          <w:tcPr>
            <w:tcW w:w="1181" w:type="pct"/>
            <w:hideMark/>
          </w:tcPr>
          <w:p w14:paraId="01793DC9" w14:textId="4DA929F5" w:rsidR="005B3E39" w:rsidRPr="00B90D43" w:rsidRDefault="005B3E39" w:rsidP="00C17589">
            <w:pPr>
              <w:pStyle w:val="TableParagraph"/>
              <w:rPr>
                <w:rFonts w:eastAsia="Calibri" w:cstheme="minorHAnsi"/>
                <w:color w:val="244061" w:themeColor="accent1" w:themeShade="80"/>
              </w:rPr>
            </w:pPr>
            <w:r w:rsidRPr="00B90D43">
              <w:rPr>
                <w:color w:val="244061" w:themeColor="accent1" w:themeShade="80"/>
              </w:rPr>
              <w:t xml:space="preserve">Electrical conductivity (EC) </w:t>
            </w:r>
          </w:p>
        </w:tc>
        <w:tc>
          <w:tcPr>
            <w:tcW w:w="954" w:type="pct"/>
          </w:tcPr>
          <w:p w14:paraId="01793DCA" w14:textId="24DE9E50" w:rsidR="005B3E39" w:rsidRPr="002B02FB" w:rsidRDefault="005B3E39" w:rsidP="005B3E39">
            <w:pPr>
              <w:kinsoku w:val="0"/>
              <w:overflowPunct w:val="0"/>
              <w:autoSpaceDE w:val="0"/>
              <w:autoSpaceDN w:val="0"/>
              <w:adjustRightInd w:val="0"/>
              <w:ind w:left="-7" w:firstLine="7"/>
              <w:rPr>
                <w:rFonts w:eastAsia="Calibri" w:cstheme="minorHAnsi"/>
                <w:color w:val="4F81BD" w:themeColor="accent1"/>
                <w:sz w:val="20"/>
                <w:szCs w:val="20"/>
              </w:rPr>
            </w:pPr>
          </w:p>
        </w:tc>
        <w:tc>
          <w:tcPr>
            <w:tcW w:w="955" w:type="pct"/>
          </w:tcPr>
          <w:p w14:paraId="01793DCB" w14:textId="41318C42"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c>
          <w:tcPr>
            <w:tcW w:w="955" w:type="pct"/>
          </w:tcPr>
          <w:p w14:paraId="01793DCC" w14:textId="62CF2E56" w:rsidR="005B3E39" w:rsidRPr="002B02FB" w:rsidRDefault="005B3E39" w:rsidP="005B3E39">
            <w:pPr>
              <w:kinsoku w:val="0"/>
              <w:overflowPunct w:val="0"/>
              <w:autoSpaceDE w:val="0"/>
              <w:autoSpaceDN w:val="0"/>
              <w:adjustRightInd w:val="0"/>
              <w:rPr>
                <w:rFonts w:eastAsia="Arial" w:cstheme="minorHAnsi"/>
                <w:color w:val="4F81BD" w:themeColor="accent1"/>
                <w:sz w:val="20"/>
                <w:szCs w:val="20"/>
              </w:rPr>
            </w:pPr>
          </w:p>
        </w:tc>
        <w:tc>
          <w:tcPr>
            <w:tcW w:w="955" w:type="pct"/>
          </w:tcPr>
          <w:p w14:paraId="01793DCD" w14:textId="00734FF6"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r>
      <w:tr w:rsidR="002B02FB" w:rsidRPr="002B02FB" w14:paraId="01793DD4" w14:textId="77777777" w:rsidTr="000E1CEB">
        <w:tc>
          <w:tcPr>
            <w:tcW w:w="1181" w:type="pct"/>
            <w:hideMark/>
          </w:tcPr>
          <w:p w14:paraId="01793DCF" w14:textId="76D8DBE7" w:rsidR="005B3E39" w:rsidRPr="00B90D43" w:rsidRDefault="005B3E39" w:rsidP="00C17589">
            <w:pPr>
              <w:pStyle w:val="TableParagraph"/>
              <w:rPr>
                <w:rFonts w:eastAsia="Calibri" w:cstheme="minorHAnsi"/>
                <w:color w:val="244061" w:themeColor="accent1" w:themeShade="80"/>
              </w:rPr>
            </w:pPr>
            <w:r w:rsidRPr="00B90D43">
              <w:rPr>
                <w:color w:val="244061" w:themeColor="accent1" w:themeShade="80"/>
              </w:rPr>
              <w:t xml:space="preserve">Sodium </w:t>
            </w:r>
            <w:r w:rsidR="00C377DB" w:rsidRPr="00B90D43">
              <w:rPr>
                <w:color w:val="244061" w:themeColor="accent1" w:themeShade="80"/>
              </w:rPr>
              <w:t>a</w:t>
            </w:r>
            <w:r w:rsidRPr="00B90D43">
              <w:rPr>
                <w:color w:val="244061" w:themeColor="accent1" w:themeShade="80"/>
              </w:rPr>
              <w:t xml:space="preserve">dsorption </w:t>
            </w:r>
            <w:r w:rsidR="00C377DB" w:rsidRPr="00B90D43">
              <w:rPr>
                <w:color w:val="244061" w:themeColor="accent1" w:themeShade="80"/>
              </w:rPr>
              <w:t>r</w:t>
            </w:r>
            <w:r w:rsidRPr="00B90D43">
              <w:rPr>
                <w:color w:val="244061" w:themeColor="accent1" w:themeShade="80"/>
              </w:rPr>
              <w:t xml:space="preserve">atio (SAR) </w:t>
            </w:r>
          </w:p>
        </w:tc>
        <w:tc>
          <w:tcPr>
            <w:tcW w:w="954" w:type="pct"/>
          </w:tcPr>
          <w:p w14:paraId="01793DD0" w14:textId="7AFDB067" w:rsidR="005B3E39" w:rsidRPr="002B02FB" w:rsidRDefault="005B3E39" w:rsidP="005B3E39">
            <w:pPr>
              <w:autoSpaceDE w:val="0"/>
              <w:autoSpaceDN w:val="0"/>
              <w:adjustRightInd w:val="0"/>
              <w:ind w:left="-7" w:firstLine="7"/>
              <w:rPr>
                <w:rFonts w:cstheme="minorHAnsi"/>
                <w:color w:val="4F81BD" w:themeColor="accent1"/>
                <w:sz w:val="20"/>
                <w:szCs w:val="20"/>
              </w:rPr>
            </w:pPr>
          </w:p>
        </w:tc>
        <w:tc>
          <w:tcPr>
            <w:tcW w:w="955" w:type="pct"/>
          </w:tcPr>
          <w:p w14:paraId="01793DD1" w14:textId="25DF1A39" w:rsidR="005B3E39" w:rsidRPr="002B02FB" w:rsidRDefault="005B3E39" w:rsidP="005B3E39">
            <w:pPr>
              <w:kinsoku w:val="0"/>
              <w:overflowPunct w:val="0"/>
              <w:autoSpaceDE w:val="0"/>
              <w:autoSpaceDN w:val="0"/>
              <w:adjustRightInd w:val="0"/>
              <w:rPr>
                <w:rFonts w:cstheme="minorHAnsi"/>
                <w:color w:val="4F81BD" w:themeColor="accent1"/>
                <w:sz w:val="20"/>
                <w:szCs w:val="20"/>
              </w:rPr>
            </w:pPr>
          </w:p>
        </w:tc>
        <w:tc>
          <w:tcPr>
            <w:tcW w:w="955" w:type="pct"/>
          </w:tcPr>
          <w:p w14:paraId="01793DD2" w14:textId="4765C263"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c>
          <w:tcPr>
            <w:tcW w:w="955" w:type="pct"/>
          </w:tcPr>
          <w:p w14:paraId="01793DD3" w14:textId="5FAB3D91"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r>
      <w:tr w:rsidR="002B02FB" w:rsidRPr="002B02FB" w14:paraId="01793DDA" w14:textId="77777777" w:rsidTr="000E1CEB">
        <w:tc>
          <w:tcPr>
            <w:tcW w:w="1181" w:type="pct"/>
            <w:hideMark/>
          </w:tcPr>
          <w:p w14:paraId="01793DD5" w14:textId="4D485E42" w:rsidR="005B3E39" w:rsidRPr="00B90D43" w:rsidRDefault="005B3E39" w:rsidP="00C17589">
            <w:pPr>
              <w:pStyle w:val="TableParagraph"/>
              <w:rPr>
                <w:rFonts w:eastAsia="Calibri" w:cstheme="minorHAnsi"/>
                <w:color w:val="244061" w:themeColor="accent1" w:themeShade="80"/>
              </w:rPr>
            </w:pPr>
            <w:r w:rsidRPr="00B90D43">
              <w:rPr>
                <w:color w:val="244061" w:themeColor="accent1" w:themeShade="80"/>
              </w:rPr>
              <w:t xml:space="preserve">Moisture </w:t>
            </w:r>
          </w:p>
        </w:tc>
        <w:tc>
          <w:tcPr>
            <w:tcW w:w="954" w:type="pct"/>
          </w:tcPr>
          <w:p w14:paraId="01793DD6" w14:textId="22DFDDF0" w:rsidR="005B3E39" w:rsidRPr="002B02FB" w:rsidRDefault="005B3E39" w:rsidP="005B3E39">
            <w:pPr>
              <w:autoSpaceDE w:val="0"/>
              <w:autoSpaceDN w:val="0"/>
              <w:adjustRightInd w:val="0"/>
              <w:ind w:left="-7" w:firstLine="7"/>
              <w:rPr>
                <w:rFonts w:cstheme="minorHAnsi"/>
                <w:color w:val="4F81BD" w:themeColor="accent1"/>
                <w:sz w:val="20"/>
                <w:szCs w:val="20"/>
              </w:rPr>
            </w:pPr>
          </w:p>
        </w:tc>
        <w:tc>
          <w:tcPr>
            <w:tcW w:w="955" w:type="pct"/>
          </w:tcPr>
          <w:p w14:paraId="01793DD7" w14:textId="636B3512" w:rsidR="005B3E39" w:rsidRPr="002B02FB" w:rsidRDefault="005B3E39" w:rsidP="005B3E39">
            <w:pPr>
              <w:kinsoku w:val="0"/>
              <w:overflowPunct w:val="0"/>
              <w:autoSpaceDE w:val="0"/>
              <w:autoSpaceDN w:val="0"/>
              <w:adjustRightInd w:val="0"/>
              <w:rPr>
                <w:rFonts w:cstheme="minorHAnsi"/>
                <w:color w:val="4F81BD" w:themeColor="accent1"/>
                <w:sz w:val="20"/>
                <w:szCs w:val="20"/>
              </w:rPr>
            </w:pPr>
          </w:p>
        </w:tc>
        <w:tc>
          <w:tcPr>
            <w:tcW w:w="955" w:type="pct"/>
          </w:tcPr>
          <w:p w14:paraId="01793DD8" w14:textId="5AFAD286"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c>
          <w:tcPr>
            <w:tcW w:w="955" w:type="pct"/>
          </w:tcPr>
          <w:p w14:paraId="01793DD9" w14:textId="71656C5B"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r>
      <w:tr w:rsidR="002B02FB" w:rsidRPr="002B02FB" w14:paraId="12CAA2AA" w14:textId="77777777" w:rsidTr="000E1CEB">
        <w:tc>
          <w:tcPr>
            <w:tcW w:w="1181" w:type="pct"/>
          </w:tcPr>
          <w:p w14:paraId="1BD718B7" w14:textId="5D06C186" w:rsidR="005B3E39" w:rsidRPr="00B90D43" w:rsidRDefault="005B3E39" w:rsidP="00C17589">
            <w:pPr>
              <w:pStyle w:val="TableParagraph"/>
              <w:rPr>
                <w:rFonts w:eastAsia="Calibri" w:cstheme="minorHAnsi"/>
                <w:color w:val="244061" w:themeColor="accent1" w:themeShade="80"/>
              </w:rPr>
            </w:pPr>
            <w:r w:rsidRPr="00B90D43">
              <w:rPr>
                <w:color w:val="244061" w:themeColor="accent1" w:themeShade="80"/>
              </w:rPr>
              <w:t xml:space="preserve">Total </w:t>
            </w:r>
            <w:r w:rsidR="00C377DB" w:rsidRPr="00B90D43">
              <w:rPr>
                <w:color w:val="244061" w:themeColor="accent1" w:themeShade="80"/>
              </w:rPr>
              <w:t>o</w:t>
            </w:r>
            <w:r w:rsidRPr="00B90D43">
              <w:rPr>
                <w:color w:val="244061" w:themeColor="accent1" w:themeShade="80"/>
              </w:rPr>
              <w:t xml:space="preserve">rganic </w:t>
            </w:r>
            <w:r w:rsidR="00C377DB" w:rsidRPr="00B90D43">
              <w:rPr>
                <w:color w:val="244061" w:themeColor="accent1" w:themeShade="80"/>
              </w:rPr>
              <w:t>c</w:t>
            </w:r>
            <w:r w:rsidRPr="00B90D43">
              <w:rPr>
                <w:color w:val="244061" w:themeColor="accent1" w:themeShade="80"/>
              </w:rPr>
              <w:t xml:space="preserve">arbon (TOC) </w:t>
            </w:r>
          </w:p>
        </w:tc>
        <w:tc>
          <w:tcPr>
            <w:tcW w:w="954" w:type="pct"/>
          </w:tcPr>
          <w:p w14:paraId="25DBE84B" w14:textId="5226F9E7" w:rsidR="005B3E39" w:rsidRPr="002B02FB" w:rsidRDefault="005B3E39" w:rsidP="005B3E39">
            <w:pPr>
              <w:autoSpaceDE w:val="0"/>
              <w:autoSpaceDN w:val="0"/>
              <w:adjustRightInd w:val="0"/>
              <w:ind w:left="-7" w:firstLine="7"/>
              <w:rPr>
                <w:rFonts w:cstheme="minorHAnsi"/>
                <w:color w:val="4F81BD" w:themeColor="accent1"/>
                <w:sz w:val="20"/>
                <w:szCs w:val="20"/>
              </w:rPr>
            </w:pPr>
          </w:p>
        </w:tc>
        <w:tc>
          <w:tcPr>
            <w:tcW w:w="955" w:type="pct"/>
          </w:tcPr>
          <w:p w14:paraId="006B477D" w14:textId="08D44350" w:rsidR="005B3E39" w:rsidRPr="002B02FB" w:rsidRDefault="005B3E39" w:rsidP="005B3E39">
            <w:pPr>
              <w:kinsoku w:val="0"/>
              <w:overflowPunct w:val="0"/>
              <w:autoSpaceDE w:val="0"/>
              <w:autoSpaceDN w:val="0"/>
              <w:adjustRightInd w:val="0"/>
              <w:rPr>
                <w:rFonts w:cstheme="minorHAnsi"/>
                <w:color w:val="4F81BD" w:themeColor="accent1"/>
                <w:sz w:val="20"/>
                <w:szCs w:val="20"/>
              </w:rPr>
            </w:pPr>
          </w:p>
        </w:tc>
        <w:tc>
          <w:tcPr>
            <w:tcW w:w="955" w:type="pct"/>
          </w:tcPr>
          <w:p w14:paraId="2EA22967" w14:textId="4555D4DF"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c>
          <w:tcPr>
            <w:tcW w:w="955" w:type="pct"/>
          </w:tcPr>
          <w:p w14:paraId="1E1B2798" w14:textId="01521755" w:rsidR="005B3E39" w:rsidRPr="002B02FB" w:rsidRDefault="005B3E39" w:rsidP="005B3E39">
            <w:pPr>
              <w:kinsoku w:val="0"/>
              <w:overflowPunct w:val="0"/>
              <w:autoSpaceDE w:val="0"/>
              <w:autoSpaceDN w:val="0"/>
              <w:adjustRightInd w:val="0"/>
              <w:rPr>
                <w:rFonts w:eastAsia="Calibri" w:cstheme="minorHAnsi"/>
                <w:color w:val="4F81BD" w:themeColor="accent1"/>
                <w:sz w:val="20"/>
                <w:szCs w:val="20"/>
              </w:rPr>
            </w:pPr>
          </w:p>
        </w:tc>
      </w:tr>
      <w:tr w:rsidR="002B02FB" w:rsidRPr="002B02FB" w14:paraId="1C415AB0" w14:textId="77777777" w:rsidTr="000E1CEB">
        <w:tc>
          <w:tcPr>
            <w:tcW w:w="5000" w:type="pct"/>
            <w:gridSpan w:val="5"/>
            <w:shd w:val="clear" w:color="auto" w:fill="F2F2F2"/>
          </w:tcPr>
          <w:p w14:paraId="07E94D26" w14:textId="1175066D" w:rsidR="00BA289D" w:rsidRPr="00B90D43" w:rsidRDefault="00BA289D" w:rsidP="00871261">
            <w:pPr>
              <w:pStyle w:val="TableHeadrow"/>
              <w:rPr>
                <w:rFonts w:eastAsia="Calibri"/>
                <w:color w:val="244061" w:themeColor="accent1" w:themeShade="80"/>
              </w:rPr>
            </w:pPr>
            <w:r w:rsidRPr="00B90D43">
              <w:rPr>
                <w:rFonts w:eastAsia="Calibri"/>
                <w:color w:val="244061" w:themeColor="accent1" w:themeShade="80"/>
              </w:rPr>
              <w:t>Soil Gas Samples</w:t>
            </w:r>
          </w:p>
        </w:tc>
      </w:tr>
      <w:tr w:rsidR="002B02FB" w:rsidRPr="002B02FB" w14:paraId="01793DE1" w14:textId="77777777" w:rsidTr="000E1CEB">
        <w:tc>
          <w:tcPr>
            <w:tcW w:w="1181" w:type="pct"/>
            <w:hideMark/>
          </w:tcPr>
          <w:p w14:paraId="01793DDB" w14:textId="6004B5AD" w:rsidR="00F03B13" w:rsidRPr="00B90D43" w:rsidRDefault="00F03B13" w:rsidP="00C17589">
            <w:pPr>
              <w:pStyle w:val="TableParagraph"/>
              <w:rPr>
                <w:rFonts w:eastAsia="Calibri" w:cstheme="minorHAnsi"/>
                <w:color w:val="244061" w:themeColor="accent1" w:themeShade="80"/>
              </w:rPr>
            </w:pPr>
            <w:r w:rsidRPr="00B90D43">
              <w:rPr>
                <w:color w:val="244061" w:themeColor="accent1" w:themeShade="80"/>
              </w:rPr>
              <w:t>Gas: H</w:t>
            </w:r>
            <w:r w:rsidR="00C377DB" w:rsidRPr="00B90D43">
              <w:rPr>
                <w:color w:val="244061" w:themeColor="accent1" w:themeShade="80"/>
                <w:vertAlign w:val="subscript"/>
              </w:rPr>
              <w:t>2</w:t>
            </w:r>
            <w:r w:rsidRPr="00B90D43">
              <w:rPr>
                <w:color w:val="244061" w:themeColor="accent1" w:themeShade="80"/>
              </w:rPr>
              <w:t>, He, O</w:t>
            </w:r>
            <w:r w:rsidRPr="00B90D43">
              <w:rPr>
                <w:color w:val="244061" w:themeColor="accent1" w:themeShade="80"/>
                <w:vertAlign w:val="subscript"/>
              </w:rPr>
              <w:t>2</w:t>
            </w:r>
            <w:r w:rsidRPr="00B90D43">
              <w:rPr>
                <w:color w:val="244061" w:themeColor="accent1" w:themeShade="80"/>
              </w:rPr>
              <w:t>, N</w:t>
            </w:r>
            <w:r w:rsidRPr="00B90D43">
              <w:rPr>
                <w:color w:val="244061" w:themeColor="accent1" w:themeShade="80"/>
                <w:vertAlign w:val="subscript"/>
              </w:rPr>
              <w:t>2</w:t>
            </w:r>
            <w:r w:rsidRPr="00B90D43">
              <w:rPr>
                <w:color w:val="244061" w:themeColor="accent1" w:themeShade="80"/>
              </w:rPr>
              <w:t>, CO</w:t>
            </w:r>
            <w:r w:rsidRPr="00B90D43">
              <w:rPr>
                <w:color w:val="244061" w:themeColor="accent1" w:themeShade="80"/>
                <w:vertAlign w:val="subscript"/>
              </w:rPr>
              <w:t>2</w:t>
            </w:r>
            <w:r w:rsidRPr="00B90D43">
              <w:rPr>
                <w:color w:val="244061" w:themeColor="accent1" w:themeShade="80"/>
              </w:rPr>
              <w:t>, CH</w:t>
            </w:r>
            <w:r w:rsidRPr="00B90D43">
              <w:rPr>
                <w:color w:val="244061" w:themeColor="accent1" w:themeShade="80"/>
                <w:vertAlign w:val="subscript"/>
              </w:rPr>
              <w:t>4</w:t>
            </w:r>
            <w:r w:rsidRPr="00B90D43">
              <w:rPr>
                <w:color w:val="244061" w:themeColor="accent1" w:themeShade="80"/>
              </w:rPr>
              <w:t>, CO, Ar, C</w:t>
            </w:r>
            <w:r w:rsidRPr="00B90D43">
              <w:rPr>
                <w:color w:val="244061" w:themeColor="accent1" w:themeShade="80"/>
                <w:vertAlign w:val="subscript"/>
              </w:rPr>
              <w:t>2</w:t>
            </w:r>
            <w:r w:rsidR="00C377DB" w:rsidRPr="00B90D43">
              <w:rPr>
                <w:color w:val="244061" w:themeColor="accent1" w:themeShade="80"/>
              </w:rPr>
              <w:t>–</w:t>
            </w:r>
            <w:r w:rsidRPr="00B90D43">
              <w:rPr>
                <w:color w:val="244061" w:themeColor="accent1" w:themeShade="80"/>
              </w:rPr>
              <w:t>C</w:t>
            </w:r>
            <w:r w:rsidRPr="00B90D43">
              <w:rPr>
                <w:color w:val="244061" w:themeColor="accent1" w:themeShade="80"/>
                <w:vertAlign w:val="subscript"/>
              </w:rPr>
              <w:t>6+</w:t>
            </w:r>
            <w:r w:rsidRPr="00B90D43">
              <w:rPr>
                <w:color w:val="244061" w:themeColor="accent1" w:themeShade="80"/>
              </w:rPr>
              <w:t xml:space="preserve"> </w:t>
            </w:r>
          </w:p>
        </w:tc>
        <w:tc>
          <w:tcPr>
            <w:tcW w:w="954" w:type="pct"/>
          </w:tcPr>
          <w:p w14:paraId="01793DDC" w14:textId="4677AEED" w:rsidR="00F03B13" w:rsidRPr="002B02FB" w:rsidRDefault="00F03B13" w:rsidP="00F03B13">
            <w:pPr>
              <w:kinsoku w:val="0"/>
              <w:overflowPunct w:val="0"/>
              <w:autoSpaceDE w:val="0"/>
              <w:autoSpaceDN w:val="0"/>
              <w:adjustRightInd w:val="0"/>
              <w:rPr>
                <w:rFonts w:eastAsia="Calibri" w:cstheme="minorHAnsi"/>
                <w:color w:val="4F81BD" w:themeColor="accent1"/>
                <w:sz w:val="20"/>
                <w:szCs w:val="20"/>
              </w:rPr>
            </w:pPr>
          </w:p>
        </w:tc>
        <w:tc>
          <w:tcPr>
            <w:tcW w:w="955" w:type="pct"/>
          </w:tcPr>
          <w:p w14:paraId="01793DDE" w14:textId="124043DA" w:rsidR="00F03B13" w:rsidRPr="002B02FB" w:rsidRDefault="00F03B13" w:rsidP="00F03B13">
            <w:pPr>
              <w:kinsoku w:val="0"/>
              <w:overflowPunct w:val="0"/>
              <w:autoSpaceDE w:val="0"/>
              <w:autoSpaceDN w:val="0"/>
              <w:adjustRightInd w:val="0"/>
              <w:rPr>
                <w:rFonts w:eastAsia="Calibri" w:cstheme="minorHAnsi"/>
                <w:color w:val="4F81BD" w:themeColor="accent1"/>
                <w:sz w:val="20"/>
                <w:szCs w:val="20"/>
              </w:rPr>
            </w:pPr>
          </w:p>
        </w:tc>
        <w:tc>
          <w:tcPr>
            <w:tcW w:w="955" w:type="pct"/>
          </w:tcPr>
          <w:p w14:paraId="01793DDF" w14:textId="6E8DE90B" w:rsidR="00F03B13" w:rsidRPr="002B02FB" w:rsidRDefault="00F03B13" w:rsidP="00BA4388">
            <w:pPr>
              <w:kinsoku w:val="0"/>
              <w:overflowPunct w:val="0"/>
              <w:autoSpaceDE w:val="0"/>
              <w:autoSpaceDN w:val="0"/>
              <w:adjustRightInd w:val="0"/>
              <w:rPr>
                <w:rFonts w:eastAsia="Calibri" w:cstheme="minorHAnsi"/>
                <w:color w:val="4F81BD" w:themeColor="accent1"/>
                <w:sz w:val="20"/>
                <w:szCs w:val="20"/>
              </w:rPr>
            </w:pPr>
          </w:p>
        </w:tc>
        <w:tc>
          <w:tcPr>
            <w:tcW w:w="955" w:type="pct"/>
          </w:tcPr>
          <w:p w14:paraId="01793DE0" w14:textId="69C03198" w:rsidR="00F03B13" w:rsidRPr="002B02FB" w:rsidRDefault="00F03B13" w:rsidP="00F03B13">
            <w:pPr>
              <w:kinsoku w:val="0"/>
              <w:overflowPunct w:val="0"/>
              <w:autoSpaceDE w:val="0"/>
              <w:autoSpaceDN w:val="0"/>
              <w:adjustRightInd w:val="0"/>
              <w:rPr>
                <w:rFonts w:eastAsia="Calibri" w:cstheme="minorHAnsi"/>
                <w:color w:val="4F81BD" w:themeColor="accent1"/>
                <w:sz w:val="20"/>
                <w:szCs w:val="20"/>
              </w:rPr>
            </w:pPr>
          </w:p>
        </w:tc>
      </w:tr>
      <w:tr w:rsidR="002B02FB" w:rsidRPr="002B02FB" w14:paraId="365B3FC3" w14:textId="77777777" w:rsidTr="000E1CEB">
        <w:tc>
          <w:tcPr>
            <w:tcW w:w="1181" w:type="pct"/>
          </w:tcPr>
          <w:p w14:paraId="76057417" w14:textId="2369EBCD" w:rsidR="008B0A2A" w:rsidRPr="00B90D43" w:rsidRDefault="008B0A2A" w:rsidP="00C17589">
            <w:pPr>
              <w:pStyle w:val="TableParagraph"/>
              <w:rPr>
                <w:rFonts w:eastAsia="Calibri" w:cstheme="minorHAnsi"/>
                <w:color w:val="244061" w:themeColor="accent1" w:themeShade="80"/>
              </w:rPr>
            </w:pPr>
            <w:r w:rsidRPr="00B90D43">
              <w:rPr>
                <w:color w:val="244061" w:themeColor="accent1" w:themeShade="80"/>
                <w:vertAlign w:val="superscript"/>
              </w:rPr>
              <w:t>14</w:t>
            </w:r>
            <w:r w:rsidRPr="00B90D43">
              <w:rPr>
                <w:color w:val="244061" w:themeColor="accent1" w:themeShade="80"/>
              </w:rPr>
              <w:t>C of CO</w:t>
            </w:r>
            <w:r w:rsidRPr="00B90D43">
              <w:rPr>
                <w:color w:val="244061" w:themeColor="accent1" w:themeShade="80"/>
                <w:vertAlign w:val="subscript"/>
              </w:rPr>
              <w:t>2</w:t>
            </w:r>
            <w:r w:rsidR="00A323F4" w:rsidRPr="00B90D43">
              <w:rPr>
                <w:color w:val="244061" w:themeColor="accent1" w:themeShade="80"/>
                <w:szCs w:val="20"/>
                <w:vertAlign w:val="superscript"/>
              </w:rPr>
              <w:t>b</w:t>
            </w:r>
          </w:p>
        </w:tc>
        <w:tc>
          <w:tcPr>
            <w:tcW w:w="954" w:type="pct"/>
          </w:tcPr>
          <w:p w14:paraId="4A439E80" w14:textId="291EFCC8"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c>
          <w:tcPr>
            <w:tcW w:w="955" w:type="pct"/>
          </w:tcPr>
          <w:p w14:paraId="1F246FFD" w14:textId="6061F5C9"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c>
          <w:tcPr>
            <w:tcW w:w="955" w:type="pct"/>
          </w:tcPr>
          <w:p w14:paraId="53E90E6E" w14:textId="2D84F2C3"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c>
          <w:tcPr>
            <w:tcW w:w="955" w:type="pct"/>
          </w:tcPr>
          <w:p w14:paraId="2EDB83C7" w14:textId="787EA4CB"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r>
      <w:tr w:rsidR="002B02FB" w:rsidRPr="002B02FB" w14:paraId="774C6F9D" w14:textId="77777777" w:rsidTr="000E1CEB">
        <w:tc>
          <w:tcPr>
            <w:tcW w:w="1181" w:type="pct"/>
          </w:tcPr>
          <w:p w14:paraId="65A9E6D7" w14:textId="4FE2435B" w:rsidR="008B0A2A" w:rsidRPr="00B90D43" w:rsidRDefault="008B0A2A" w:rsidP="00C17589">
            <w:pPr>
              <w:pStyle w:val="TableParagraph"/>
              <w:rPr>
                <w:rFonts w:eastAsia="Calibri" w:cstheme="minorHAnsi"/>
                <w:color w:val="244061" w:themeColor="accent1" w:themeShade="80"/>
              </w:rPr>
            </w:pPr>
            <w:r w:rsidRPr="00B90D43">
              <w:rPr>
                <w:color w:val="244061" w:themeColor="accent1" w:themeShade="80"/>
              </w:rPr>
              <w:t>δ</w:t>
            </w:r>
            <w:r w:rsidRPr="00B90D43">
              <w:rPr>
                <w:color w:val="244061" w:themeColor="accent1" w:themeShade="80"/>
                <w:vertAlign w:val="superscript"/>
              </w:rPr>
              <w:t>13</w:t>
            </w:r>
            <w:r w:rsidRPr="00B90D43">
              <w:rPr>
                <w:color w:val="244061" w:themeColor="accent1" w:themeShade="80"/>
              </w:rPr>
              <w:t>C of CH</w:t>
            </w:r>
            <w:r w:rsidRPr="00B90D43">
              <w:rPr>
                <w:color w:val="244061" w:themeColor="accent1" w:themeShade="80"/>
                <w:vertAlign w:val="subscript"/>
              </w:rPr>
              <w:t>4</w:t>
            </w:r>
            <w:r w:rsidRPr="00B90D43">
              <w:rPr>
                <w:color w:val="244061" w:themeColor="accent1" w:themeShade="80"/>
              </w:rPr>
              <w:t xml:space="preserve"> and CO</w:t>
            </w:r>
            <w:r w:rsidRPr="00B90D43">
              <w:rPr>
                <w:color w:val="244061" w:themeColor="accent1" w:themeShade="80"/>
                <w:vertAlign w:val="subscript"/>
              </w:rPr>
              <w:t>2</w:t>
            </w:r>
            <w:r w:rsidRPr="00B90D43">
              <w:rPr>
                <w:color w:val="244061" w:themeColor="accent1" w:themeShade="80"/>
              </w:rPr>
              <w:t>, δ</w:t>
            </w:r>
            <w:r w:rsidRPr="00B90D43">
              <w:rPr>
                <w:color w:val="244061" w:themeColor="accent1" w:themeShade="80"/>
                <w:vertAlign w:val="superscript"/>
              </w:rPr>
              <w:t>2</w:t>
            </w:r>
            <w:r w:rsidRPr="00B90D43">
              <w:rPr>
                <w:color w:val="244061" w:themeColor="accent1" w:themeShade="80"/>
              </w:rPr>
              <w:t xml:space="preserve">H of </w:t>
            </w:r>
            <w:r w:rsidR="00567828" w:rsidRPr="00B90D43">
              <w:rPr>
                <w:color w:val="244061" w:themeColor="accent1" w:themeShade="80"/>
              </w:rPr>
              <w:t>m</w:t>
            </w:r>
            <w:r w:rsidRPr="00B90D43">
              <w:rPr>
                <w:color w:val="244061" w:themeColor="accent1" w:themeShade="80"/>
              </w:rPr>
              <w:t>ethane</w:t>
            </w:r>
            <w:r w:rsidR="001E7B4C" w:rsidRPr="00B90D43">
              <w:rPr>
                <w:color w:val="244061" w:themeColor="accent1" w:themeShade="80"/>
                <w:vertAlign w:val="superscript"/>
              </w:rPr>
              <w:t>2</w:t>
            </w:r>
          </w:p>
        </w:tc>
        <w:tc>
          <w:tcPr>
            <w:tcW w:w="954" w:type="pct"/>
          </w:tcPr>
          <w:p w14:paraId="4209BF7D" w14:textId="75269EB2"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c>
          <w:tcPr>
            <w:tcW w:w="955" w:type="pct"/>
          </w:tcPr>
          <w:p w14:paraId="0B040225" w14:textId="17F034CF"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c>
          <w:tcPr>
            <w:tcW w:w="955" w:type="pct"/>
          </w:tcPr>
          <w:p w14:paraId="33D2EFDA" w14:textId="017C4859"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c>
          <w:tcPr>
            <w:tcW w:w="955" w:type="pct"/>
          </w:tcPr>
          <w:p w14:paraId="3E4850B1" w14:textId="24D4598D" w:rsidR="008B0A2A" w:rsidRPr="002B02FB" w:rsidRDefault="008B0A2A" w:rsidP="008B0A2A">
            <w:pPr>
              <w:kinsoku w:val="0"/>
              <w:overflowPunct w:val="0"/>
              <w:autoSpaceDE w:val="0"/>
              <w:autoSpaceDN w:val="0"/>
              <w:adjustRightInd w:val="0"/>
              <w:rPr>
                <w:rFonts w:eastAsia="Calibri" w:cstheme="minorHAnsi"/>
                <w:color w:val="4F81BD" w:themeColor="accent1"/>
                <w:sz w:val="20"/>
                <w:szCs w:val="20"/>
              </w:rPr>
            </w:pPr>
          </w:p>
        </w:tc>
      </w:tr>
      <w:tr w:rsidR="002B02FB" w:rsidRPr="002B02FB" w14:paraId="092AD20D" w14:textId="77777777" w:rsidTr="000E1CEB">
        <w:tc>
          <w:tcPr>
            <w:tcW w:w="5000" w:type="pct"/>
            <w:gridSpan w:val="5"/>
            <w:shd w:val="clear" w:color="auto" w:fill="F2F2F2"/>
          </w:tcPr>
          <w:p w14:paraId="5672B230" w14:textId="0D37BF4E" w:rsidR="00BA289D" w:rsidRPr="00B90D43" w:rsidRDefault="00BA289D" w:rsidP="00871261">
            <w:pPr>
              <w:pStyle w:val="TableHeadrow"/>
              <w:rPr>
                <w:rFonts w:eastAsia="Calibri"/>
                <w:color w:val="244061" w:themeColor="accent1" w:themeShade="80"/>
              </w:rPr>
            </w:pPr>
            <w:r w:rsidRPr="00B90D43">
              <w:rPr>
                <w:color w:val="244061" w:themeColor="accent1" w:themeShade="80"/>
              </w:rPr>
              <w:t>Soil Gas Field Analysis</w:t>
            </w:r>
          </w:p>
        </w:tc>
      </w:tr>
      <w:tr w:rsidR="002B02FB" w:rsidRPr="002B02FB" w14:paraId="78E8D415" w14:textId="77777777" w:rsidTr="000E1CEB">
        <w:tc>
          <w:tcPr>
            <w:tcW w:w="1181" w:type="pct"/>
          </w:tcPr>
          <w:p w14:paraId="63E50182" w14:textId="363ECCC8" w:rsidR="00DE3E54" w:rsidRPr="002B02FB" w:rsidRDefault="00DE3E54" w:rsidP="00C17589">
            <w:pPr>
              <w:pStyle w:val="TableParagraph"/>
              <w:rPr>
                <w:rFonts w:cstheme="minorHAnsi"/>
                <w:color w:val="4F81BD" w:themeColor="accent1"/>
                <w:highlight w:val="yellow"/>
              </w:rPr>
            </w:pPr>
            <w:r w:rsidRPr="00B90D43">
              <w:rPr>
                <w:color w:val="244061" w:themeColor="accent1" w:themeShade="80"/>
              </w:rPr>
              <w:t xml:space="preserve">Hydrogen </w:t>
            </w:r>
            <w:r w:rsidR="00567828" w:rsidRPr="00B90D43">
              <w:rPr>
                <w:color w:val="244061" w:themeColor="accent1" w:themeShade="80"/>
              </w:rPr>
              <w:t>s</w:t>
            </w:r>
            <w:r w:rsidRPr="00B90D43">
              <w:rPr>
                <w:color w:val="244061" w:themeColor="accent1" w:themeShade="80"/>
              </w:rPr>
              <w:t xml:space="preserve">ulfide (field) </w:t>
            </w:r>
          </w:p>
        </w:tc>
        <w:tc>
          <w:tcPr>
            <w:tcW w:w="954" w:type="pct"/>
          </w:tcPr>
          <w:p w14:paraId="6377CAF1" w14:textId="5620FA9F" w:rsidR="00DE3E54" w:rsidRPr="002B02FB" w:rsidRDefault="00DE3E54" w:rsidP="00DE3E54">
            <w:pPr>
              <w:kinsoku w:val="0"/>
              <w:overflowPunct w:val="0"/>
              <w:autoSpaceDE w:val="0"/>
              <w:autoSpaceDN w:val="0"/>
              <w:adjustRightInd w:val="0"/>
              <w:rPr>
                <w:rFonts w:eastAsia="Calibri" w:cstheme="minorHAnsi"/>
                <w:color w:val="4F81BD" w:themeColor="accent1"/>
                <w:sz w:val="20"/>
                <w:szCs w:val="20"/>
              </w:rPr>
            </w:pPr>
          </w:p>
        </w:tc>
        <w:tc>
          <w:tcPr>
            <w:tcW w:w="955" w:type="pct"/>
          </w:tcPr>
          <w:p w14:paraId="05B15CEA" w14:textId="13559AD1" w:rsidR="00DE3E54" w:rsidRPr="002B02FB" w:rsidRDefault="00DE3E54" w:rsidP="00DE3E54">
            <w:pPr>
              <w:kinsoku w:val="0"/>
              <w:overflowPunct w:val="0"/>
              <w:autoSpaceDE w:val="0"/>
              <w:autoSpaceDN w:val="0"/>
              <w:adjustRightInd w:val="0"/>
              <w:rPr>
                <w:rFonts w:eastAsia="Calibri" w:cstheme="minorHAnsi"/>
                <w:color w:val="4F81BD" w:themeColor="accent1"/>
                <w:sz w:val="20"/>
                <w:szCs w:val="20"/>
              </w:rPr>
            </w:pPr>
          </w:p>
        </w:tc>
        <w:tc>
          <w:tcPr>
            <w:tcW w:w="955" w:type="pct"/>
          </w:tcPr>
          <w:p w14:paraId="00463CED" w14:textId="22F7B132" w:rsidR="00DE3E54" w:rsidRPr="002B02FB" w:rsidRDefault="00DE3E54" w:rsidP="00DE3E54">
            <w:pPr>
              <w:kinsoku w:val="0"/>
              <w:overflowPunct w:val="0"/>
              <w:autoSpaceDE w:val="0"/>
              <w:autoSpaceDN w:val="0"/>
              <w:adjustRightInd w:val="0"/>
              <w:rPr>
                <w:rFonts w:eastAsia="Calibri" w:cstheme="minorHAnsi"/>
                <w:color w:val="4F81BD" w:themeColor="accent1"/>
                <w:sz w:val="20"/>
                <w:szCs w:val="20"/>
              </w:rPr>
            </w:pPr>
          </w:p>
        </w:tc>
        <w:tc>
          <w:tcPr>
            <w:tcW w:w="955" w:type="pct"/>
          </w:tcPr>
          <w:p w14:paraId="219C0141" w14:textId="62383FE2" w:rsidR="00DE3E54" w:rsidRPr="002B02FB" w:rsidRDefault="00DE3E54" w:rsidP="00DE3E54">
            <w:pPr>
              <w:kinsoku w:val="0"/>
              <w:overflowPunct w:val="0"/>
              <w:autoSpaceDE w:val="0"/>
              <w:autoSpaceDN w:val="0"/>
              <w:adjustRightInd w:val="0"/>
              <w:rPr>
                <w:rFonts w:eastAsia="Calibri" w:cstheme="minorHAnsi"/>
                <w:color w:val="4F81BD" w:themeColor="accent1"/>
                <w:sz w:val="20"/>
                <w:szCs w:val="20"/>
              </w:rPr>
            </w:pPr>
          </w:p>
        </w:tc>
      </w:tr>
    </w:tbl>
    <w:p w14:paraId="5C389287" w14:textId="31CECC85" w:rsidR="008B0A2A" w:rsidRPr="00B90D43" w:rsidRDefault="00411BB9" w:rsidP="00BB5BE2">
      <w:pPr>
        <w:pStyle w:val="Tablenote"/>
        <w:rPr>
          <w:color w:val="244061" w:themeColor="accent1" w:themeShade="80"/>
        </w:rPr>
      </w:pPr>
      <w:r w:rsidRPr="00B90D43">
        <w:rPr>
          <w:color w:val="244061" w:themeColor="accent1" w:themeShade="80"/>
          <w:vertAlign w:val="superscript"/>
        </w:rPr>
        <w:t>a</w:t>
      </w:r>
      <w:r w:rsidR="009C7186" w:rsidRPr="00B90D43">
        <w:rPr>
          <w:color w:val="244061" w:themeColor="accent1" w:themeShade="80"/>
          <w:vertAlign w:val="superscript"/>
        </w:rPr>
        <w:tab/>
      </w:r>
      <w:r w:rsidR="008B0A2A" w:rsidRPr="00B90D43">
        <w:rPr>
          <w:color w:val="244061" w:themeColor="accent1" w:themeShade="80"/>
        </w:rPr>
        <w:t xml:space="preserve">An equivalent method may be </w:t>
      </w:r>
      <w:r w:rsidR="008374C4" w:rsidRPr="00B90D43">
        <w:rPr>
          <w:color w:val="244061" w:themeColor="accent1" w:themeShade="80"/>
        </w:rPr>
        <w:t>used</w:t>
      </w:r>
      <w:r w:rsidR="008B0A2A" w:rsidRPr="00B90D43">
        <w:rPr>
          <w:color w:val="244061" w:themeColor="accent1" w:themeShade="80"/>
        </w:rPr>
        <w:t xml:space="preserve"> with the prior approval of the Director.</w:t>
      </w:r>
    </w:p>
    <w:p w14:paraId="01793DE8" w14:textId="4D3F5B4F" w:rsidR="00BD32A4" w:rsidRPr="002D18A6" w:rsidRDefault="00BD32A4" w:rsidP="00FC593E">
      <w:pPr>
        <w:pStyle w:val="Tablenote"/>
        <w:ind w:left="0" w:firstLine="0"/>
        <w:sectPr w:rsidR="00BD32A4" w:rsidRPr="002D18A6" w:rsidSect="000D17BB">
          <w:pgSz w:w="15840" w:h="12240" w:orient="landscape"/>
          <w:pgMar w:top="1440" w:right="1440" w:bottom="1440" w:left="1440" w:header="720" w:footer="720" w:gutter="0"/>
          <w:cols w:space="720"/>
          <w:docGrid w:linePitch="360"/>
        </w:sectPr>
      </w:pPr>
    </w:p>
    <w:p w14:paraId="23BA2706" w14:textId="1D90933C" w:rsidR="00354E57" w:rsidRPr="002D18A6" w:rsidRDefault="00354E57" w:rsidP="00354E57">
      <w:pPr>
        <w:pStyle w:val="Caption"/>
      </w:pPr>
      <w:bookmarkStart w:id="41" w:name="_Toc201305230"/>
      <w:r w:rsidRPr="002D18A6">
        <w:lastRenderedPageBreak/>
        <w:t xml:space="preserve">Table </w:t>
      </w:r>
      <w:fldSimple w:instr=" SEQ Table \* ARABIC ">
        <w:r w:rsidR="00884F78" w:rsidRPr="002D18A6">
          <w:t>9</w:t>
        </w:r>
      </w:fldSimple>
      <w:r w:rsidRPr="002D18A6">
        <w:t>. Actionable Testing and Monitoring Outputs.</w:t>
      </w:r>
      <w:bookmarkEnd w:id="41"/>
    </w:p>
    <w:p w14:paraId="06FD5887" w14:textId="41CBFC8E" w:rsidR="00354E57" w:rsidRPr="002D18A6" w:rsidRDefault="00354E57" w:rsidP="00875017">
      <w:pPr>
        <w:autoSpaceDE w:val="0"/>
        <w:autoSpaceDN w:val="0"/>
        <w:adjustRightInd w:val="0"/>
        <w:rPr>
          <w:rFonts w:asciiTheme="minorHAnsi" w:hAnsiTheme="minorHAnsi"/>
          <w:b/>
          <w:i/>
          <w:iCs/>
          <w:color w:val="C00000"/>
        </w:rPr>
      </w:pPr>
      <w:r w:rsidRPr="002D18A6">
        <w:rPr>
          <w:rStyle w:val="IntenseEmphasis"/>
        </w:rPr>
        <w:t>[Modify as needed. Ensure entries are consistent with the Emergency and Remedial Response Plan, where appropriate.]</w:t>
      </w:r>
    </w:p>
    <w:tbl>
      <w:tblPr>
        <w:tblStyle w:val="UICtable"/>
        <w:tblW w:w="5000" w:type="pct"/>
        <w:tblLayout w:type="fixed"/>
        <w:tblLook w:val="04A0" w:firstRow="1" w:lastRow="0" w:firstColumn="1" w:lastColumn="0" w:noHBand="0" w:noVBand="1"/>
      </w:tblPr>
      <w:tblGrid>
        <w:gridCol w:w="2892"/>
        <w:gridCol w:w="3211"/>
        <w:gridCol w:w="3211"/>
      </w:tblGrid>
      <w:tr w:rsidR="00DE3E54" w:rsidRPr="002D18A6" w14:paraId="01793DEE" w14:textId="77777777" w:rsidTr="007F2D5F">
        <w:trPr>
          <w:cnfStyle w:val="100000000000" w:firstRow="1" w:lastRow="0" w:firstColumn="0" w:lastColumn="0" w:oddVBand="0" w:evenVBand="0" w:oddHBand="0" w:evenHBand="0" w:firstRowFirstColumn="0" w:firstRowLastColumn="0" w:lastRowFirstColumn="0" w:lastRowLastColumn="0"/>
        </w:trPr>
        <w:tc>
          <w:tcPr>
            <w:tcW w:w="1552" w:type="pct"/>
            <w:noWrap/>
            <w:hideMark/>
          </w:tcPr>
          <w:p w14:paraId="01793DEA" w14:textId="3BA69770" w:rsidR="00DE3E54" w:rsidRPr="002D18A6" w:rsidRDefault="00DE3E54" w:rsidP="00354E57">
            <w:pPr>
              <w:pStyle w:val="TableHeadrow"/>
            </w:pPr>
            <w:r w:rsidRPr="002D18A6">
              <w:t>Activity or Parameter</w:t>
            </w:r>
          </w:p>
        </w:tc>
        <w:tc>
          <w:tcPr>
            <w:tcW w:w="1724" w:type="pct"/>
            <w:noWrap/>
            <w:hideMark/>
          </w:tcPr>
          <w:p w14:paraId="01793DEB" w14:textId="77777777" w:rsidR="00DE3E54" w:rsidRPr="002D18A6" w:rsidRDefault="00DE3E54" w:rsidP="00354E57">
            <w:pPr>
              <w:pStyle w:val="TableHeadrow"/>
            </w:pPr>
            <w:r w:rsidRPr="002D18A6">
              <w:t>Project Action Limit</w:t>
            </w:r>
          </w:p>
        </w:tc>
        <w:tc>
          <w:tcPr>
            <w:tcW w:w="1724" w:type="pct"/>
            <w:noWrap/>
            <w:hideMark/>
          </w:tcPr>
          <w:p w14:paraId="01793DED" w14:textId="4E21F9DE" w:rsidR="00DE3E54" w:rsidRPr="002D18A6" w:rsidRDefault="00CD4930" w:rsidP="00354E57">
            <w:pPr>
              <w:pStyle w:val="TableHeadrow"/>
            </w:pPr>
            <w:r>
              <w:t>Expect</w:t>
            </w:r>
            <w:r w:rsidR="00DE3E54" w:rsidRPr="002D18A6">
              <w:t>ed Reading</w:t>
            </w:r>
          </w:p>
        </w:tc>
      </w:tr>
      <w:tr w:rsidR="007D0BD2" w:rsidRPr="002D18A6" w14:paraId="01793DF4" w14:textId="77777777" w:rsidTr="007F2D5F">
        <w:tc>
          <w:tcPr>
            <w:tcW w:w="1552" w:type="pct"/>
            <w:noWrap/>
            <w:hideMark/>
          </w:tcPr>
          <w:p w14:paraId="01793DEF" w14:textId="7A126ED8" w:rsidR="007D0BD2" w:rsidRPr="002D18A6" w:rsidRDefault="007D0BD2" w:rsidP="00875017">
            <w:pPr>
              <w:pStyle w:val="TableParagraph"/>
              <w:rPr>
                <w:rFonts w:cstheme="minorHAnsi"/>
                <w:color w:val="000000"/>
              </w:rPr>
            </w:pPr>
            <w:r w:rsidRPr="002D18A6">
              <w:t>External mechanical integrity</w:t>
            </w:r>
            <w:r w:rsidR="00E95146" w:rsidRPr="002D18A6">
              <w:t>:</w:t>
            </w:r>
            <w:r w:rsidR="00E95146" w:rsidRPr="002D18A6">
              <w:rPr>
                <w:highlight w:val="yellow"/>
              </w:rPr>
              <w:t xml:space="preserve"> </w:t>
            </w:r>
            <w:r w:rsidR="00123235" w:rsidRPr="002D18A6">
              <w:rPr>
                <w:highlight w:val="yellow"/>
              </w:rPr>
              <w:t>INSERT TEST NAME</w:t>
            </w:r>
            <w:r w:rsidRPr="002D18A6">
              <w:t xml:space="preserve"> </w:t>
            </w:r>
          </w:p>
        </w:tc>
        <w:tc>
          <w:tcPr>
            <w:tcW w:w="1724" w:type="pct"/>
            <w:noWrap/>
          </w:tcPr>
          <w:p w14:paraId="01793DF0" w14:textId="077E9EB2"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Action taken when there is an anomaly in the temperature profile </w:t>
            </w:r>
          </w:p>
        </w:tc>
        <w:tc>
          <w:tcPr>
            <w:tcW w:w="1724" w:type="pct"/>
            <w:noWrap/>
          </w:tcPr>
          <w:p w14:paraId="01793DF3" w14:textId="087B9D15"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Continuous temperature profiles that are within modeled ranges </w:t>
            </w:r>
          </w:p>
        </w:tc>
      </w:tr>
      <w:tr w:rsidR="007D0BD2" w:rsidRPr="002D18A6" w14:paraId="01793DF9" w14:textId="77777777" w:rsidTr="007F2D5F">
        <w:tc>
          <w:tcPr>
            <w:tcW w:w="1552" w:type="pct"/>
            <w:noWrap/>
            <w:hideMark/>
          </w:tcPr>
          <w:p w14:paraId="01793DF5" w14:textId="30334BD5" w:rsidR="007D0BD2" w:rsidRPr="002D18A6" w:rsidRDefault="007D0BD2" w:rsidP="00875017">
            <w:pPr>
              <w:pStyle w:val="TableParagraph"/>
              <w:rPr>
                <w:rFonts w:cstheme="minorHAnsi"/>
                <w:color w:val="000000"/>
              </w:rPr>
            </w:pPr>
            <w:r w:rsidRPr="002D18A6">
              <w:t xml:space="preserve">Internal mechanical integrity: </w:t>
            </w:r>
            <w:r w:rsidR="00E95146" w:rsidRPr="002D18A6">
              <w:t>a</w:t>
            </w:r>
            <w:r w:rsidRPr="002D18A6">
              <w:t xml:space="preserve">nnulus pressure test </w:t>
            </w:r>
          </w:p>
        </w:tc>
        <w:tc>
          <w:tcPr>
            <w:tcW w:w="1724" w:type="pct"/>
            <w:noWrap/>
          </w:tcPr>
          <w:p w14:paraId="01793DF6" w14:textId="0945E388" w:rsidR="007D0BD2" w:rsidRPr="00B90D43" w:rsidRDefault="0009784B" w:rsidP="00875017">
            <w:pPr>
              <w:pStyle w:val="TableParagraph"/>
              <w:rPr>
                <w:rFonts w:cstheme="minorHAnsi"/>
                <w:color w:val="244061" w:themeColor="accent1" w:themeShade="80"/>
              </w:rPr>
            </w:pPr>
            <w:r w:rsidRPr="00B90D43">
              <w:rPr>
                <w:color w:val="244061" w:themeColor="accent1" w:themeShade="80"/>
              </w:rPr>
              <w:t>&gt;</w:t>
            </w:r>
            <w:r w:rsidR="007D0BD2" w:rsidRPr="00B90D43">
              <w:rPr>
                <w:color w:val="244061" w:themeColor="accent1" w:themeShade="80"/>
              </w:rPr>
              <w:t xml:space="preserve">5% pressure loss over one hour </w:t>
            </w:r>
          </w:p>
        </w:tc>
        <w:tc>
          <w:tcPr>
            <w:tcW w:w="1724" w:type="pct"/>
            <w:noWrap/>
          </w:tcPr>
          <w:p w14:paraId="01793DF8" w14:textId="33BAA686"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&lt;5% pressure loss over one hour </w:t>
            </w:r>
          </w:p>
        </w:tc>
      </w:tr>
      <w:tr w:rsidR="007D0BD2" w:rsidRPr="002D18A6" w14:paraId="01793DFF" w14:textId="77777777" w:rsidTr="007F2D5F">
        <w:tc>
          <w:tcPr>
            <w:tcW w:w="1552" w:type="pct"/>
            <w:noWrap/>
            <w:hideMark/>
          </w:tcPr>
          <w:p w14:paraId="01793DFA" w14:textId="245CBF7C" w:rsidR="007D0BD2" w:rsidRPr="002D18A6" w:rsidRDefault="007D0BD2" w:rsidP="00875017">
            <w:pPr>
              <w:pStyle w:val="TableParagraph"/>
              <w:rPr>
                <w:rFonts w:cstheme="minorHAnsi"/>
                <w:color w:val="000000"/>
              </w:rPr>
            </w:pPr>
            <w:r w:rsidRPr="002D18A6">
              <w:t xml:space="preserve">Surface and downhole gauges </w:t>
            </w:r>
          </w:p>
        </w:tc>
        <w:tc>
          <w:tcPr>
            <w:tcW w:w="1724" w:type="pct"/>
            <w:noWrap/>
          </w:tcPr>
          <w:p w14:paraId="01793DFB" w14:textId="3AF0EB7E"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Action taken when pressures are substantially outside modeled or expected range </w:t>
            </w:r>
          </w:p>
        </w:tc>
        <w:tc>
          <w:tcPr>
            <w:tcW w:w="1724" w:type="pct"/>
          </w:tcPr>
          <w:p w14:paraId="01793DFE" w14:textId="3C28473C"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Within the Injection Zone, pressure should be &lt;90% of fracture pressure </w:t>
            </w:r>
          </w:p>
        </w:tc>
      </w:tr>
      <w:tr w:rsidR="007D0BD2" w:rsidRPr="002D18A6" w14:paraId="37F36A52" w14:textId="77777777" w:rsidTr="007F2D5F">
        <w:tc>
          <w:tcPr>
            <w:tcW w:w="1552" w:type="pct"/>
            <w:noWrap/>
          </w:tcPr>
          <w:p w14:paraId="7049F336" w14:textId="2431B4ED" w:rsidR="007D0BD2" w:rsidRPr="002D18A6" w:rsidRDefault="007D0BD2" w:rsidP="00875017">
            <w:pPr>
              <w:pStyle w:val="TableParagraph"/>
              <w:rPr>
                <w:rFonts w:cstheme="minorHAnsi"/>
                <w:color w:val="000000"/>
              </w:rPr>
            </w:pPr>
            <w:r w:rsidRPr="002D18A6">
              <w:t>MIT</w:t>
            </w:r>
            <w:r w:rsidR="00E95146" w:rsidRPr="002D18A6">
              <w:t>—</w:t>
            </w:r>
            <w:r w:rsidR="00F4076B" w:rsidRPr="002D18A6">
              <w:rPr>
                <w:highlight w:val="yellow"/>
              </w:rPr>
              <w:t xml:space="preserve">[INSERT </w:t>
            </w:r>
            <w:r w:rsidR="00123235" w:rsidRPr="002D18A6">
              <w:rPr>
                <w:highlight w:val="yellow"/>
              </w:rPr>
              <w:t>LOG NAME]</w:t>
            </w:r>
            <w:r w:rsidR="00123235" w:rsidRPr="002D18A6">
              <w:t xml:space="preserve"> </w:t>
            </w:r>
          </w:p>
        </w:tc>
        <w:tc>
          <w:tcPr>
            <w:tcW w:w="1724" w:type="pct"/>
            <w:noWrap/>
          </w:tcPr>
          <w:p w14:paraId="60045CDF" w14:textId="0F75A8A7" w:rsidR="007D0BD2" w:rsidRPr="00B90D43" w:rsidRDefault="007D0BD2" w:rsidP="00875017">
            <w:pPr>
              <w:pStyle w:val="TableParagraph"/>
              <w:rPr>
                <w:rFonts w:cstheme="minorHAnsi"/>
                <w:color w:val="244061" w:themeColor="accent1" w:themeShade="80"/>
              </w:rPr>
            </w:pPr>
            <w:r w:rsidRPr="00B90D43">
              <w:rPr>
                <w:color w:val="244061" w:themeColor="accent1" w:themeShade="80"/>
              </w:rPr>
              <w:t>Action taken when CO</w:t>
            </w:r>
            <w:r w:rsidR="0005003C" w:rsidRPr="00B90D43">
              <w:rPr>
                <w:color w:val="244061" w:themeColor="accent1" w:themeShade="80"/>
                <w:vertAlign w:val="subscript"/>
              </w:rPr>
              <w:t>2</w:t>
            </w:r>
            <w:r w:rsidRPr="00B90D43">
              <w:rPr>
                <w:color w:val="244061" w:themeColor="accent1" w:themeShade="80"/>
                <w:sz w:val="13"/>
                <w:szCs w:val="13"/>
              </w:rPr>
              <w:t xml:space="preserve"> </w:t>
            </w:r>
            <w:r w:rsidRPr="00B90D43">
              <w:rPr>
                <w:color w:val="244061" w:themeColor="accent1" w:themeShade="80"/>
              </w:rPr>
              <w:t xml:space="preserve">is measured outside expected range </w:t>
            </w:r>
          </w:p>
        </w:tc>
        <w:tc>
          <w:tcPr>
            <w:tcW w:w="1724" w:type="pct"/>
          </w:tcPr>
          <w:p w14:paraId="10D28A63" w14:textId="59369506" w:rsidR="007D0BD2" w:rsidRPr="00B90D43" w:rsidRDefault="007D0BD2" w:rsidP="00875017">
            <w:pPr>
              <w:pStyle w:val="TableParagraph"/>
              <w:rPr>
                <w:color w:val="244061" w:themeColor="accent1" w:themeShade="80"/>
              </w:rPr>
            </w:pPr>
            <w:r w:rsidRPr="00B90D43">
              <w:rPr>
                <w:color w:val="244061" w:themeColor="accent1" w:themeShade="80"/>
              </w:rPr>
              <w:t>Brine saturated</w:t>
            </w:r>
            <w:r w:rsidR="00156DF6" w:rsidRPr="00B90D43">
              <w:rPr>
                <w:color w:val="244061" w:themeColor="accent1" w:themeShade="80"/>
              </w:rPr>
              <w:t>:</w:t>
            </w:r>
            <w:r w:rsidRPr="00B90D43">
              <w:rPr>
                <w:color w:val="244061" w:themeColor="accent1" w:themeShade="80"/>
              </w:rPr>
              <w:t xml:space="preserve"> ~</w:t>
            </w:r>
          </w:p>
          <w:p w14:paraId="18CE2879" w14:textId="1DFFDF00" w:rsidR="007D0BD2" w:rsidRPr="00B90D43" w:rsidRDefault="007D0BD2" w:rsidP="00875017">
            <w:pPr>
              <w:pStyle w:val="TableParagraph"/>
              <w:rPr>
                <w:rFonts w:cstheme="minorHAnsi"/>
                <w:color w:val="244061" w:themeColor="accent1" w:themeShade="80"/>
              </w:rPr>
            </w:pPr>
            <w:r w:rsidRPr="00B90D43">
              <w:rPr>
                <w:color w:val="244061" w:themeColor="accent1" w:themeShade="80"/>
              </w:rPr>
              <w:t>CO</w:t>
            </w:r>
            <w:r w:rsidR="00156DF6" w:rsidRPr="00B90D43">
              <w:rPr>
                <w:color w:val="244061" w:themeColor="accent1" w:themeShade="80"/>
                <w:vertAlign w:val="subscript"/>
              </w:rPr>
              <w:t>2</w:t>
            </w:r>
            <w:r w:rsidRPr="00B90D43">
              <w:rPr>
                <w:color w:val="244061" w:themeColor="accent1" w:themeShade="80"/>
                <w:sz w:val="13"/>
                <w:szCs w:val="13"/>
              </w:rPr>
              <w:t xml:space="preserve"> </w:t>
            </w:r>
            <w:r w:rsidRPr="00B90D43">
              <w:rPr>
                <w:color w:val="244061" w:themeColor="accent1" w:themeShade="80"/>
              </w:rPr>
              <w:t>saturated</w:t>
            </w:r>
            <w:r w:rsidR="00156DF6" w:rsidRPr="00B90D43">
              <w:rPr>
                <w:color w:val="244061" w:themeColor="accent1" w:themeShade="80"/>
              </w:rPr>
              <w:t>:</w:t>
            </w:r>
            <w:r w:rsidRPr="00B90D43">
              <w:rPr>
                <w:color w:val="244061" w:themeColor="accent1" w:themeShade="80"/>
              </w:rPr>
              <w:t xml:space="preserve"> ~ </w:t>
            </w:r>
          </w:p>
        </w:tc>
      </w:tr>
      <w:tr w:rsidR="007D0BD2" w:rsidRPr="002D18A6" w14:paraId="56B4DBFB" w14:textId="77777777" w:rsidTr="007F2D5F">
        <w:tc>
          <w:tcPr>
            <w:tcW w:w="1552" w:type="pct"/>
            <w:noWrap/>
          </w:tcPr>
          <w:p w14:paraId="016BE24F" w14:textId="57D7C6D7" w:rsidR="007D0BD2" w:rsidRPr="002D18A6" w:rsidRDefault="007D0BD2" w:rsidP="00875017">
            <w:pPr>
              <w:pStyle w:val="TableParagraph"/>
              <w:rPr>
                <w:rFonts w:cstheme="minorHAnsi"/>
                <w:color w:val="000000"/>
              </w:rPr>
            </w:pPr>
            <w:r w:rsidRPr="002D18A6">
              <w:t xml:space="preserve">Corrosion coupons </w:t>
            </w:r>
          </w:p>
        </w:tc>
        <w:tc>
          <w:tcPr>
            <w:tcW w:w="1724" w:type="pct"/>
            <w:noWrap/>
          </w:tcPr>
          <w:p w14:paraId="22D5ACCB" w14:textId="060A08FA"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Action taken to identify source of corrosion if coupons indicate a rate </w:t>
            </w:r>
            <w:r w:rsidR="00C77B5D" w:rsidRPr="00B90D43">
              <w:rPr>
                <w:color w:val="244061" w:themeColor="accent1" w:themeShade="80"/>
              </w:rPr>
              <w:t>of &gt;</w:t>
            </w:r>
            <w:r w:rsidR="006C24AA" w:rsidRPr="00B90D43">
              <w:rPr>
                <w:color w:val="244061" w:themeColor="accent1" w:themeShade="80"/>
                <w:highlight w:val="yellow"/>
              </w:rPr>
              <w:t>X</w:t>
            </w:r>
            <w:r w:rsidRPr="00B90D43">
              <w:rPr>
                <w:color w:val="244061" w:themeColor="accent1" w:themeShade="80"/>
              </w:rPr>
              <w:t xml:space="preserve"> mm per year </w:t>
            </w:r>
          </w:p>
        </w:tc>
        <w:tc>
          <w:tcPr>
            <w:tcW w:w="1724" w:type="pct"/>
          </w:tcPr>
          <w:p w14:paraId="51FC4A22" w14:textId="2E0B1360" w:rsidR="007D0BD2" w:rsidRPr="00B90D43" w:rsidRDefault="007D0BD2" w:rsidP="00875017">
            <w:pPr>
              <w:pStyle w:val="TableParagraph"/>
              <w:rPr>
                <w:rFonts w:cstheme="minorHAnsi"/>
                <w:color w:val="244061" w:themeColor="accent1" w:themeShade="80"/>
              </w:rPr>
            </w:pPr>
            <w:r w:rsidRPr="00B90D43">
              <w:rPr>
                <w:color w:val="244061" w:themeColor="accent1" w:themeShade="80"/>
              </w:rPr>
              <w:t>Corrosion measured by coupons is &lt;</w:t>
            </w:r>
            <w:r w:rsidR="007F014A" w:rsidRPr="00B90D43">
              <w:rPr>
                <w:color w:val="244061" w:themeColor="accent1" w:themeShade="80"/>
              </w:rPr>
              <w:t>3</w:t>
            </w:r>
            <w:r w:rsidRPr="00B90D43">
              <w:rPr>
                <w:color w:val="244061" w:themeColor="accent1" w:themeShade="80"/>
              </w:rPr>
              <w:t xml:space="preserve"> mm per year </w:t>
            </w:r>
          </w:p>
        </w:tc>
      </w:tr>
      <w:tr w:rsidR="007D0BD2" w:rsidRPr="002D18A6" w14:paraId="0FCF034F" w14:textId="77777777" w:rsidTr="007F2D5F">
        <w:tc>
          <w:tcPr>
            <w:tcW w:w="1552" w:type="pct"/>
            <w:noWrap/>
          </w:tcPr>
          <w:p w14:paraId="5BB2BC95" w14:textId="61CDE560" w:rsidR="007D0BD2" w:rsidRPr="002D18A6" w:rsidRDefault="007D0BD2" w:rsidP="00875017">
            <w:pPr>
              <w:pStyle w:val="TableParagraph"/>
              <w:rPr>
                <w:rFonts w:cstheme="minorHAnsi"/>
                <w:color w:val="000000"/>
              </w:rPr>
            </w:pPr>
            <w:r w:rsidRPr="002D18A6">
              <w:t xml:space="preserve">Pressure fall-off </w:t>
            </w:r>
            <w:r w:rsidR="00E95146" w:rsidRPr="002D18A6">
              <w:t>t</w:t>
            </w:r>
            <w:r w:rsidRPr="002D18A6">
              <w:t xml:space="preserve">esting </w:t>
            </w:r>
          </w:p>
        </w:tc>
        <w:tc>
          <w:tcPr>
            <w:tcW w:w="1724" w:type="pct"/>
            <w:noWrap/>
          </w:tcPr>
          <w:p w14:paraId="72F9880D" w14:textId="32E5725C"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Action taken to identify source if outside expected range </w:t>
            </w:r>
          </w:p>
        </w:tc>
        <w:tc>
          <w:tcPr>
            <w:tcW w:w="1724" w:type="pct"/>
          </w:tcPr>
          <w:p w14:paraId="1E7F2C31" w14:textId="3D493066"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Fall-off pressure is as expected </w:t>
            </w:r>
          </w:p>
        </w:tc>
      </w:tr>
      <w:tr w:rsidR="007D0BD2" w:rsidRPr="002D18A6" w14:paraId="01793E09" w14:textId="77777777" w:rsidTr="007F2D5F">
        <w:tc>
          <w:tcPr>
            <w:tcW w:w="1552" w:type="pct"/>
            <w:noWrap/>
            <w:hideMark/>
          </w:tcPr>
          <w:p w14:paraId="01793E05" w14:textId="52DC00C8" w:rsidR="007D0BD2" w:rsidRPr="002D18A6" w:rsidRDefault="007D0BD2" w:rsidP="00875017">
            <w:pPr>
              <w:pStyle w:val="TableParagraph"/>
            </w:pPr>
            <w:r w:rsidRPr="002D18A6">
              <w:t>Surface CO</w:t>
            </w:r>
            <w:r w:rsidRPr="002D18A6">
              <w:rPr>
                <w:vertAlign w:val="subscript"/>
              </w:rPr>
              <w:t>2</w:t>
            </w:r>
            <w:r w:rsidRPr="002D18A6">
              <w:t xml:space="preserve"> monitors </w:t>
            </w:r>
          </w:p>
        </w:tc>
        <w:tc>
          <w:tcPr>
            <w:tcW w:w="1724" w:type="pct"/>
            <w:noWrap/>
          </w:tcPr>
          <w:p w14:paraId="01793E06" w14:textId="66F7A9CB" w:rsidR="007D0BD2" w:rsidRPr="00B90D43" w:rsidRDefault="00722AD3" w:rsidP="00875017">
            <w:pPr>
              <w:pStyle w:val="TableParagraph"/>
            </w:pPr>
            <w:r w:rsidRPr="00B90D43">
              <w:t>Injected CO</w:t>
            </w:r>
            <w:r w:rsidRPr="00B90D43">
              <w:rPr>
                <w:vertAlign w:val="subscript"/>
              </w:rPr>
              <w:t>2</w:t>
            </w:r>
            <w:r w:rsidRPr="00B90D43">
              <w:t xml:space="preserve"> stream </w:t>
            </w:r>
            <w:r w:rsidR="007D0BD2" w:rsidRPr="00B90D43">
              <w:t xml:space="preserve">leak detected </w:t>
            </w:r>
          </w:p>
        </w:tc>
        <w:tc>
          <w:tcPr>
            <w:tcW w:w="1724" w:type="pct"/>
            <w:noWrap/>
          </w:tcPr>
          <w:p w14:paraId="01793E08" w14:textId="170B30A0" w:rsidR="007D0BD2" w:rsidRPr="00B90D43" w:rsidRDefault="007D0BD2" w:rsidP="00875017">
            <w:pPr>
              <w:pStyle w:val="TableParagraph"/>
            </w:pPr>
            <w:r w:rsidRPr="00B90D43">
              <w:t xml:space="preserve">No </w:t>
            </w:r>
            <w:r w:rsidR="00722AD3" w:rsidRPr="00B90D43">
              <w:t>injected CO</w:t>
            </w:r>
            <w:r w:rsidR="00722AD3" w:rsidRPr="00B90D43">
              <w:rPr>
                <w:vertAlign w:val="subscript"/>
              </w:rPr>
              <w:t>2</w:t>
            </w:r>
            <w:r w:rsidR="00722AD3" w:rsidRPr="00B90D43">
              <w:t xml:space="preserve"> stream </w:t>
            </w:r>
            <w:r w:rsidRPr="00B90D43">
              <w:t xml:space="preserve">leaking </w:t>
            </w:r>
          </w:p>
        </w:tc>
      </w:tr>
      <w:tr w:rsidR="007D0BD2" w:rsidRPr="002D18A6" w14:paraId="4F799560" w14:textId="77777777" w:rsidTr="007F2D5F">
        <w:tc>
          <w:tcPr>
            <w:tcW w:w="1552" w:type="pct"/>
            <w:noWrap/>
          </w:tcPr>
          <w:p w14:paraId="5F7552F6" w14:textId="5D16E214" w:rsidR="007D0BD2" w:rsidRPr="002D18A6" w:rsidRDefault="007D0BD2" w:rsidP="00875017">
            <w:pPr>
              <w:pStyle w:val="TableParagraph"/>
            </w:pPr>
            <w:r w:rsidRPr="002D18A6">
              <w:t>Surface CO</w:t>
            </w:r>
            <w:r w:rsidRPr="002D18A6">
              <w:rPr>
                <w:vertAlign w:val="subscript"/>
              </w:rPr>
              <w:t>2</w:t>
            </w:r>
            <w:r w:rsidRPr="002D18A6">
              <w:t xml:space="preserve"> cameras </w:t>
            </w:r>
          </w:p>
        </w:tc>
        <w:tc>
          <w:tcPr>
            <w:tcW w:w="1724" w:type="pct"/>
            <w:noWrap/>
          </w:tcPr>
          <w:p w14:paraId="32FC7FA2" w14:textId="7F4EB084" w:rsidR="007D0BD2" w:rsidRPr="00B90D43" w:rsidRDefault="00722AD3" w:rsidP="00875017">
            <w:pPr>
              <w:pStyle w:val="TableParagraph"/>
            </w:pPr>
            <w:r w:rsidRPr="00B90D43">
              <w:t>Injected CO</w:t>
            </w:r>
            <w:r w:rsidRPr="00B90D43">
              <w:rPr>
                <w:vertAlign w:val="subscript"/>
              </w:rPr>
              <w:t>2</w:t>
            </w:r>
            <w:r w:rsidRPr="00B90D43">
              <w:t xml:space="preserve"> stream </w:t>
            </w:r>
            <w:r w:rsidR="007D0BD2" w:rsidRPr="00B90D43">
              <w:t xml:space="preserve">leak detected </w:t>
            </w:r>
          </w:p>
        </w:tc>
        <w:tc>
          <w:tcPr>
            <w:tcW w:w="1724" w:type="pct"/>
            <w:noWrap/>
          </w:tcPr>
          <w:p w14:paraId="2D3E70C9" w14:textId="702B806B" w:rsidR="007D0BD2" w:rsidRPr="00B90D43" w:rsidRDefault="007D0BD2" w:rsidP="00875017">
            <w:pPr>
              <w:pStyle w:val="TableParagraph"/>
            </w:pPr>
            <w:r w:rsidRPr="00B90D43">
              <w:t xml:space="preserve">No </w:t>
            </w:r>
            <w:r w:rsidR="00722AD3" w:rsidRPr="00B90D43">
              <w:t>injected CO</w:t>
            </w:r>
            <w:r w:rsidR="00722AD3" w:rsidRPr="00B90D43">
              <w:rPr>
                <w:vertAlign w:val="subscript"/>
              </w:rPr>
              <w:t>2</w:t>
            </w:r>
            <w:r w:rsidR="00722AD3" w:rsidRPr="00B90D43">
              <w:t xml:space="preserve"> stream </w:t>
            </w:r>
            <w:r w:rsidRPr="00B90D43">
              <w:t xml:space="preserve">leaking </w:t>
            </w:r>
          </w:p>
        </w:tc>
      </w:tr>
      <w:tr w:rsidR="007D0BD2" w:rsidRPr="002D18A6" w14:paraId="62AAE500" w14:textId="77777777" w:rsidTr="007F2D5F">
        <w:tc>
          <w:tcPr>
            <w:tcW w:w="1552" w:type="pct"/>
            <w:noWrap/>
          </w:tcPr>
          <w:p w14:paraId="06647339" w14:textId="51EC08E8" w:rsidR="007D0BD2" w:rsidRPr="002D18A6" w:rsidRDefault="007D0BD2" w:rsidP="00875017">
            <w:pPr>
              <w:pStyle w:val="TableParagraph"/>
              <w:rPr>
                <w:rFonts w:cstheme="minorHAnsi"/>
                <w:color w:val="000000"/>
              </w:rPr>
            </w:pPr>
            <w:r w:rsidRPr="002D18A6">
              <w:t xml:space="preserve">Surface wellhead inspection </w:t>
            </w:r>
          </w:p>
        </w:tc>
        <w:tc>
          <w:tcPr>
            <w:tcW w:w="1724" w:type="pct"/>
            <w:noWrap/>
          </w:tcPr>
          <w:p w14:paraId="56A50209" w14:textId="7E7E5332" w:rsidR="007D0BD2" w:rsidRPr="00B90D43" w:rsidRDefault="00722AD3" w:rsidP="00875017">
            <w:pPr>
              <w:pStyle w:val="TableParagraph"/>
            </w:pPr>
            <w:r w:rsidRPr="00B90D43">
              <w:t>injected CO</w:t>
            </w:r>
            <w:r w:rsidRPr="00B90D43">
              <w:rPr>
                <w:vertAlign w:val="subscript"/>
              </w:rPr>
              <w:t>2</w:t>
            </w:r>
            <w:r w:rsidRPr="00B90D43">
              <w:t xml:space="preserve"> stream </w:t>
            </w:r>
            <w:r w:rsidR="007D0BD2" w:rsidRPr="00B90D43">
              <w:t xml:space="preserve">leak detected </w:t>
            </w:r>
          </w:p>
        </w:tc>
        <w:tc>
          <w:tcPr>
            <w:tcW w:w="1724" w:type="pct"/>
            <w:noWrap/>
          </w:tcPr>
          <w:p w14:paraId="63BCF25E" w14:textId="55C74D04" w:rsidR="007D0BD2" w:rsidRPr="00B90D43" w:rsidRDefault="007D0BD2" w:rsidP="00875017">
            <w:pPr>
              <w:pStyle w:val="TableParagraph"/>
            </w:pPr>
            <w:r w:rsidRPr="00B90D43">
              <w:t xml:space="preserve">No </w:t>
            </w:r>
            <w:r w:rsidR="00722AD3" w:rsidRPr="00B90D43">
              <w:t>injected CO</w:t>
            </w:r>
            <w:r w:rsidR="00722AD3" w:rsidRPr="00B90D43">
              <w:rPr>
                <w:vertAlign w:val="subscript"/>
              </w:rPr>
              <w:t>2</w:t>
            </w:r>
            <w:r w:rsidR="00722AD3" w:rsidRPr="00B90D43">
              <w:t xml:space="preserve"> stream </w:t>
            </w:r>
            <w:r w:rsidRPr="00B90D43">
              <w:t xml:space="preserve">leaking </w:t>
            </w:r>
          </w:p>
        </w:tc>
      </w:tr>
      <w:tr w:rsidR="007D0BD2" w:rsidRPr="002D18A6" w14:paraId="45FA857F" w14:textId="77777777" w:rsidTr="007F2D5F">
        <w:tc>
          <w:tcPr>
            <w:tcW w:w="1552" w:type="pct"/>
            <w:noWrap/>
          </w:tcPr>
          <w:p w14:paraId="1FD663C3" w14:textId="50033BD1" w:rsidR="007D0BD2" w:rsidRPr="002D18A6" w:rsidRDefault="007D0BD2" w:rsidP="00875017">
            <w:pPr>
              <w:pStyle w:val="TableParagraph"/>
              <w:rPr>
                <w:rFonts w:cstheme="minorHAnsi"/>
                <w:color w:val="000000"/>
                <w:highlight w:val="yellow"/>
              </w:rPr>
            </w:pPr>
            <w:r w:rsidRPr="002D18A6">
              <w:t>CO</w:t>
            </w:r>
            <w:r w:rsidRPr="002D18A6">
              <w:rPr>
                <w:vertAlign w:val="subscript"/>
              </w:rPr>
              <w:t>2</w:t>
            </w:r>
            <w:r w:rsidRPr="002D18A6">
              <w:t xml:space="preserve"> stream analysis using continuous gas chromatography </w:t>
            </w:r>
          </w:p>
        </w:tc>
        <w:tc>
          <w:tcPr>
            <w:tcW w:w="1724" w:type="pct"/>
            <w:noWrap/>
          </w:tcPr>
          <w:p w14:paraId="7EBDE2B6" w14:textId="6A88BE71" w:rsidR="007D0BD2" w:rsidRPr="00B90D43" w:rsidRDefault="007D0BD2" w:rsidP="00875017">
            <w:pPr>
              <w:pStyle w:val="TableParagraph"/>
              <w:rPr>
                <w:rFonts w:cstheme="minorHAnsi"/>
                <w:color w:val="244061" w:themeColor="accent1" w:themeShade="80"/>
              </w:rPr>
            </w:pPr>
            <w:r w:rsidRPr="00B90D43">
              <w:rPr>
                <w:color w:val="244061" w:themeColor="accent1" w:themeShade="80"/>
              </w:rPr>
              <w:t>0.</w:t>
            </w:r>
            <w:r w:rsidR="006C24AA" w:rsidRPr="00B90D43">
              <w:rPr>
                <w:color w:val="244061" w:themeColor="accent1" w:themeShade="80"/>
                <w:highlight w:val="yellow"/>
              </w:rPr>
              <w:t>X</w:t>
            </w:r>
            <w:r w:rsidRPr="00B90D43">
              <w:rPr>
                <w:color w:val="244061" w:themeColor="accent1" w:themeShade="80"/>
              </w:rPr>
              <w:t xml:space="preserve">% mol for </w:t>
            </w:r>
            <w:r w:rsidR="001C67DA" w:rsidRPr="00B90D43">
              <w:rPr>
                <w:color w:val="244061" w:themeColor="accent1" w:themeShade="80"/>
              </w:rPr>
              <w:t>h</w:t>
            </w:r>
            <w:r w:rsidRPr="00B90D43">
              <w:rPr>
                <w:color w:val="244061" w:themeColor="accent1" w:themeShade="80"/>
              </w:rPr>
              <w:t xml:space="preserve">igh </w:t>
            </w:r>
            <w:r w:rsidR="001C67DA" w:rsidRPr="00B90D43">
              <w:rPr>
                <w:color w:val="244061" w:themeColor="accent1" w:themeShade="80"/>
              </w:rPr>
              <w:t>a</w:t>
            </w:r>
            <w:r w:rsidRPr="00B90D43">
              <w:rPr>
                <w:color w:val="244061" w:themeColor="accent1" w:themeShade="80"/>
              </w:rPr>
              <w:t xml:space="preserve">larm, </w:t>
            </w:r>
            <w:r w:rsidR="006C24AA" w:rsidRPr="00B90D43">
              <w:rPr>
                <w:color w:val="244061" w:themeColor="accent1" w:themeShade="80"/>
                <w:highlight w:val="yellow"/>
              </w:rPr>
              <w:t>X</w:t>
            </w:r>
            <w:r w:rsidRPr="00B90D43">
              <w:rPr>
                <w:color w:val="244061" w:themeColor="accent1" w:themeShade="80"/>
              </w:rPr>
              <w:t xml:space="preserve">% </w:t>
            </w:r>
            <w:r w:rsidR="00C77B5D" w:rsidRPr="00B90D43">
              <w:rPr>
                <w:color w:val="244061" w:themeColor="accent1" w:themeShade="80"/>
              </w:rPr>
              <w:t>mol should</w:t>
            </w:r>
            <w:r w:rsidRPr="00B90D43">
              <w:rPr>
                <w:color w:val="244061" w:themeColor="accent1" w:themeShade="80"/>
              </w:rPr>
              <w:t xml:space="preserve"> trigger a shutdown </w:t>
            </w:r>
          </w:p>
        </w:tc>
        <w:tc>
          <w:tcPr>
            <w:tcW w:w="1724" w:type="pct"/>
            <w:noWrap/>
          </w:tcPr>
          <w:p w14:paraId="55AF6D22" w14:textId="46229B2C"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&lt;0.05% mol </w:t>
            </w:r>
          </w:p>
        </w:tc>
      </w:tr>
      <w:tr w:rsidR="007D0BD2" w:rsidRPr="002D18A6" w14:paraId="2EC0B8A9" w14:textId="77777777" w:rsidTr="007F2D5F">
        <w:tc>
          <w:tcPr>
            <w:tcW w:w="1552" w:type="pct"/>
            <w:noWrap/>
          </w:tcPr>
          <w:p w14:paraId="36E0324D" w14:textId="5122EF02" w:rsidR="007D0BD2" w:rsidRPr="002D18A6" w:rsidRDefault="00C903AD" w:rsidP="00875017">
            <w:pPr>
              <w:pStyle w:val="TableParagraph"/>
              <w:rPr>
                <w:rFonts w:cstheme="minorHAnsi"/>
                <w:color w:val="000000"/>
                <w:highlight w:val="yellow"/>
              </w:rPr>
            </w:pPr>
            <w:r w:rsidRPr="002D18A6">
              <w:t>G</w:t>
            </w:r>
            <w:r w:rsidR="007D0BD2" w:rsidRPr="002D18A6">
              <w:t xml:space="preserve">roundwater chemistry measured in the USDW </w:t>
            </w:r>
          </w:p>
        </w:tc>
        <w:tc>
          <w:tcPr>
            <w:tcW w:w="1724" w:type="pct"/>
            <w:noWrap/>
          </w:tcPr>
          <w:p w14:paraId="51F693A8" w14:textId="79F30F8E" w:rsidR="007D0BD2" w:rsidRPr="00B90D43" w:rsidRDefault="007D0BD2" w:rsidP="00875017">
            <w:pPr>
              <w:pStyle w:val="TableParagraph"/>
              <w:rPr>
                <w:rFonts w:cstheme="minorHAnsi"/>
                <w:color w:val="244061" w:themeColor="accent1" w:themeShade="80"/>
              </w:rPr>
            </w:pPr>
            <w:r w:rsidRPr="00B90D43">
              <w:rPr>
                <w:color w:val="244061" w:themeColor="accent1" w:themeShade="80"/>
              </w:rPr>
              <w:t>A departure between observed measurements and baseline</w:t>
            </w:r>
            <w:r w:rsidR="001E0694" w:rsidRPr="00B90D43">
              <w:rPr>
                <w:color w:val="244061" w:themeColor="accent1" w:themeShade="80"/>
              </w:rPr>
              <w:t xml:space="preserve"> </w:t>
            </w:r>
          </w:p>
        </w:tc>
        <w:tc>
          <w:tcPr>
            <w:tcW w:w="1724" w:type="pct"/>
            <w:noWrap/>
          </w:tcPr>
          <w:p w14:paraId="7B8B6C25" w14:textId="663B0E31"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Statistical methodology will be determined after collecting baseline data </w:t>
            </w:r>
          </w:p>
        </w:tc>
      </w:tr>
      <w:tr w:rsidR="007D0BD2" w:rsidRPr="002D18A6" w14:paraId="70CEBDCE" w14:textId="77777777" w:rsidTr="007F2D5F">
        <w:tc>
          <w:tcPr>
            <w:tcW w:w="1552" w:type="pct"/>
            <w:noWrap/>
          </w:tcPr>
          <w:p w14:paraId="3278F08E" w14:textId="029C55E1" w:rsidR="007D0BD2" w:rsidRPr="002D18A6" w:rsidRDefault="007D0BD2" w:rsidP="00875017">
            <w:pPr>
              <w:pStyle w:val="TableParagraph"/>
              <w:rPr>
                <w:rFonts w:cstheme="minorHAnsi"/>
                <w:color w:val="000000"/>
                <w:highlight w:val="yellow"/>
              </w:rPr>
            </w:pPr>
            <w:r w:rsidRPr="00B90D43">
              <w:rPr>
                <w:color w:val="244061" w:themeColor="accent1" w:themeShade="80"/>
              </w:rPr>
              <w:t xml:space="preserve">Soil gas chemistry </w:t>
            </w:r>
          </w:p>
        </w:tc>
        <w:tc>
          <w:tcPr>
            <w:tcW w:w="1724" w:type="pct"/>
            <w:noWrap/>
          </w:tcPr>
          <w:p w14:paraId="64B14429" w14:textId="04A63BA8" w:rsidR="007D0BD2" w:rsidRPr="00B90D43" w:rsidRDefault="007D0BD2" w:rsidP="00875017">
            <w:pPr>
              <w:pStyle w:val="TableParagraph"/>
              <w:rPr>
                <w:rFonts w:cstheme="minorHAnsi"/>
                <w:color w:val="244061" w:themeColor="accent1" w:themeShade="80"/>
              </w:rPr>
            </w:pPr>
            <w:r w:rsidRPr="00B90D43">
              <w:rPr>
                <w:color w:val="244061" w:themeColor="accent1" w:themeShade="80"/>
              </w:rPr>
              <w:t>A departure between observed measurements and baseline</w:t>
            </w:r>
            <w:r w:rsidR="006B5219" w:rsidRPr="00B90D43">
              <w:rPr>
                <w:color w:val="244061" w:themeColor="accent1" w:themeShade="80"/>
              </w:rPr>
              <w:t xml:space="preserve"> </w:t>
            </w:r>
            <w:r w:rsidR="00904EFE" w:rsidRPr="00B90D43">
              <w:rPr>
                <w:color w:val="244061" w:themeColor="accent1" w:themeShade="80"/>
              </w:rPr>
              <w:t>characterization</w:t>
            </w:r>
            <w:r w:rsidRPr="00B90D43">
              <w:rPr>
                <w:color w:val="244061" w:themeColor="accent1" w:themeShade="80"/>
              </w:rPr>
              <w:t xml:space="preserve"> </w:t>
            </w:r>
          </w:p>
        </w:tc>
        <w:tc>
          <w:tcPr>
            <w:tcW w:w="1724" w:type="pct"/>
            <w:noWrap/>
          </w:tcPr>
          <w:p w14:paraId="7F90CB28" w14:textId="7C611DF5" w:rsidR="007D0BD2" w:rsidRPr="00B90D43" w:rsidRDefault="007D0BD2" w:rsidP="00875017">
            <w:pPr>
              <w:pStyle w:val="TableParagraph"/>
              <w:rPr>
                <w:rFonts w:cstheme="minorHAnsi"/>
                <w:color w:val="244061" w:themeColor="accent1" w:themeShade="80"/>
              </w:rPr>
            </w:pPr>
            <w:r w:rsidRPr="00B90D43">
              <w:rPr>
                <w:color w:val="244061" w:themeColor="accent1" w:themeShade="80"/>
              </w:rPr>
              <w:t xml:space="preserve">Statistical methodology will be determined after baseline </w:t>
            </w:r>
            <w:r w:rsidR="00904EFE" w:rsidRPr="00B90D43">
              <w:rPr>
                <w:color w:val="244061" w:themeColor="accent1" w:themeShade="80"/>
              </w:rPr>
              <w:t>characterization</w:t>
            </w:r>
          </w:p>
        </w:tc>
      </w:tr>
    </w:tbl>
    <w:p w14:paraId="7583D50A" w14:textId="0A7B1FA0" w:rsidR="00875017" w:rsidRPr="0077600A" w:rsidRDefault="0045701B" w:rsidP="0077600A">
      <w:pPr>
        <w:spacing w:before="200"/>
        <w:rPr>
          <w:rFonts w:asciiTheme="minorHAnsi" w:hAnsiTheme="minorHAnsi"/>
          <w:b/>
          <w:i/>
          <w:iCs/>
          <w:color w:val="C00000"/>
        </w:rPr>
      </w:pPr>
      <w:r w:rsidRPr="002D18A6">
        <w:rPr>
          <w:rStyle w:val="IntenseEmphasis"/>
        </w:rPr>
        <w:t>[</w:t>
      </w:r>
      <w:r w:rsidR="00D27CFC" w:rsidRPr="002D18A6">
        <w:rPr>
          <w:rStyle w:val="IntenseEmphasis"/>
        </w:rPr>
        <w:t xml:space="preserve">For Sections </w:t>
      </w:r>
      <w:r w:rsidR="00313886" w:rsidRPr="002D18A6">
        <w:rPr>
          <w:rStyle w:val="IntenseEmphasis"/>
        </w:rPr>
        <w:fldChar w:fldCharType="begin"/>
      </w:r>
      <w:r w:rsidR="00313886" w:rsidRPr="002D18A6">
        <w:rPr>
          <w:rStyle w:val="IntenseEmphasis"/>
        </w:rPr>
        <w:instrText xml:space="preserve"> REF _Ref179967899 \r \h </w:instrText>
      </w:r>
      <w:r w:rsidR="002D18A6">
        <w:rPr>
          <w:rStyle w:val="IntenseEmphasis"/>
        </w:rPr>
        <w:instrText xml:space="preserve"> \* MERGEFORMAT </w:instrText>
      </w:r>
      <w:r w:rsidR="00313886" w:rsidRPr="002D18A6">
        <w:rPr>
          <w:rStyle w:val="IntenseEmphasis"/>
        </w:rPr>
      </w:r>
      <w:r w:rsidR="00313886" w:rsidRPr="002D18A6">
        <w:rPr>
          <w:rStyle w:val="IntenseEmphasis"/>
        </w:rPr>
        <w:fldChar w:fldCharType="separate"/>
      </w:r>
      <w:r w:rsidR="00313886" w:rsidRPr="002D18A6">
        <w:rPr>
          <w:rStyle w:val="IntenseEmphasis"/>
        </w:rPr>
        <w:t>A.4.b</w:t>
      </w:r>
      <w:r w:rsidR="00313886" w:rsidRPr="002D18A6">
        <w:rPr>
          <w:rStyle w:val="IntenseEmphasis"/>
        </w:rPr>
        <w:fldChar w:fldCharType="end"/>
      </w:r>
      <w:r w:rsidR="00D27CFC" w:rsidRPr="002D18A6">
        <w:rPr>
          <w:rStyle w:val="IntenseEmphasis"/>
        </w:rPr>
        <w:t xml:space="preserve"> through </w:t>
      </w:r>
      <w:r w:rsidR="00313886" w:rsidRPr="002D18A6">
        <w:rPr>
          <w:rStyle w:val="IntenseEmphasis"/>
        </w:rPr>
        <w:fldChar w:fldCharType="begin"/>
      </w:r>
      <w:r w:rsidR="00313886" w:rsidRPr="002D18A6">
        <w:rPr>
          <w:rStyle w:val="IntenseEmphasis"/>
        </w:rPr>
        <w:instrText xml:space="preserve"> REF _Ref179967904 \r \h </w:instrText>
      </w:r>
      <w:r w:rsidR="002D18A6">
        <w:rPr>
          <w:rStyle w:val="IntenseEmphasis"/>
        </w:rPr>
        <w:instrText xml:space="preserve"> \* MERGEFORMAT </w:instrText>
      </w:r>
      <w:r w:rsidR="00313886" w:rsidRPr="002D18A6">
        <w:rPr>
          <w:rStyle w:val="IntenseEmphasis"/>
        </w:rPr>
      </w:r>
      <w:r w:rsidR="00313886" w:rsidRPr="002D18A6">
        <w:rPr>
          <w:rStyle w:val="IntenseEmphasis"/>
        </w:rPr>
        <w:fldChar w:fldCharType="separate"/>
      </w:r>
      <w:r w:rsidR="00313886" w:rsidRPr="002D18A6">
        <w:rPr>
          <w:rStyle w:val="IntenseEmphasis"/>
        </w:rPr>
        <w:t>A.4.g</w:t>
      </w:r>
      <w:r w:rsidR="00313886" w:rsidRPr="002D18A6">
        <w:rPr>
          <w:rStyle w:val="IntenseEmphasis"/>
        </w:rPr>
        <w:fldChar w:fldCharType="end"/>
      </w:r>
      <w:r w:rsidR="00D27CFC" w:rsidRPr="002D18A6">
        <w:rPr>
          <w:rStyle w:val="IntenseEmphasis"/>
        </w:rPr>
        <w:t>, refer to the tables below as needed. These tables are provided as examples; a</w:t>
      </w:r>
      <w:r w:rsidR="00D14639" w:rsidRPr="002D18A6">
        <w:rPr>
          <w:rStyle w:val="IntenseEmphasis"/>
        </w:rPr>
        <w:t xml:space="preserve">dd or remove tables </w:t>
      </w:r>
      <w:r w:rsidR="00D27CFC" w:rsidRPr="002D18A6">
        <w:rPr>
          <w:rStyle w:val="IntenseEmphasis"/>
        </w:rPr>
        <w:t>(</w:t>
      </w:r>
      <w:r w:rsidR="00D14639" w:rsidRPr="002D18A6">
        <w:rPr>
          <w:rStyle w:val="IntenseEmphasis"/>
        </w:rPr>
        <w:t>or rows</w:t>
      </w:r>
      <w:r w:rsidR="00D27CFC" w:rsidRPr="002D18A6">
        <w:rPr>
          <w:rStyle w:val="IntenseEmphasis"/>
        </w:rPr>
        <w:t>/columns</w:t>
      </w:r>
      <w:r w:rsidR="003639C9" w:rsidRPr="002D18A6">
        <w:rPr>
          <w:rStyle w:val="IntenseEmphasis"/>
        </w:rPr>
        <w:t xml:space="preserve"> </w:t>
      </w:r>
      <w:r w:rsidR="00D14639" w:rsidRPr="002D18A6">
        <w:rPr>
          <w:rStyle w:val="IntenseEmphasis"/>
        </w:rPr>
        <w:t>within the tables</w:t>
      </w:r>
      <w:r w:rsidR="003639C9" w:rsidRPr="002D18A6">
        <w:rPr>
          <w:rStyle w:val="IntenseEmphasis"/>
        </w:rPr>
        <w:t>)</w:t>
      </w:r>
      <w:r w:rsidR="00D14639" w:rsidRPr="002D18A6">
        <w:rPr>
          <w:rStyle w:val="IntenseEmphasis"/>
        </w:rPr>
        <w:t xml:space="preserve"> as needed based on instruments </w:t>
      </w:r>
      <w:r w:rsidR="00D27CFC" w:rsidRPr="002D18A6">
        <w:rPr>
          <w:rStyle w:val="IntenseEmphasis"/>
        </w:rPr>
        <w:t xml:space="preserve">or methods </w:t>
      </w:r>
      <w:r w:rsidR="00D14639" w:rsidRPr="002D18A6">
        <w:rPr>
          <w:rStyle w:val="IntenseEmphasis"/>
        </w:rPr>
        <w:t>to be used.</w:t>
      </w:r>
      <w:r w:rsidRPr="002D18A6">
        <w:rPr>
          <w:rStyle w:val="IntenseEmphasis"/>
        </w:rPr>
        <w:t>]</w:t>
      </w:r>
    </w:p>
    <w:p w14:paraId="34246515" w14:textId="5D5E6B32" w:rsidR="00D27CFC" w:rsidRPr="002D18A6" w:rsidRDefault="00D27CFC" w:rsidP="00614BAF">
      <w:pPr>
        <w:pStyle w:val="Heading3"/>
      </w:pPr>
      <w:bookmarkStart w:id="42" w:name="_Ref179967899"/>
      <w:bookmarkStart w:id="43" w:name="_Toc201305074"/>
      <w:r w:rsidRPr="002D18A6">
        <w:t>Precision</w:t>
      </w:r>
      <w:bookmarkEnd w:id="42"/>
      <w:bookmarkEnd w:id="43"/>
    </w:p>
    <w:p w14:paraId="11F023E1" w14:textId="029E16F9" w:rsidR="00D27CFC" w:rsidRPr="002D18A6" w:rsidRDefault="00020829" w:rsidP="00875017">
      <w:pPr>
        <w:pStyle w:val="BodyText"/>
        <w:rPr>
          <w:rFonts w:cstheme="minorHAnsi"/>
        </w:rPr>
      </w:pPr>
      <w:r w:rsidRPr="002D18A6">
        <w:t xml:space="preserve">Assessment of analytical precision can be made through the analysis of duplicate samples obtained in the field for testing in third-party laboratories or for testing by field instruments.  </w:t>
      </w:r>
    </w:p>
    <w:p w14:paraId="01793E0E" w14:textId="64C7C80F" w:rsidR="0034218D" w:rsidRPr="002D18A6" w:rsidRDefault="00DC210F" w:rsidP="00614BAF">
      <w:pPr>
        <w:pStyle w:val="Heading3"/>
      </w:pPr>
      <w:bookmarkStart w:id="44" w:name="_Toc201305075"/>
      <w:r w:rsidRPr="002D18A6">
        <w:t xml:space="preserve">Accuracy and </w:t>
      </w:r>
      <w:r w:rsidR="00A42720" w:rsidRPr="002D18A6">
        <w:t>B</w:t>
      </w:r>
      <w:r w:rsidR="0034218D" w:rsidRPr="002D18A6">
        <w:t>ias</w:t>
      </w:r>
      <w:bookmarkEnd w:id="44"/>
    </w:p>
    <w:p w14:paraId="01793E0F" w14:textId="05E40D2D" w:rsidR="00A42720" w:rsidRPr="002D18A6" w:rsidRDefault="00267CBB" w:rsidP="00875017">
      <w:pPr>
        <w:pStyle w:val="BodyText"/>
        <w:rPr>
          <w:rFonts w:cstheme="minorHAnsi"/>
        </w:rPr>
      </w:pPr>
      <w:r w:rsidRPr="002D18A6">
        <w:t xml:space="preserve">Laboratory accuracy is measured </w:t>
      </w:r>
      <w:r w:rsidR="004422EA" w:rsidRPr="002D18A6">
        <w:t>through</w:t>
      </w:r>
      <w:r w:rsidRPr="002D18A6">
        <w:t xml:space="preserve"> tests comparing standards of known concentrations and project samples. These tests may include the percent recovery on laboratory control samples or matrix spike analysis. </w:t>
      </w:r>
      <w:r w:rsidR="00D433AE">
        <w:t>T</w:t>
      </w:r>
      <w:r w:rsidRPr="002D18A6">
        <w:t xml:space="preserve">he </w:t>
      </w:r>
      <w:r w:rsidR="00CC74F9">
        <w:t xml:space="preserve">accredited </w:t>
      </w:r>
      <w:r w:rsidR="00194365">
        <w:t>laboratory</w:t>
      </w:r>
      <w:r w:rsidR="00D433AE">
        <w:t xml:space="preserve"> will perform these tests</w:t>
      </w:r>
      <w:r w:rsidRPr="002D18A6">
        <w:t xml:space="preserve"> to calibrate equipment, </w:t>
      </w:r>
      <w:r w:rsidR="00D433AE">
        <w:t xml:space="preserve">as needed and </w:t>
      </w:r>
      <w:r w:rsidRPr="002D18A6">
        <w:t xml:space="preserve">in accordance with their individual </w:t>
      </w:r>
      <w:r w:rsidR="00A06D83">
        <w:t>standard operating procedures (</w:t>
      </w:r>
      <w:r w:rsidRPr="002D18A6">
        <w:t>SOPs</w:t>
      </w:r>
      <w:r w:rsidR="00A06D83">
        <w:t>)</w:t>
      </w:r>
      <w:r w:rsidRPr="002D18A6">
        <w:t xml:space="preserve">. Field accuracy can be determined by collection of field blanks. Logging equipment is typically calibrated prior to commencement of </w:t>
      </w:r>
      <w:r w:rsidR="0027716C">
        <w:t>sampling</w:t>
      </w:r>
      <w:r w:rsidRPr="002D18A6">
        <w:t xml:space="preserve"> using known standards. Gauges and meters will be tested for accuracy prior to deployment.</w:t>
      </w:r>
    </w:p>
    <w:p w14:paraId="01793E10" w14:textId="1B6608A0" w:rsidR="0034218D" w:rsidRPr="002D18A6" w:rsidRDefault="00A42720" w:rsidP="00614BAF">
      <w:pPr>
        <w:pStyle w:val="Heading3"/>
      </w:pPr>
      <w:bookmarkStart w:id="45" w:name="_Toc201305076"/>
      <w:r w:rsidRPr="002D18A6">
        <w:lastRenderedPageBreak/>
        <w:t>R</w:t>
      </w:r>
      <w:r w:rsidR="0034218D" w:rsidRPr="002D18A6">
        <w:t>epresentativeness</w:t>
      </w:r>
      <w:bookmarkEnd w:id="45"/>
    </w:p>
    <w:p w14:paraId="286DA59F" w14:textId="75CD84F3" w:rsidR="00BB2C1C" w:rsidRPr="002D18A6" w:rsidRDefault="00BB2C1C" w:rsidP="00875017">
      <w:pPr>
        <w:pStyle w:val="BodyText"/>
      </w:pPr>
      <w:r w:rsidRPr="002D18A6">
        <w:t xml:space="preserve">Representativeness </w:t>
      </w:r>
      <w:r w:rsidR="000E65CE">
        <w:t>i</w:t>
      </w:r>
      <w:r w:rsidRPr="002D18A6">
        <w:t xml:space="preserve">s the degree to which data accurately and precisely represent a characteristic subset of a given population. The network of monitoring wells </w:t>
      </w:r>
      <w:r w:rsidR="00E06432">
        <w:t>i</w:t>
      </w:r>
      <w:r w:rsidRPr="002D18A6">
        <w:t>s designed to provide data points inside and outside the expected CO</w:t>
      </w:r>
      <w:r w:rsidRPr="002D18A6">
        <w:rPr>
          <w:vertAlign w:val="subscript"/>
        </w:rPr>
        <w:t>2</w:t>
      </w:r>
      <w:r w:rsidRPr="002D18A6">
        <w:t xml:space="preserve"> plume and pressure front and across multiple stratigraphic levels. The data obtained from these wells will be used to calibrate and refine the </w:t>
      </w:r>
      <w:r w:rsidR="00955023">
        <w:t xml:space="preserve">Area of Review </w:t>
      </w:r>
      <w:r w:rsidRPr="002D18A6">
        <w:t>model</w:t>
      </w:r>
      <w:r w:rsidR="00C80EFE">
        <w:t>ing</w:t>
      </w:r>
      <w:r w:rsidRPr="002D18A6">
        <w:t xml:space="preserve">. </w:t>
      </w:r>
    </w:p>
    <w:p w14:paraId="2CBF62E9" w14:textId="13E69F8D" w:rsidR="00E017DE" w:rsidRPr="002D18A6" w:rsidRDefault="006E788A" w:rsidP="00BB2C1C">
      <w:pPr>
        <w:pStyle w:val="Default"/>
        <w:rPr>
          <w:rStyle w:val="IntenseEmphasis"/>
        </w:rPr>
      </w:pPr>
      <w:r w:rsidRPr="002D18A6">
        <w:rPr>
          <w:rStyle w:val="IntenseEmphasis"/>
        </w:rPr>
        <w:t>[I</w:t>
      </w:r>
      <w:r w:rsidR="00E017DE" w:rsidRPr="002D18A6">
        <w:rPr>
          <w:rStyle w:val="IntenseEmphasis"/>
        </w:rPr>
        <w:t xml:space="preserve">nclude </w:t>
      </w:r>
      <w:r w:rsidR="00BF542A" w:rsidRPr="002D18A6">
        <w:rPr>
          <w:rStyle w:val="IntenseEmphasis"/>
        </w:rPr>
        <w:t>if</w:t>
      </w:r>
      <w:r w:rsidR="00E017DE" w:rsidRPr="002D18A6">
        <w:rPr>
          <w:rStyle w:val="IntenseEmphasis"/>
        </w:rPr>
        <w:t xml:space="preserve"> appropriate.]</w:t>
      </w:r>
    </w:p>
    <w:p w14:paraId="320FAE05" w14:textId="68724274" w:rsidR="00BB2C1C" w:rsidRPr="002D18A6" w:rsidRDefault="00BB2C1C" w:rsidP="00875017">
      <w:pPr>
        <w:pStyle w:val="BodyText"/>
        <w:rPr>
          <w:color w:val="4F81BD" w:themeColor="accent1"/>
        </w:rPr>
      </w:pPr>
      <w:r w:rsidRPr="00B90D43">
        <w:rPr>
          <w:color w:val="244061" w:themeColor="accent1" w:themeShade="80"/>
        </w:rPr>
        <w:t xml:space="preserve">Soil gas sampling stations are typically selected to represent the near-surface environments present within the AoR. </w:t>
      </w:r>
      <w:r w:rsidR="00BF542A" w:rsidRPr="00B90D43">
        <w:rPr>
          <w:color w:val="244061" w:themeColor="accent1" w:themeShade="80"/>
        </w:rPr>
        <w:t>S</w:t>
      </w:r>
      <w:r w:rsidRPr="00B90D43">
        <w:rPr>
          <w:color w:val="244061" w:themeColor="accent1" w:themeShade="80"/>
        </w:rPr>
        <w:t xml:space="preserve">oil gas stations will be placed in the vicinity of existing and future artificial penetrations as well as </w:t>
      </w:r>
      <w:r w:rsidR="00394CCE" w:rsidRPr="00B90D43">
        <w:rPr>
          <w:color w:val="244061" w:themeColor="accent1" w:themeShade="80"/>
        </w:rPr>
        <w:t xml:space="preserve">in </w:t>
      </w:r>
      <w:r w:rsidRPr="00B90D43">
        <w:rPr>
          <w:color w:val="244061" w:themeColor="accent1" w:themeShade="80"/>
        </w:rPr>
        <w:t>sensitive areas</w:t>
      </w:r>
      <w:r w:rsidR="00BF542A" w:rsidRPr="00B90D43">
        <w:rPr>
          <w:color w:val="244061" w:themeColor="accent1" w:themeShade="80"/>
        </w:rPr>
        <w:t>.</w:t>
      </w:r>
      <w:r w:rsidR="00732893" w:rsidRPr="00B90D43">
        <w:rPr>
          <w:color w:val="244061" w:themeColor="accent1" w:themeShade="80"/>
        </w:rPr>
        <w:t xml:space="preserve"> </w:t>
      </w:r>
      <w:r w:rsidR="00732893">
        <w:rPr>
          <w:rStyle w:val="IntenseEmphasis"/>
        </w:rPr>
        <w:t>[I</w:t>
      </w:r>
      <w:r w:rsidR="00732893" w:rsidRPr="002D18A6">
        <w:rPr>
          <w:rStyle w:val="IntenseEmphasis"/>
        </w:rPr>
        <w:t>f app</w:t>
      </w:r>
      <w:r w:rsidR="00732893">
        <w:rPr>
          <w:rStyle w:val="IntenseEmphasis"/>
        </w:rPr>
        <w:t>licable</w:t>
      </w:r>
      <w:r w:rsidR="00732893" w:rsidRPr="002D18A6">
        <w:rPr>
          <w:rStyle w:val="IntenseEmphasis"/>
        </w:rPr>
        <w:t>.]</w:t>
      </w:r>
      <w:r w:rsidRPr="002D18A6">
        <w:rPr>
          <w:color w:val="4F81BD" w:themeColor="accent1"/>
        </w:rPr>
        <w:t xml:space="preserve"> </w:t>
      </w:r>
    </w:p>
    <w:p w14:paraId="01793E11" w14:textId="1AFEF22F" w:rsidR="00A42720" w:rsidRPr="00C7323B" w:rsidRDefault="00BB2C1C" w:rsidP="00875017">
      <w:pPr>
        <w:pStyle w:val="BodyText"/>
        <w:rPr>
          <w:szCs w:val="24"/>
        </w:rPr>
      </w:pPr>
      <w:r w:rsidRPr="00C7323B">
        <w:rPr>
          <w:szCs w:val="24"/>
        </w:rPr>
        <w:t xml:space="preserve">Groundwater samples will be evaluated for representativeness based on ion and mass balance. Ion balances with ±10% error are considered valid. In </w:t>
      </w:r>
      <w:r w:rsidR="009D7B60" w:rsidRPr="00C7323B">
        <w:rPr>
          <w:szCs w:val="24"/>
        </w:rPr>
        <w:t xml:space="preserve">a </w:t>
      </w:r>
      <w:r w:rsidRPr="00C7323B">
        <w:rPr>
          <w:szCs w:val="24"/>
        </w:rPr>
        <w:t xml:space="preserve">case where ion balance is greater than ±10%, mass balance will be assessed to evaluate and identify the source of the error. If the relative percent difference is &gt;10% for a sample and </w:t>
      </w:r>
      <w:r w:rsidR="006C24AA" w:rsidRPr="00C7323B">
        <w:rPr>
          <w:szCs w:val="24"/>
        </w:rPr>
        <w:t>it’s</w:t>
      </w:r>
      <w:r w:rsidRPr="00C7323B">
        <w:rPr>
          <w:szCs w:val="24"/>
        </w:rPr>
        <w:t xml:space="preserve"> duplicate, the sample may be considered non-representative.</w:t>
      </w:r>
    </w:p>
    <w:p w14:paraId="01793E12" w14:textId="124F05DA" w:rsidR="0034218D" w:rsidRPr="002D18A6" w:rsidRDefault="00A42720" w:rsidP="00614BAF">
      <w:pPr>
        <w:pStyle w:val="Heading3"/>
      </w:pPr>
      <w:bookmarkStart w:id="46" w:name="_Toc201305077"/>
      <w:r w:rsidRPr="002D18A6">
        <w:t>C</w:t>
      </w:r>
      <w:r w:rsidR="0034218D" w:rsidRPr="002D18A6">
        <w:t>ompleteness</w:t>
      </w:r>
      <w:bookmarkEnd w:id="46"/>
    </w:p>
    <w:p w14:paraId="105D9184" w14:textId="419DB596" w:rsidR="00552F90" w:rsidRPr="002D18A6" w:rsidRDefault="0064420B" w:rsidP="00875017">
      <w:pPr>
        <w:pStyle w:val="BodyText"/>
        <w:rPr>
          <w:rFonts w:cstheme="minorHAnsi"/>
          <w:color w:val="000000" w:themeColor="text1"/>
        </w:rPr>
      </w:pPr>
      <w:r w:rsidRPr="002D18A6">
        <w:t xml:space="preserve">Data completeness is a measure of the amount of valid data collected compared to the amount of valid data that was expected to be collected under normal conditions. Data completeness is measured as a percentage of anticipated data obtained from the valid measurements. For this Project, </w:t>
      </w:r>
      <w:r w:rsidR="002A47DD" w:rsidRPr="002A47DD">
        <w:rPr>
          <w:highlight w:val="yellow"/>
        </w:rPr>
        <w:t>XX</w:t>
      </w:r>
      <w:r w:rsidRPr="002D18A6">
        <w:t xml:space="preserve">% data completeness is acceptable to meet monitoring </w:t>
      </w:r>
      <w:r w:rsidR="0084791A">
        <w:t>requirements</w:t>
      </w:r>
      <w:r w:rsidRPr="002D18A6">
        <w:t>.</w:t>
      </w:r>
    </w:p>
    <w:p w14:paraId="01793E14" w14:textId="47D37819" w:rsidR="0034218D" w:rsidRPr="002D18A6" w:rsidRDefault="00A42720" w:rsidP="00614BAF">
      <w:pPr>
        <w:pStyle w:val="Heading3"/>
      </w:pPr>
      <w:bookmarkStart w:id="47" w:name="_Toc201305078"/>
      <w:r w:rsidRPr="002D18A6">
        <w:t>C</w:t>
      </w:r>
      <w:r w:rsidR="0034218D" w:rsidRPr="002D18A6">
        <w:t>omparability</w:t>
      </w:r>
      <w:bookmarkEnd w:id="47"/>
    </w:p>
    <w:p w14:paraId="38A32B13" w14:textId="731BBE5F" w:rsidR="00552F90" w:rsidRPr="002D18A6" w:rsidRDefault="0064420B" w:rsidP="00DF538D">
      <w:pPr>
        <w:pStyle w:val="BodyText"/>
        <w:rPr>
          <w:rFonts w:cstheme="minorHAnsi"/>
          <w:color w:val="000000" w:themeColor="text1"/>
        </w:rPr>
      </w:pPr>
      <w:r w:rsidRPr="002D18A6">
        <w:t xml:space="preserve">Data comparability qualifies the level of confidence with which one dataset can be compared to another. The testing and monitoring </w:t>
      </w:r>
      <w:r w:rsidR="00F603C5">
        <w:t>protocols</w:t>
      </w:r>
      <w:r w:rsidRPr="002D18A6">
        <w:t xml:space="preserve"> for this Project allow for repeat measurements</w:t>
      </w:r>
      <w:r w:rsidR="00C91CCA">
        <w:t>. T</w:t>
      </w:r>
      <w:r w:rsidRPr="002D18A6">
        <w:t xml:space="preserve">he comparability among datasets of the same type from the same source </w:t>
      </w:r>
      <w:r w:rsidR="00DA1D83" w:rsidRPr="002D18A6">
        <w:t xml:space="preserve">is </w:t>
      </w:r>
      <w:r w:rsidR="006439FB">
        <w:t>anticipated to</w:t>
      </w:r>
      <w:r w:rsidRPr="002D18A6">
        <w:t xml:space="preserve"> be high </w:t>
      </w:r>
      <w:r w:rsidR="00D9670D">
        <w:t>with the implementation</w:t>
      </w:r>
      <w:r w:rsidRPr="002D18A6">
        <w:t xml:space="preserve"> of standardized methods and </w:t>
      </w:r>
      <w:r w:rsidR="00D9670D">
        <w:t xml:space="preserve">the </w:t>
      </w:r>
      <w:r w:rsidRPr="002D18A6">
        <w:t xml:space="preserve">consistent levels of QA/QC. </w:t>
      </w:r>
    </w:p>
    <w:p w14:paraId="01793E16" w14:textId="791C2340" w:rsidR="0034218D" w:rsidRPr="002D18A6" w:rsidRDefault="00A42720" w:rsidP="00614BAF">
      <w:pPr>
        <w:pStyle w:val="Heading3"/>
      </w:pPr>
      <w:bookmarkStart w:id="48" w:name="_Ref179967865"/>
      <w:bookmarkStart w:id="49" w:name="_Ref179967904"/>
      <w:bookmarkStart w:id="50" w:name="_Toc201305079"/>
      <w:r w:rsidRPr="002D18A6">
        <w:t>M</w:t>
      </w:r>
      <w:r w:rsidR="005043E4" w:rsidRPr="002D18A6">
        <w:t>ethod S</w:t>
      </w:r>
      <w:r w:rsidR="0034218D" w:rsidRPr="002D18A6">
        <w:t>ensitivity</w:t>
      </w:r>
      <w:bookmarkEnd w:id="48"/>
      <w:bookmarkEnd w:id="49"/>
      <w:bookmarkEnd w:id="50"/>
    </w:p>
    <w:p w14:paraId="2500104D" w14:textId="0DD47374" w:rsidR="002C777D" w:rsidRPr="002D18A6" w:rsidRDefault="00E45CD1" w:rsidP="00DF538D">
      <w:pPr>
        <w:pStyle w:val="BodyText"/>
      </w:pPr>
      <w:r w:rsidRPr="002D18A6">
        <w:t>Sensitivity describes the minimum detection or quantification limit of a method</w:t>
      </w:r>
      <w:r w:rsidR="003536EB">
        <w:t xml:space="preserve"> or </w:t>
      </w:r>
      <w:r w:rsidRPr="002D18A6">
        <w:t xml:space="preserve">instrument. The </w:t>
      </w:r>
      <w:r w:rsidR="003536EB">
        <w:t xml:space="preserve">following </w:t>
      </w:r>
      <w:r w:rsidRPr="002D18A6">
        <w:t>tables describe detection limits and operating ranges for instruments and tools used on this Project.</w:t>
      </w:r>
    </w:p>
    <w:p w14:paraId="11184BD8" w14:textId="02FB9D8B" w:rsidR="00DF538D" w:rsidRPr="002D18A6" w:rsidRDefault="00DF538D" w:rsidP="00DF538D">
      <w:pPr>
        <w:pStyle w:val="Caption"/>
        <w:rPr>
          <w:rFonts w:cstheme="minorHAnsi"/>
          <w:b w:val="0"/>
          <w:bCs/>
          <w:color w:val="000000" w:themeColor="text1"/>
        </w:rPr>
      </w:pPr>
      <w:bookmarkStart w:id="51" w:name="_Ref179565538"/>
      <w:bookmarkStart w:id="52" w:name="_Toc201305231"/>
      <w:r w:rsidRPr="002D18A6">
        <w:lastRenderedPageBreak/>
        <w:t xml:space="preserve">Table </w:t>
      </w:r>
      <w:fldSimple w:instr=" SEQ Table \* ARABIC ">
        <w:r w:rsidR="00884F78" w:rsidRPr="002D18A6">
          <w:t>10</w:t>
        </w:r>
      </w:fldSimple>
      <w:bookmarkEnd w:id="51"/>
      <w:r w:rsidRPr="002D18A6">
        <w:t xml:space="preserve">. Summary of </w:t>
      </w:r>
      <w:r w:rsidR="000E692B" w:rsidRPr="002D18A6">
        <w:t xml:space="preserve">Measurement Parameters </w:t>
      </w:r>
      <w:r w:rsidRPr="002D18A6">
        <w:t xml:space="preserve">for </w:t>
      </w:r>
      <w:r w:rsidR="000E692B" w:rsidRPr="002D18A6">
        <w:t xml:space="preserve">Field Gauges. </w:t>
      </w:r>
      <w:r w:rsidRPr="002D18A6">
        <w:rPr>
          <w:rStyle w:val="IntenseEmphasis"/>
          <w:b/>
          <w:bCs/>
        </w:rPr>
        <w:t>[Modify as needed.]</w:t>
      </w:r>
      <w:bookmarkEnd w:id="52"/>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1862"/>
        <w:gridCol w:w="1863"/>
        <w:gridCol w:w="1863"/>
        <w:gridCol w:w="1863"/>
        <w:gridCol w:w="1863"/>
      </w:tblGrid>
      <w:tr w:rsidR="00DB308D" w:rsidRPr="002D18A6" w14:paraId="361F03D3" w14:textId="77777777" w:rsidTr="00437C20">
        <w:trPr>
          <w:tblHeader/>
          <w:jc w:val="center"/>
        </w:trPr>
        <w:tc>
          <w:tcPr>
            <w:tcW w:w="1862" w:type="dxa"/>
            <w:shd w:val="clear" w:color="auto" w:fill="F2F2F2" w:themeFill="background1" w:themeFillShade="F2"/>
            <w:vAlign w:val="center"/>
          </w:tcPr>
          <w:p w14:paraId="6F526941" w14:textId="03B21967" w:rsidR="00DB308D" w:rsidRPr="002D18A6" w:rsidRDefault="00DB308D" w:rsidP="00DF538D">
            <w:pPr>
              <w:pStyle w:val="TableHeadrow"/>
            </w:pPr>
            <w:bookmarkStart w:id="53" w:name="_Ref382056479"/>
            <w:bookmarkStart w:id="54" w:name="_Toc404677765"/>
            <w:r w:rsidRPr="002D18A6">
              <w:t>Parameters</w:t>
            </w:r>
          </w:p>
        </w:tc>
        <w:tc>
          <w:tcPr>
            <w:tcW w:w="1863" w:type="dxa"/>
            <w:shd w:val="clear" w:color="auto" w:fill="F2F2F2" w:themeFill="background1" w:themeFillShade="F2"/>
            <w:vAlign w:val="center"/>
          </w:tcPr>
          <w:p w14:paraId="479CDBFF" w14:textId="4F736BA8" w:rsidR="00DB308D" w:rsidRPr="002D18A6" w:rsidRDefault="00DB308D" w:rsidP="00DF538D">
            <w:pPr>
              <w:pStyle w:val="TableHeadrow"/>
              <w:rPr>
                <w:sz w:val="13"/>
                <w:szCs w:val="13"/>
              </w:rPr>
            </w:pPr>
            <w:r w:rsidRPr="002D18A6">
              <w:t>Analytical Methods</w:t>
            </w:r>
          </w:p>
        </w:tc>
        <w:tc>
          <w:tcPr>
            <w:tcW w:w="1863" w:type="dxa"/>
            <w:shd w:val="clear" w:color="auto" w:fill="F2F2F2" w:themeFill="background1" w:themeFillShade="F2"/>
            <w:vAlign w:val="center"/>
          </w:tcPr>
          <w:p w14:paraId="67B0A95D" w14:textId="46A624F9" w:rsidR="00DB308D" w:rsidRPr="002D18A6" w:rsidRDefault="00DB308D" w:rsidP="00DF538D">
            <w:pPr>
              <w:pStyle w:val="TableHeadrow"/>
              <w:rPr>
                <w:sz w:val="13"/>
                <w:szCs w:val="13"/>
              </w:rPr>
            </w:pPr>
            <w:r w:rsidRPr="002D18A6">
              <w:t>Detection Limit/</w:t>
            </w:r>
            <w:r w:rsidR="000E692B" w:rsidRPr="002D18A6">
              <w:br/>
            </w:r>
            <w:r w:rsidRPr="002D18A6">
              <w:t>Range</w:t>
            </w:r>
          </w:p>
        </w:tc>
        <w:tc>
          <w:tcPr>
            <w:tcW w:w="1863" w:type="dxa"/>
            <w:shd w:val="clear" w:color="auto" w:fill="F2F2F2" w:themeFill="background1" w:themeFillShade="F2"/>
            <w:vAlign w:val="center"/>
          </w:tcPr>
          <w:p w14:paraId="7F5E4BEB" w14:textId="6285283B" w:rsidR="00DB308D" w:rsidRPr="002D18A6" w:rsidRDefault="00DB308D" w:rsidP="00DF538D">
            <w:pPr>
              <w:pStyle w:val="TableHeadrow"/>
              <w:rPr>
                <w:sz w:val="13"/>
                <w:szCs w:val="13"/>
              </w:rPr>
            </w:pPr>
            <w:r w:rsidRPr="002D18A6">
              <w:t>Typical Precision</w:t>
            </w:r>
          </w:p>
        </w:tc>
        <w:tc>
          <w:tcPr>
            <w:tcW w:w="1863" w:type="dxa"/>
            <w:shd w:val="clear" w:color="auto" w:fill="F2F2F2" w:themeFill="background1" w:themeFillShade="F2"/>
            <w:vAlign w:val="center"/>
          </w:tcPr>
          <w:p w14:paraId="5F936F3B" w14:textId="296558E5" w:rsidR="00DB308D" w:rsidRPr="002D18A6" w:rsidRDefault="00DB308D" w:rsidP="00DF538D">
            <w:pPr>
              <w:pStyle w:val="TableHeadrow"/>
            </w:pPr>
            <w:r w:rsidRPr="002D18A6">
              <w:t>QC Requirements</w:t>
            </w:r>
          </w:p>
        </w:tc>
      </w:tr>
      <w:tr w:rsidR="00DB308D" w:rsidRPr="002D18A6" w14:paraId="4634D228" w14:textId="77777777" w:rsidTr="00437C20">
        <w:trPr>
          <w:tblHeader/>
          <w:jc w:val="center"/>
        </w:trPr>
        <w:tc>
          <w:tcPr>
            <w:tcW w:w="1862" w:type="dxa"/>
          </w:tcPr>
          <w:p w14:paraId="5EE283E0" w14:textId="77777777" w:rsidR="00DB308D" w:rsidRPr="002D18A6" w:rsidRDefault="00DB308D" w:rsidP="00DF538D">
            <w:pPr>
              <w:pStyle w:val="TableParagraph"/>
            </w:pPr>
            <w:r w:rsidRPr="002D18A6">
              <w:t xml:space="preserve">Surface injection line pressure gauge </w:t>
            </w:r>
          </w:p>
        </w:tc>
        <w:tc>
          <w:tcPr>
            <w:tcW w:w="1863" w:type="dxa"/>
          </w:tcPr>
          <w:p w14:paraId="32EA1A7E" w14:textId="2CCB213B" w:rsidR="00DB308D" w:rsidRPr="002D18A6" w:rsidRDefault="00DB308D" w:rsidP="00DF538D">
            <w:pPr>
              <w:pStyle w:val="TableParagraph"/>
              <w:rPr>
                <w:color w:val="4F81BD" w:themeColor="accent1"/>
              </w:rPr>
            </w:pPr>
          </w:p>
        </w:tc>
        <w:tc>
          <w:tcPr>
            <w:tcW w:w="1863" w:type="dxa"/>
          </w:tcPr>
          <w:p w14:paraId="5A071FC0" w14:textId="557FCED6" w:rsidR="00DB308D" w:rsidRPr="002D18A6" w:rsidRDefault="00DB308D" w:rsidP="00DF538D">
            <w:pPr>
              <w:pStyle w:val="TableParagraph"/>
              <w:rPr>
                <w:color w:val="4F81BD" w:themeColor="accent1"/>
              </w:rPr>
            </w:pPr>
          </w:p>
        </w:tc>
        <w:tc>
          <w:tcPr>
            <w:tcW w:w="1863" w:type="dxa"/>
          </w:tcPr>
          <w:p w14:paraId="5E59E9A1" w14:textId="2FA12E73" w:rsidR="00DB308D" w:rsidRPr="002D18A6" w:rsidRDefault="00DB308D" w:rsidP="00DF538D">
            <w:pPr>
              <w:pStyle w:val="TableParagraph"/>
              <w:rPr>
                <w:color w:val="4F81BD" w:themeColor="accent1"/>
              </w:rPr>
            </w:pPr>
          </w:p>
        </w:tc>
        <w:tc>
          <w:tcPr>
            <w:tcW w:w="1863" w:type="dxa"/>
          </w:tcPr>
          <w:p w14:paraId="3A64C05F" w14:textId="3C9B4C4E" w:rsidR="00DB308D" w:rsidRPr="002D18A6" w:rsidRDefault="00DB308D" w:rsidP="00DF538D">
            <w:pPr>
              <w:pStyle w:val="TableParagraph"/>
              <w:rPr>
                <w:color w:val="4F81BD" w:themeColor="accent1"/>
              </w:rPr>
            </w:pPr>
          </w:p>
        </w:tc>
      </w:tr>
      <w:tr w:rsidR="00DB308D" w:rsidRPr="002D18A6" w14:paraId="20A95E97" w14:textId="77777777" w:rsidTr="00437C20">
        <w:trPr>
          <w:tblHeader/>
          <w:jc w:val="center"/>
        </w:trPr>
        <w:tc>
          <w:tcPr>
            <w:tcW w:w="1862" w:type="dxa"/>
          </w:tcPr>
          <w:p w14:paraId="736F139B" w14:textId="77777777" w:rsidR="00DB308D" w:rsidRPr="002D18A6" w:rsidRDefault="00DB308D" w:rsidP="00DF538D">
            <w:pPr>
              <w:pStyle w:val="TableParagraph"/>
            </w:pPr>
            <w:r w:rsidRPr="002D18A6">
              <w:t xml:space="preserve">Surface injection line temperature gauge </w:t>
            </w:r>
          </w:p>
        </w:tc>
        <w:tc>
          <w:tcPr>
            <w:tcW w:w="1863" w:type="dxa"/>
          </w:tcPr>
          <w:p w14:paraId="075021AA" w14:textId="6AF0726B" w:rsidR="00DB308D" w:rsidRPr="002D18A6" w:rsidRDefault="00DB308D" w:rsidP="00DF538D">
            <w:pPr>
              <w:pStyle w:val="TableParagraph"/>
              <w:rPr>
                <w:color w:val="4F81BD" w:themeColor="accent1"/>
              </w:rPr>
            </w:pPr>
          </w:p>
        </w:tc>
        <w:tc>
          <w:tcPr>
            <w:tcW w:w="1863" w:type="dxa"/>
          </w:tcPr>
          <w:p w14:paraId="28283014" w14:textId="5734DB3A" w:rsidR="00DB308D" w:rsidRPr="002D18A6" w:rsidRDefault="00DB308D" w:rsidP="00DF538D">
            <w:pPr>
              <w:pStyle w:val="TableParagraph"/>
              <w:rPr>
                <w:color w:val="4F81BD" w:themeColor="accent1"/>
              </w:rPr>
            </w:pPr>
          </w:p>
        </w:tc>
        <w:tc>
          <w:tcPr>
            <w:tcW w:w="1863" w:type="dxa"/>
          </w:tcPr>
          <w:p w14:paraId="28C94762" w14:textId="232ED883" w:rsidR="00DB308D" w:rsidRPr="002D18A6" w:rsidRDefault="00DB308D" w:rsidP="00DF538D">
            <w:pPr>
              <w:pStyle w:val="TableParagraph"/>
              <w:rPr>
                <w:color w:val="4F81BD" w:themeColor="accent1"/>
              </w:rPr>
            </w:pPr>
          </w:p>
        </w:tc>
        <w:tc>
          <w:tcPr>
            <w:tcW w:w="1863" w:type="dxa"/>
          </w:tcPr>
          <w:p w14:paraId="4CC44574" w14:textId="07C6A68F" w:rsidR="00DB308D" w:rsidRPr="002D18A6" w:rsidRDefault="00DB308D" w:rsidP="00DF538D">
            <w:pPr>
              <w:pStyle w:val="TableParagraph"/>
              <w:rPr>
                <w:color w:val="4F81BD" w:themeColor="accent1"/>
              </w:rPr>
            </w:pPr>
          </w:p>
        </w:tc>
      </w:tr>
      <w:tr w:rsidR="00DB308D" w:rsidRPr="002D18A6" w14:paraId="6960A0CB" w14:textId="77777777" w:rsidTr="00437C20">
        <w:trPr>
          <w:tblHeader/>
          <w:jc w:val="center"/>
        </w:trPr>
        <w:tc>
          <w:tcPr>
            <w:tcW w:w="1862" w:type="dxa"/>
          </w:tcPr>
          <w:p w14:paraId="1C9E8C77" w14:textId="77777777" w:rsidR="00DB308D" w:rsidRPr="002D18A6" w:rsidRDefault="00DB308D" w:rsidP="00DF538D">
            <w:pPr>
              <w:pStyle w:val="TableParagraph"/>
            </w:pPr>
            <w:r w:rsidRPr="002D18A6">
              <w:t xml:space="preserve">Downhole temperature and pressure gauges </w:t>
            </w:r>
          </w:p>
        </w:tc>
        <w:tc>
          <w:tcPr>
            <w:tcW w:w="1863" w:type="dxa"/>
          </w:tcPr>
          <w:p w14:paraId="097F8142" w14:textId="4D330E3B" w:rsidR="00DB308D" w:rsidRPr="002D18A6" w:rsidRDefault="00DB308D" w:rsidP="00DF538D">
            <w:pPr>
              <w:pStyle w:val="TableParagraph"/>
              <w:rPr>
                <w:color w:val="4F81BD" w:themeColor="accent1"/>
              </w:rPr>
            </w:pPr>
          </w:p>
        </w:tc>
        <w:tc>
          <w:tcPr>
            <w:tcW w:w="1863" w:type="dxa"/>
          </w:tcPr>
          <w:p w14:paraId="7B8E7426" w14:textId="085A498F" w:rsidR="00DB308D" w:rsidRPr="002D18A6" w:rsidRDefault="00DB308D" w:rsidP="00DF538D">
            <w:pPr>
              <w:pStyle w:val="TableParagraph"/>
              <w:rPr>
                <w:color w:val="4F81BD" w:themeColor="accent1"/>
              </w:rPr>
            </w:pPr>
          </w:p>
        </w:tc>
        <w:tc>
          <w:tcPr>
            <w:tcW w:w="1863" w:type="dxa"/>
          </w:tcPr>
          <w:p w14:paraId="230AD855" w14:textId="21CB1E68" w:rsidR="00DB308D" w:rsidRPr="002D18A6" w:rsidRDefault="00DB308D" w:rsidP="00DF538D">
            <w:pPr>
              <w:pStyle w:val="TableParagraph"/>
              <w:rPr>
                <w:color w:val="4F81BD" w:themeColor="accent1"/>
              </w:rPr>
            </w:pPr>
          </w:p>
        </w:tc>
        <w:tc>
          <w:tcPr>
            <w:tcW w:w="1863" w:type="dxa"/>
          </w:tcPr>
          <w:p w14:paraId="7219F889" w14:textId="25627519" w:rsidR="00DB308D" w:rsidRPr="002D18A6" w:rsidRDefault="00DB308D" w:rsidP="00DF538D">
            <w:pPr>
              <w:pStyle w:val="TableParagraph"/>
              <w:rPr>
                <w:color w:val="4F81BD" w:themeColor="accent1"/>
              </w:rPr>
            </w:pPr>
          </w:p>
        </w:tc>
      </w:tr>
      <w:tr w:rsidR="00DB308D" w:rsidRPr="002D18A6" w14:paraId="5B4ABF13" w14:textId="77777777" w:rsidTr="00437C20">
        <w:trPr>
          <w:tblHeader/>
          <w:jc w:val="center"/>
        </w:trPr>
        <w:tc>
          <w:tcPr>
            <w:tcW w:w="1862" w:type="dxa"/>
          </w:tcPr>
          <w:p w14:paraId="3B0583DB" w14:textId="6753DCB8" w:rsidR="00DB308D" w:rsidRPr="002D18A6" w:rsidRDefault="00DB308D" w:rsidP="00DF538D">
            <w:pPr>
              <w:pStyle w:val="TableParagraph"/>
            </w:pPr>
            <w:r w:rsidRPr="002D18A6">
              <w:t xml:space="preserve">Wellhead tubing pressure </w:t>
            </w:r>
          </w:p>
        </w:tc>
        <w:tc>
          <w:tcPr>
            <w:tcW w:w="1863" w:type="dxa"/>
          </w:tcPr>
          <w:p w14:paraId="5DA048EA" w14:textId="6D429C3A" w:rsidR="00DB308D" w:rsidRPr="002D18A6" w:rsidRDefault="00DB308D" w:rsidP="00DF538D">
            <w:pPr>
              <w:pStyle w:val="TableParagraph"/>
              <w:rPr>
                <w:color w:val="4F81BD" w:themeColor="accent1"/>
              </w:rPr>
            </w:pPr>
          </w:p>
        </w:tc>
        <w:tc>
          <w:tcPr>
            <w:tcW w:w="1863" w:type="dxa"/>
          </w:tcPr>
          <w:p w14:paraId="691A2979" w14:textId="74A9294C" w:rsidR="00DB308D" w:rsidRPr="002D18A6" w:rsidRDefault="00DB308D" w:rsidP="00DF538D">
            <w:pPr>
              <w:pStyle w:val="TableParagraph"/>
              <w:rPr>
                <w:color w:val="4F81BD" w:themeColor="accent1"/>
              </w:rPr>
            </w:pPr>
          </w:p>
        </w:tc>
        <w:tc>
          <w:tcPr>
            <w:tcW w:w="1863" w:type="dxa"/>
          </w:tcPr>
          <w:p w14:paraId="2BB5F973" w14:textId="7B38E2BE" w:rsidR="00DB308D" w:rsidRPr="002D18A6" w:rsidRDefault="00DB308D" w:rsidP="00DF538D">
            <w:pPr>
              <w:pStyle w:val="TableParagraph"/>
              <w:rPr>
                <w:color w:val="4F81BD" w:themeColor="accent1"/>
              </w:rPr>
            </w:pPr>
          </w:p>
        </w:tc>
        <w:tc>
          <w:tcPr>
            <w:tcW w:w="1863" w:type="dxa"/>
          </w:tcPr>
          <w:p w14:paraId="7F2F793B" w14:textId="3AB5D895" w:rsidR="00DB308D" w:rsidRPr="002D18A6" w:rsidRDefault="00DB308D" w:rsidP="00DF538D">
            <w:pPr>
              <w:pStyle w:val="TableParagraph"/>
              <w:rPr>
                <w:color w:val="4F81BD" w:themeColor="accent1"/>
              </w:rPr>
            </w:pPr>
          </w:p>
        </w:tc>
      </w:tr>
      <w:tr w:rsidR="00DB308D" w:rsidRPr="002D18A6" w14:paraId="1C351E06" w14:textId="77777777" w:rsidTr="00437C20">
        <w:trPr>
          <w:tblHeader/>
          <w:jc w:val="center"/>
        </w:trPr>
        <w:tc>
          <w:tcPr>
            <w:tcW w:w="1862" w:type="dxa"/>
          </w:tcPr>
          <w:p w14:paraId="5D911271" w14:textId="77777777" w:rsidR="00DB308D" w:rsidRPr="002D18A6" w:rsidRDefault="00DB308D" w:rsidP="00DF538D">
            <w:pPr>
              <w:pStyle w:val="TableParagraph"/>
            </w:pPr>
            <w:r w:rsidRPr="002D18A6">
              <w:t xml:space="preserve">Wellhead annulus pressure </w:t>
            </w:r>
          </w:p>
        </w:tc>
        <w:tc>
          <w:tcPr>
            <w:tcW w:w="1863" w:type="dxa"/>
          </w:tcPr>
          <w:p w14:paraId="217D7163" w14:textId="7FF72ECE" w:rsidR="00DB308D" w:rsidRPr="002D18A6" w:rsidRDefault="00DB308D" w:rsidP="00DF538D">
            <w:pPr>
              <w:pStyle w:val="TableParagraph"/>
              <w:rPr>
                <w:color w:val="4F81BD" w:themeColor="accent1"/>
              </w:rPr>
            </w:pPr>
          </w:p>
        </w:tc>
        <w:tc>
          <w:tcPr>
            <w:tcW w:w="1863" w:type="dxa"/>
          </w:tcPr>
          <w:p w14:paraId="6473B1DD" w14:textId="18A23CC0" w:rsidR="00DB308D" w:rsidRPr="002D18A6" w:rsidRDefault="00DB308D" w:rsidP="00DF538D">
            <w:pPr>
              <w:pStyle w:val="TableParagraph"/>
              <w:rPr>
                <w:color w:val="4F81BD" w:themeColor="accent1"/>
              </w:rPr>
            </w:pPr>
          </w:p>
        </w:tc>
        <w:tc>
          <w:tcPr>
            <w:tcW w:w="1863" w:type="dxa"/>
          </w:tcPr>
          <w:p w14:paraId="457B4F64" w14:textId="505F8237" w:rsidR="00DB308D" w:rsidRPr="002D18A6" w:rsidRDefault="00DB308D" w:rsidP="00DF538D">
            <w:pPr>
              <w:pStyle w:val="TableParagraph"/>
              <w:rPr>
                <w:color w:val="4F81BD" w:themeColor="accent1"/>
              </w:rPr>
            </w:pPr>
          </w:p>
        </w:tc>
        <w:tc>
          <w:tcPr>
            <w:tcW w:w="1863" w:type="dxa"/>
          </w:tcPr>
          <w:p w14:paraId="26A17C95" w14:textId="2F703D94" w:rsidR="00DB308D" w:rsidRPr="002D18A6" w:rsidRDefault="00DB308D" w:rsidP="00DF538D">
            <w:pPr>
              <w:pStyle w:val="TableParagraph"/>
              <w:rPr>
                <w:color w:val="4F81BD" w:themeColor="accent1"/>
              </w:rPr>
            </w:pPr>
          </w:p>
        </w:tc>
      </w:tr>
      <w:tr w:rsidR="00DB308D" w:rsidRPr="002D18A6" w14:paraId="14BB37DB" w14:textId="77777777" w:rsidTr="00437C20">
        <w:trPr>
          <w:tblHeader/>
          <w:jc w:val="center"/>
        </w:trPr>
        <w:tc>
          <w:tcPr>
            <w:tcW w:w="1862" w:type="dxa"/>
          </w:tcPr>
          <w:p w14:paraId="3CCD8101" w14:textId="77777777" w:rsidR="00DB308D" w:rsidRPr="002D18A6" w:rsidRDefault="00DB308D" w:rsidP="00DF538D">
            <w:pPr>
              <w:pStyle w:val="TableParagraph"/>
            </w:pPr>
            <w:r w:rsidRPr="002D18A6">
              <w:t>CO</w:t>
            </w:r>
            <w:r w:rsidRPr="002D18A6">
              <w:rPr>
                <w:vertAlign w:val="subscript"/>
              </w:rPr>
              <w:t>2</w:t>
            </w:r>
            <w:r w:rsidRPr="002D18A6">
              <w:rPr>
                <w:sz w:val="13"/>
                <w:szCs w:val="13"/>
              </w:rPr>
              <w:t xml:space="preserve"> </w:t>
            </w:r>
            <w:r w:rsidRPr="002D18A6">
              <w:t xml:space="preserve">injection mass flow rate </w:t>
            </w:r>
          </w:p>
        </w:tc>
        <w:tc>
          <w:tcPr>
            <w:tcW w:w="1863" w:type="dxa"/>
          </w:tcPr>
          <w:p w14:paraId="32DADF60" w14:textId="41D73859" w:rsidR="00DB308D" w:rsidRPr="002D18A6" w:rsidRDefault="00DB308D" w:rsidP="00DF538D">
            <w:pPr>
              <w:pStyle w:val="TableParagraph"/>
              <w:rPr>
                <w:color w:val="4F81BD" w:themeColor="accent1"/>
              </w:rPr>
            </w:pPr>
          </w:p>
        </w:tc>
        <w:tc>
          <w:tcPr>
            <w:tcW w:w="1863" w:type="dxa"/>
          </w:tcPr>
          <w:p w14:paraId="11B841D1" w14:textId="23015A35" w:rsidR="00DB308D" w:rsidRPr="002D18A6" w:rsidRDefault="00DB308D" w:rsidP="00DF538D">
            <w:pPr>
              <w:pStyle w:val="TableParagraph"/>
              <w:rPr>
                <w:color w:val="4F81BD" w:themeColor="accent1"/>
              </w:rPr>
            </w:pPr>
          </w:p>
        </w:tc>
        <w:tc>
          <w:tcPr>
            <w:tcW w:w="1863" w:type="dxa"/>
          </w:tcPr>
          <w:p w14:paraId="64C19D87" w14:textId="7B136719" w:rsidR="00DB308D" w:rsidRPr="002D18A6" w:rsidRDefault="00DB308D" w:rsidP="00DF538D">
            <w:pPr>
              <w:pStyle w:val="TableParagraph"/>
              <w:rPr>
                <w:color w:val="4F81BD" w:themeColor="accent1"/>
              </w:rPr>
            </w:pPr>
          </w:p>
        </w:tc>
        <w:tc>
          <w:tcPr>
            <w:tcW w:w="1863" w:type="dxa"/>
          </w:tcPr>
          <w:p w14:paraId="72C5437E" w14:textId="48CB7F16" w:rsidR="00DB308D" w:rsidRPr="002D18A6" w:rsidRDefault="00DB308D" w:rsidP="00DF538D">
            <w:pPr>
              <w:pStyle w:val="TableParagraph"/>
              <w:rPr>
                <w:color w:val="4F81BD" w:themeColor="accent1"/>
              </w:rPr>
            </w:pPr>
          </w:p>
        </w:tc>
      </w:tr>
    </w:tbl>
    <w:p w14:paraId="2D358A47" w14:textId="1327764C" w:rsidR="00BE2768" w:rsidRPr="002D18A6" w:rsidRDefault="00BE2768" w:rsidP="00100A52">
      <w:pPr>
        <w:pStyle w:val="Caption"/>
        <w:spacing w:before="200"/>
      </w:pPr>
      <w:bookmarkStart w:id="55" w:name="_Toc201305232"/>
      <w:bookmarkEnd w:id="53"/>
      <w:bookmarkEnd w:id="54"/>
      <w:r w:rsidRPr="002D18A6">
        <w:t xml:space="preserve">Table </w:t>
      </w:r>
      <w:fldSimple w:instr=" SEQ Table \* ARABIC ">
        <w:r w:rsidR="00884F78" w:rsidRPr="002D18A6">
          <w:t>11</w:t>
        </w:r>
      </w:fldSimple>
      <w:r w:rsidRPr="002D18A6">
        <w:t xml:space="preserve">. Downhole Pressure and Temperature Gauge Specifications. </w:t>
      </w:r>
      <w:r w:rsidRPr="002D18A6">
        <w:rPr>
          <w:rStyle w:val="IntenseEmphasis"/>
          <w:b/>
          <w:bCs/>
        </w:rPr>
        <w:t>[Modify as needed.]</w:t>
      </w:r>
      <w:bookmarkEnd w:id="55"/>
    </w:p>
    <w:tbl>
      <w:tblPr>
        <w:tblStyle w:val="TableGridLight"/>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4A0" w:firstRow="1" w:lastRow="0" w:firstColumn="1" w:lastColumn="0" w:noHBand="0" w:noVBand="1"/>
      </w:tblPr>
      <w:tblGrid>
        <w:gridCol w:w="4657"/>
        <w:gridCol w:w="4657"/>
      </w:tblGrid>
      <w:tr w:rsidR="00177C32" w:rsidRPr="002D18A6" w14:paraId="6DE5053C" w14:textId="77777777" w:rsidTr="00100A52">
        <w:tc>
          <w:tcPr>
            <w:tcW w:w="4657" w:type="dxa"/>
            <w:shd w:val="clear" w:color="auto" w:fill="F2F2F2" w:themeFill="background1" w:themeFillShade="F2"/>
            <w:noWrap/>
          </w:tcPr>
          <w:p w14:paraId="2BBEC81E" w14:textId="09966C18" w:rsidR="00177C32" w:rsidRPr="002D18A6" w:rsidRDefault="00177C32" w:rsidP="0052231C">
            <w:pPr>
              <w:pStyle w:val="TableHeadrow"/>
            </w:pPr>
            <w:r w:rsidRPr="002D18A6">
              <w:t>Parameter</w:t>
            </w:r>
          </w:p>
        </w:tc>
        <w:tc>
          <w:tcPr>
            <w:tcW w:w="4657" w:type="dxa"/>
            <w:shd w:val="clear" w:color="auto" w:fill="F2F2F2" w:themeFill="background1" w:themeFillShade="F2"/>
            <w:noWrap/>
          </w:tcPr>
          <w:p w14:paraId="51100036" w14:textId="30E606F4" w:rsidR="00177C32" w:rsidRPr="002D18A6" w:rsidRDefault="00177C32" w:rsidP="0052231C">
            <w:pPr>
              <w:pStyle w:val="TableHeadrow"/>
            </w:pPr>
            <w:r w:rsidRPr="002D18A6">
              <w:t>Value</w:t>
            </w:r>
          </w:p>
        </w:tc>
      </w:tr>
      <w:tr w:rsidR="00795BC3" w:rsidRPr="002D18A6" w14:paraId="01793E1C" w14:textId="77777777" w:rsidTr="00100A52">
        <w:tc>
          <w:tcPr>
            <w:tcW w:w="4657" w:type="dxa"/>
            <w:noWrap/>
            <w:hideMark/>
          </w:tcPr>
          <w:p w14:paraId="01793E1A" w14:textId="3D7C793A" w:rsidR="00795BC3" w:rsidRPr="002D18A6" w:rsidRDefault="00795BC3" w:rsidP="00BE2768">
            <w:pPr>
              <w:pStyle w:val="TableParagraph"/>
            </w:pPr>
            <w:r w:rsidRPr="002D18A6">
              <w:t xml:space="preserve">Calibrated working pressure range </w:t>
            </w:r>
          </w:p>
        </w:tc>
        <w:tc>
          <w:tcPr>
            <w:tcW w:w="4657" w:type="dxa"/>
            <w:noWrap/>
          </w:tcPr>
          <w:p w14:paraId="01793E1B" w14:textId="473FA12E" w:rsidR="00795BC3" w:rsidRPr="002D18A6" w:rsidRDefault="00795BC3" w:rsidP="00BE2768">
            <w:pPr>
              <w:pStyle w:val="TableParagraph"/>
              <w:rPr>
                <w:highlight w:val="yellow"/>
              </w:rPr>
            </w:pPr>
          </w:p>
        </w:tc>
      </w:tr>
      <w:tr w:rsidR="00795BC3" w:rsidRPr="002D18A6" w14:paraId="01793E1F" w14:textId="77777777" w:rsidTr="00100A52">
        <w:tc>
          <w:tcPr>
            <w:tcW w:w="4657" w:type="dxa"/>
            <w:noWrap/>
            <w:hideMark/>
          </w:tcPr>
          <w:p w14:paraId="01793E1D" w14:textId="6B437977" w:rsidR="00795BC3" w:rsidRPr="002D18A6" w:rsidRDefault="00795BC3" w:rsidP="00BE2768">
            <w:pPr>
              <w:pStyle w:val="TableParagraph"/>
            </w:pPr>
            <w:r w:rsidRPr="002D18A6">
              <w:t xml:space="preserve">Initial pressure accuracy </w:t>
            </w:r>
          </w:p>
        </w:tc>
        <w:tc>
          <w:tcPr>
            <w:tcW w:w="4657" w:type="dxa"/>
            <w:noWrap/>
          </w:tcPr>
          <w:p w14:paraId="01793E1E" w14:textId="6F173EEB" w:rsidR="00795BC3" w:rsidRPr="002D18A6" w:rsidRDefault="00795BC3" w:rsidP="00BE2768">
            <w:pPr>
              <w:pStyle w:val="TableParagraph"/>
              <w:rPr>
                <w:highlight w:val="yellow"/>
              </w:rPr>
            </w:pPr>
          </w:p>
        </w:tc>
      </w:tr>
      <w:tr w:rsidR="00795BC3" w:rsidRPr="002D18A6" w14:paraId="01793E22" w14:textId="77777777" w:rsidTr="00100A52">
        <w:tc>
          <w:tcPr>
            <w:tcW w:w="4657" w:type="dxa"/>
            <w:noWrap/>
            <w:hideMark/>
          </w:tcPr>
          <w:p w14:paraId="01793E20" w14:textId="1697AA71" w:rsidR="00795BC3" w:rsidRPr="002D18A6" w:rsidRDefault="00795BC3" w:rsidP="00BE2768">
            <w:pPr>
              <w:pStyle w:val="TableParagraph"/>
            </w:pPr>
            <w:r w:rsidRPr="002D18A6">
              <w:t xml:space="preserve">Pressure resolution </w:t>
            </w:r>
          </w:p>
        </w:tc>
        <w:tc>
          <w:tcPr>
            <w:tcW w:w="4657" w:type="dxa"/>
            <w:noWrap/>
          </w:tcPr>
          <w:p w14:paraId="01793E21" w14:textId="69D5BC13" w:rsidR="00795BC3" w:rsidRPr="002D18A6" w:rsidRDefault="00795BC3" w:rsidP="00BE2768">
            <w:pPr>
              <w:pStyle w:val="TableParagraph"/>
              <w:rPr>
                <w:highlight w:val="yellow"/>
              </w:rPr>
            </w:pPr>
          </w:p>
        </w:tc>
      </w:tr>
      <w:tr w:rsidR="00795BC3" w:rsidRPr="002D18A6" w14:paraId="01793E25" w14:textId="77777777" w:rsidTr="00100A52">
        <w:tc>
          <w:tcPr>
            <w:tcW w:w="4657" w:type="dxa"/>
            <w:noWrap/>
            <w:hideMark/>
          </w:tcPr>
          <w:p w14:paraId="01793E23" w14:textId="53726D38" w:rsidR="00795BC3" w:rsidRPr="002D18A6" w:rsidRDefault="00795BC3" w:rsidP="00BE2768">
            <w:pPr>
              <w:pStyle w:val="TableParagraph"/>
            </w:pPr>
            <w:r w:rsidRPr="002D18A6">
              <w:t xml:space="preserve">Pressure drift stability </w:t>
            </w:r>
          </w:p>
        </w:tc>
        <w:tc>
          <w:tcPr>
            <w:tcW w:w="4657" w:type="dxa"/>
            <w:noWrap/>
          </w:tcPr>
          <w:p w14:paraId="01793E24" w14:textId="479D04BC" w:rsidR="00795BC3" w:rsidRPr="002D18A6" w:rsidRDefault="00795BC3" w:rsidP="00BE2768">
            <w:pPr>
              <w:pStyle w:val="TableParagraph"/>
              <w:rPr>
                <w:highlight w:val="yellow"/>
              </w:rPr>
            </w:pPr>
          </w:p>
        </w:tc>
      </w:tr>
      <w:tr w:rsidR="00795BC3" w:rsidRPr="002D18A6" w14:paraId="01793E28" w14:textId="77777777" w:rsidTr="00100A52">
        <w:tc>
          <w:tcPr>
            <w:tcW w:w="4657" w:type="dxa"/>
            <w:noWrap/>
            <w:hideMark/>
          </w:tcPr>
          <w:p w14:paraId="01793E26" w14:textId="67D4D1B6" w:rsidR="00795BC3" w:rsidRPr="002D18A6" w:rsidRDefault="00795BC3" w:rsidP="00BE2768">
            <w:pPr>
              <w:pStyle w:val="TableParagraph"/>
            </w:pPr>
            <w:r w:rsidRPr="002D18A6">
              <w:t xml:space="preserve">Calibrated working temperature range </w:t>
            </w:r>
          </w:p>
        </w:tc>
        <w:tc>
          <w:tcPr>
            <w:tcW w:w="4657" w:type="dxa"/>
            <w:noWrap/>
          </w:tcPr>
          <w:p w14:paraId="01793E27" w14:textId="6DCB8659" w:rsidR="00795BC3" w:rsidRPr="002D18A6" w:rsidRDefault="00795BC3" w:rsidP="00BE2768">
            <w:pPr>
              <w:pStyle w:val="TableParagraph"/>
              <w:rPr>
                <w:highlight w:val="yellow"/>
              </w:rPr>
            </w:pPr>
          </w:p>
        </w:tc>
      </w:tr>
      <w:tr w:rsidR="00795BC3" w:rsidRPr="002D18A6" w14:paraId="01793E2B" w14:textId="77777777" w:rsidTr="00100A52">
        <w:tc>
          <w:tcPr>
            <w:tcW w:w="4657" w:type="dxa"/>
            <w:noWrap/>
            <w:hideMark/>
          </w:tcPr>
          <w:p w14:paraId="01793E29" w14:textId="6A7E212F" w:rsidR="00795BC3" w:rsidRPr="002D18A6" w:rsidRDefault="00795BC3" w:rsidP="00BE2768">
            <w:pPr>
              <w:pStyle w:val="TableParagraph"/>
            </w:pPr>
            <w:r w:rsidRPr="002D18A6">
              <w:t xml:space="preserve">Initial temperature accuracy </w:t>
            </w:r>
          </w:p>
        </w:tc>
        <w:tc>
          <w:tcPr>
            <w:tcW w:w="4657" w:type="dxa"/>
            <w:noWrap/>
          </w:tcPr>
          <w:p w14:paraId="01793E2A" w14:textId="33EDED4F" w:rsidR="00795BC3" w:rsidRPr="002D18A6" w:rsidRDefault="00795BC3" w:rsidP="00BE2768">
            <w:pPr>
              <w:pStyle w:val="TableParagraph"/>
              <w:rPr>
                <w:highlight w:val="yellow"/>
              </w:rPr>
            </w:pPr>
          </w:p>
        </w:tc>
      </w:tr>
      <w:tr w:rsidR="00795BC3" w:rsidRPr="002D18A6" w14:paraId="01793E2E" w14:textId="77777777" w:rsidTr="00100A52">
        <w:tc>
          <w:tcPr>
            <w:tcW w:w="4657" w:type="dxa"/>
            <w:noWrap/>
            <w:hideMark/>
          </w:tcPr>
          <w:p w14:paraId="01793E2C" w14:textId="03CC01C3" w:rsidR="00795BC3" w:rsidRPr="002D18A6" w:rsidRDefault="00795BC3" w:rsidP="00BE2768">
            <w:pPr>
              <w:pStyle w:val="TableParagraph"/>
            </w:pPr>
            <w:r w:rsidRPr="002D18A6">
              <w:t xml:space="preserve">Temperature resolution </w:t>
            </w:r>
          </w:p>
        </w:tc>
        <w:tc>
          <w:tcPr>
            <w:tcW w:w="4657" w:type="dxa"/>
            <w:noWrap/>
          </w:tcPr>
          <w:p w14:paraId="01793E2D" w14:textId="49B5B59B" w:rsidR="00795BC3" w:rsidRPr="002D18A6" w:rsidRDefault="00795BC3" w:rsidP="00BE2768">
            <w:pPr>
              <w:pStyle w:val="TableParagraph"/>
              <w:rPr>
                <w:highlight w:val="yellow"/>
              </w:rPr>
            </w:pPr>
          </w:p>
        </w:tc>
      </w:tr>
      <w:tr w:rsidR="00795BC3" w:rsidRPr="002D18A6" w14:paraId="01793E31" w14:textId="77777777" w:rsidTr="00100A52">
        <w:tc>
          <w:tcPr>
            <w:tcW w:w="4657" w:type="dxa"/>
            <w:noWrap/>
            <w:hideMark/>
          </w:tcPr>
          <w:p w14:paraId="01793E2F" w14:textId="446C48B7" w:rsidR="00795BC3" w:rsidRPr="002D18A6" w:rsidRDefault="00795BC3" w:rsidP="00BE2768">
            <w:pPr>
              <w:pStyle w:val="TableParagraph"/>
            </w:pPr>
            <w:r w:rsidRPr="002D18A6">
              <w:t xml:space="preserve">Temperature drift stability </w:t>
            </w:r>
          </w:p>
        </w:tc>
        <w:tc>
          <w:tcPr>
            <w:tcW w:w="4657" w:type="dxa"/>
            <w:noWrap/>
          </w:tcPr>
          <w:p w14:paraId="01793E30" w14:textId="5B04E734" w:rsidR="00795BC3" w:rsidRPr="002D18A6" w:rsidRDefault="00795BC3" w:rsidP="00BE2768">
            <w:pPr>
              <w:pStyle w:val="TableParagraph"/>
              <w:rPr>
                <w:highlight w:val="yellow"/>
              </w:rPr>
            </w:pPr>
          </w:p>
        </w:tc>
      </w:tr>
      <w:tr w:rsidR="00795BC3" w:rsidRPr="002D18A6" w14:paraId="01793E34" w14:textId="77777777" w:rsidTr="00100A52">
        <w:tc>
          <w:tcPr>
            <w:tcW w:w="4657" w:type="dxa"/>
            <w:noWrap/>
            <w:hideMark/>
          </w:tcPr>
          <w:p w14:paraId="01793E32" w14:textId="08B0A7C4" w:rsidR="00795BC3" w:rsidRPr="002D18A6" w:rsidRDefault="00795BC3" w:rsidP="00BE2768">
            <w:pPr>
              <w:pStyle w:val="TableParagraph"/>
            </w:pPr>
            <w:r w:rsidRPr="002D18A6">
              <w:t>Max</w:t>
            </w:r>
            <w:r w:rsidR="00107E96" w:rsidRPr="002D18A6">
              <w:t>imum</w:t>
            </w:r>
            <w:r w:rsidRPr="002D18A6">
              <w:t xml:space="preserve"> temperature </w:t>
            </w:r>
          </w:p>
        </w:tc>
        <w:tc>
          <w:tcPr>
            <w:tcW w:w="4657" w:type="dxa"/>
            <w:noWrap/>
          </w:tcPr>
          <w:p w14:paraId="01793E33" w14:textId="6626A54F" w:rsidR="00795BC3" w:rsidRPr="002D18A6" w:rsidRDefault="00795BC3" w:rsidP="00BE2768">
            <w:pPr>
              <w:pStyle w:val="TableParagraph"/>
              <w:rPr>
                <w:highlight w:val="yellow"/>
              </w:rPr>
            </w:pPr>
          </w:p>
        </w:tc>
      </w:tr>
    </w:tbl>
    <w:p w14:paraId="3670364D" w14:textId="4182F4B4" w:rsidR="00AA6DF3" w:rsidRPr="002D18A6" w:rsidRDefault="00AA6DF3" w:rsidP="00100A52">
      <w:pPr>
        <w:pStyle w:val="Caption"/>
        <w:spacing w:before="200"/>
        <w:rPr>
          <w:rFonts w:asciiTheme="minorHAnsi" w:hAnsiTheme="minorHAnsi" w:cstheme="minorHAnsi"/>
        </w:rPr>
      </w:pPr>
      <w:bookmarkStart w:id="56" w:name="_Toc201305233"/>
      <w:bookmarkStart w:id="57" w:name="_Ref382056470"/>
      <w:bookmarkStart w:id="58" w:name="_Toc404677766"/>
      <w:r w:rsidRPr="002D18A6">
        <w:t xml:space="preserve">Table </w:t>
      </w:r>
      <w:fldSimple w:instr=" SEQ Table \* ARABIC ">
        <w:r w:rsidR="00884F78" w:rsidRPr="002D18A6">
          <w:t>12</w:t>
        </w:r>
      </w:fldSimple>
      <w:r w:rsidRPr="002D18A6">
        <w:t xml:space="preserve">. Surface </w:t>
      </w:r>
      <w:r w:rsidR="00995CAF" w:rsidRPr="002D18A6">
        <w:t xml:space="preserve">Pressure Gauge Specifications. </w:t>
      </w:r>
      <w:r w:rsidRPr="002D18A6">
        <w:rPr>
          <w:rStyle w:val="IntenseEmphasis"/>
          <w:b/>
        </w:rPr>
        <w:t>[Modify as needed.]</w:t>
      </w:r>
      <w:bookmarkEnd w:id="56"/>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191645" w:rsidRPr="002D18A6" w14:paraId="54FB6C51" w14:textId="77777777" w:rsidTr="00100A52">
        <w:trPr>
          <w:tblHeader/>
          <w:jc w:val="center"/>
        </w:trPr>
        <w:tc>
          <w:tcPr>
            <w:tcW w:w="4657" w:type="dxa"/>
            <w:shd w:val="clear" w:color="auto" w:fill="F2F2F2" w:themeFill="background1" w:themeFillShade="F2"/>
          </w:tcPr>
          <w:p w14:paraId="128DCBA9" w14:textId="00030A5B" w:rsidR="00191645" w:rsidRPr="002D18A6" w:rsidRDefault="00191645" w:rsidP="00DC67F4">
            <w:pPr>
              <w:pStyle w:val="TableHeadrow"/>
            </w:pPr>
            <w:r w:rsidRPr="002D18A6">
              <w:t xml:space="preserve">Parameter </w:t>
            </w:r>
          </w:p>
        </w:tc>
        <w:tc>
          <w:tcPr>
            <w:tcW w:w="4657" w:type="dxa"/>
            <w:shd w:val="clear" w:color="auto" w:fill="F2F2F2" w:themeFill="background1" w:themeFillShade="F2"/>
          </w:tcPr>
          <w:p w14:paraId="64CAD933" w14:textId="77777777" w:rsidR="00191645" w:rsidRPr="002D18A6" w:rsidRDefault="00191645" w:rsidP="00DC67F4">
            <w:pPr>
              <w:pStyle w:val="TableHeadrow"/>
            </w:pPr>
            <w:r w:rsidRPr="002D18A6">
              <w:t xml:space="preserve">Value </w:t>
            </w:r>
          </w:p>
        </w:tc>
      </w:tr>
      <w:tr w:rsidR="00191645" w:rsidRPr="002D18A6" w14:paraId="40F59FF5" w14:textId="77777777" w:rsidTr="00100A52">
        <w:trPr>
          <w:tblHeader/>
          <w:jc w:val="center"/>
        </w:trPr>
        <w:tc>
          <w:tcPr>
            <w:tcW w:w="4657" w:type="dxa"/>
          </w:tcPr>
          <w:p w14:paraId="4C7743C1" w14:textId="77777777" w:rsidR="00191645" w:rsidRPr="002D18A6" w:rsidRDefault="00191645" w:rsidP="00DC67F4">
            <w:pPr>
              <w:pStyle w:val="TableParagraph"/>
            </w:pPr>
            <w:r w:rsidRPr="002D18A6">
              <w:t xml:space="preserve">Calibrated working pressure range </w:t>
            </w:r>
          </w:p>
        </w:tc>
        <w:tc>
          <w:tcPr>
            <w:tcW w:w="4657" w:type="dxa"/>
          </w:tcPr>
          <w:p w14:paraId="166F2546" w14:textId="30718E59" w:rsidR="00191645" w:rsidRPr="002D18A6" w:rsidRDefault="00191645" w:rsidP="00DC67F4">
            <w:pPr>
              <w:pStyle w:val="TableParagraph"/>
            </w:pPr>
          </w:p>
        </w:tc>
      </w:tr>
      <w:tr w:rsidR="00191645" w:rsidRPr="002D18A6" w14:paraId="7DEE7FDB" w14:textId="77777777" w:rsidTr="00100A52">
        <w:trPr>
          <w:tblHeader/>
          <w:jc w:val="center"/>
        </w:trPr>
        <w:tc>
          <w:tcPr>
            <w:tcW w:w="4657" w:type="dxa"/>
          </w:tcPr>
          <w:p w14:paraId="2A065651" w14:textId="77777777" w:rsidR="00191645" w:rsidRPr="002D18A6" w:rsidRDefault="00191645" w:rsidP="00DC67F4">
            <w:pPr>
              <w:pStyle w:val="TableParagraph"/>
            </w:pPr>
            <w:r w:rsidRPr="002D18A6">
              <w:t xml:space="preserve">Initial pressure accuracy </w:t>
            </w:r>
          </w:p>
        </w:tc>
        <w:tc>
          <w:tcPr>
            <w:tcW w:w="4657" w:type="dxa"/>
          </w:tcPr>
          <w:p w14:paraId="502A32DF" w14:textId="0F6EA8F4" w:rsidR="00191645" w:rsidRPr="002D18A6" w:rsidRDefault="00191645" w:rsidP="00DC67F4">
            <w:pPr>
              <w:pStyle w:val="TableParagraph"/>
            </w:pPr>
          </w:p>
        </w:tc>
      </w:tr>
      <w:tr w:rsidR="00191645" w:rsidRPr="002D18A6" w14:paraId="14CBB3C2" w14:textId="77777777" w:rsidTr="00100A52">
        <w:trPr>
          <w:tblHeader/>
          <w:jc w:val="center"/>
        </w:trPr>
        <w:tc>
          <w:tcPr>
            <w:tcW w:w="4657" w:type="dxa"/>
          </w:tcPr>
          <w:p w14:paraId="41ABF583" w14:textId="77777777" w:rsidR="00191645" w:rsidRPr="002D18A6" w:rsidRDefault="00191645" w:rsidP="00DC67F4">
            <w:pPr>
              <w:pStyle w:val="TableParagraph"/>
            </w:pPr>
            <w:r w:rsidRPr="002D18A6">
              <w:t xml:space="preserve">Pressure resolution </w:t>
            </w:r>
          </w:p>
        </w:tc>
        <w:tc>
          <w:tcPr>
            <w:tcW w:w="4657" w:type="dxa"/>
          </w:tcPr>
          <w:p w14:paraId="7CF66D4A" w14:textId="23544A18" w:rsidR="00191645" w:rsidRPr="002D18A6" w:rsidRDefault="00191645" w:rsidP="00DC67F4">
            <w:pPr>
              <w:pStyle w:val="TableParagraph"/>
            </w:pPr>
          </w:p>
        </w:tc>
      </w:tr>
      <w:tr w:rsidR="00191645" w:rsidRPr="002D18A6" w14:paraId="2B7635F8" w14:textId="77777777" w:rsidTr="00100A52">
        <w:trPr>
          <w:tblHeader/>
          <w:jc w:val="center"/>
        </w:trPr>
        <w:tc>
          <w:tcPr>
            <w:tcW w:w="4657" w:type="dxa"/>
          </w:tcPr>
          <w:p w14:paraId="65BBE753" w14:textId="77777777" w:rsidR="00191645" w:rsidRPr="002D18A6" w:rsidRDefault="00191645" w:rsidP="00DC67F4">
            <w:pPr>
              <w:pStyle w:val="TableParagraph"/>
            </w:pPr>
            <w:r w:rsidRPr="002D18A6">
              <w:t xml:space="preserve">Pressure drift stability </w:t>
            </w:r>
          </w:p>
        </w:tc>
        <w:tc>
          <w:tcPr>
            <w:tcW w:w="4657" w:type="dxa"/>
          </w:tcPr>
          <w:p w14:paraId="74A650C9" w14:textId="73AB500F" w:rsidR="00191645" w:rsidRPr="002D18A6" w:rsidRDefault="00191645" w:rsidP="00DC67F4">
            <w:pPr>
              <w:pStyle w:val="TableParagraph"/>
            </w:pPr>
          </w:p>
        </w:tc>
      </w:tr>
    </w:tbl>
    <w:p w14:paraId="601CC26F" w14:textId="2E7393F4" w:rsidR="00AA6DF3" w:rsidRPr="002D18A6" w:rsidRDefault="00AA6DF3" w:rsidP="008E73E5">
      <w:pPr>
        <w:pStyle w:val="Caption"/>
        <w:rPr>
          <w:rFonts w:asciiTheme="minorHAnsi" w:hAnsiTheme="minorHAnsi" w:cstheme="minorHAnsi"/>
          <w:bCs/>
        </w:rPr>
      </w:pPr>
      <w:bookmarkStart w:id="59" w:name="_Toc201305234"/>
      <w:r w:rsidRPr="002D18A6">
        <w:lastRenderedPageBreak/>
        <w:t xml:space="preserve">Table </w:t>
      </w:r>
      <w:fldSimple w:instr=" SEQ Table \* ARABIC ">
        <w:r w:rsidR="00884F78" w:rsidRPr="002D18A6">
          <w:t>13</w:t>
        </w:r>
      </w:fldSimple>
      <w:r w:rsidRPr="002D18A6">
        <w:t xml:space="preserve">. Multivariable </w:t>
      </w:r>
      <w:r w:rsidR="00995CAF" w:rsidRPr="002D18A6">
        <w:t>Pressure Transmitters.</w:t>
      </w:r>
      <w:r w:rsidR="00995CAF" w:rsidRPr="002D18A6">
        <w:rPr>
          <w:rFonts w:asciiTheme="minorHAnsi" w:hAnsiTheme="minorHAnsi" w:cstheme="minorHAnsi"/>
        </w:rPr>
        <w:t xml:space="preserve"> </w:t>
      </w:r>
      <w:r w:rsidRPr="002D18A6">
        <w:rPr>
          <w:rStyle w:val="IntenseEmphasis"/>
          <w:b/>
        </w:rPr>
        <w:t>[Modify as needed.]</w:t>
      </w:r>
      <w:bookmarkEnd w:id="59"/>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0F4EEC" w:rsidRPr="002D18A6" w14:paraId="2420491B" w14:textId="77777777" w:rsidTr="00AC0E06">
        <w:trPr>
          <w:tblHeader/>
          <w:jc w:val="center"/>
        </w:trPr>
        <w:tc>
          <w:tcPr>
            <w:tcW w:w="4657" w:type="dxa"/>
            <w:shd w:val="clear" w:color="auto" w:fill="F2F2F2" w:themeFill="background1" w:themeFillShade="F2"/>
          </w:tcPr>
          <w:p w14:paraId="5FD0A729" w14:textId="5182A7C0" w:rsidR="000F4EEC" w:rsidRPr="002D18A6" w:rsidRDefault="000F4EEC" w:rsidP="00DC67F4">
            <w:pPr>
              <w:pStyle w:val="TableHeadrow"/>
            </w:pPr>
            <w:r w:rsidRPr="002D18A6">
              <w:t xml:space="preserve">Parameter </w:t>
            </w:r>
          </w:p>
        </w:tc>
        <w:tc>
          <w:tcPr>
            <w:tcW w:w="4657" w:type="dxa"/>
            <w:shd w:val="clear" w:color="auto" w:fill="F2F2F2" w:themeFill="background1" w:themeFillShade="F2"/>
          </w:tcPr>
          <w:p w14:paraId="62A9B8B8" w14:textId="77777777" w:rsidR="000F4EEC" w:rsidRPr="002D18A6" w:rsidRDefault="000F4EEC" w:rsidP="00DC67F4">
            <w:pPr>
              <w:pStyle w:val="TableHeadrow"/>
            </w:pPr>
            <w:r w:rsidRPr="002D18A6">
              <w:t xml:space="preserve">Value </w:t>
            </w:r>
          </w:p>
        </w:tc>
      </w:tr>
      <w:tr w:rsidR="000F4EEC" w:rsidRPr="002D18A6" w14:paraId="534AC6FB" w14:textId="77777777" w:rsidTr="00AC0E06">
        <w:trPr>
          <w:tblHeader/>
          <w:jc w:val="center"/>
        </w:trPr>
        <w:tc>
          <w:tcPr>
            <w:tcW w:w="4657" w:type="dxa"/>
          </w:tcPr>
          <w:p w14:paraId="05A1579F" w14:textId="77777777" w:rsidR="000F4EEC" w:rsidRPr="002D18A6" w:rsidRDefault="000F4EEC" w:rsidP="00DC67F4">
            <w:pPr>
              <w:pStyle w:val="TableParagraph"/>
            </w:pPr>
            <w:r w:rsidRPr="002D18A6">
              <w:t xml:space="preserve">Mass flow rate accuracy </w:t>
            </w:r>
          </w:p>
        </w:tc>
        <w:tc>
          <w:tcPr>
            <w:tcW w:w="4657" w:type="dxa"/>
          </w:tcPr>
          <w:p w14:paraId="19AB14D4" w14:textId="77EABA1A" w:rsidR="000F4EEC" w:rsidRPr="002D18A6" w:rsidRDefault="000F4EEC" w:rsidP="00DC67F4">
            <w:pPr>
              <w:pStyle w:val="TableParagraph"/>
            </w:pPr>
          </w:p>
        </w:tc>
      </w:tr>
      <w:tr w:rsidR="000F4EEC" w:rsidRPr="002D18A6" w14:paraId="6B7B3685" w14:textId="77777777" w:rsidTr="00AC0E06">
        <w:trPr>
          <w:tblHeader/>
          <w:jc w:val="center"/>
        </w:trPr>
        <w:tc>
          <w:tcPr>
            <w:tcW w:w="4657" w:type="dxa"/>
          </w:tcPr>
          <w:p w14:paraId="76C06D56" w14:textId="77777777" w:rsidR="000F4EEC" w:rsidRPr="002D18A6" w:rsidRDefault="000F4EEC" w:rsidP="00DC67F4">
            <w:pPr>
              <w:pStyle w:val="TableParagraph"/>
            </w:pPr>
            <w:r w:rsidRPr="002D18A6">
              <w:t xml:space="preserve">Differential pressure </w:t>
            </w:r>
          </w:p>
        </w:tc>
        <w:tc>
          <w:tcPr>
            <w:tcW w:w="4657" w:type="dxa"/>
          </w:tcPr>
          <w:p w14:paraId="4F2F7A7F" w14:textId="02F27315" w:rsidR="000F4EEC" w:rsidRPr="002D18A6" w:rsidRDefault="000F4EEC" w:rsidP="00DC67F4">
            <w:pPr>
              <w:pStyle w:val="TableParagraph"/>
            </w:pPr>
          </w:p>
        </w:tc>
      </w:tr>
      <w:tr w:rsidR="000F4EEC" w:rsidRPr="002D18A6" w14:paraId="2F613674" w14:textId="77777777" w:rsidTr="00AC0E06">
        <w:trPr>
          <w:tblHeader/>
          <w:jc w:val="center"/>
        </w:trPr>
        <w:tc>
          <w:tcPr>
            <w:tcW w:w="4657" w:type="dxa"/>
          </w:tcPr>
          <w:p w14:paraId="70E78B18" w14:textId="77777777" w:rsidR="000F4EEC" w:rsidRPr="002D18A6" w:rsidRDefault="000F4EEC" w:rsidP="00DC67F4">
            <w:pPr>
              <w:pStyle w:val="TableParagraph"/>
            </w:pPr>
            <w:r w:rsidRPr="002D18A6">
              <w:t xml:space="preserve">Static pressure type </w:t>
            </w:r>
          </w:p>
        </w:tc>
        <w:tc>
          <w:tcPr>
            <w:tcW w:w="4657" w:type="dxa"/>
          </w:tcPr>
          <w:p w14:paraId="7DCFFE71" w14:textId="074DAB08" w:rsidR="000F4EEC" w:rsidRPr="002D18A6" w:rsidRDefault="000F4EEC" w:rsidP="00DC67F4">
            <w:pPr>
              <w:pStyle w:val="TableParagraph"/>
            </w:pPr>
          </w:p>
        </w:tc>
      </w:tr>
      <w:tr w:rsidR="000F4EEC" w:rsidRPr="002D18A6" w14:paraId="484C7B01" w14:textId="77777777" w:rsidTr="00AC0E06">
        <w:trPr>
          <w:tblHeader/>
          <w:jc w:val="center"/>
        </w:trPr>
        <w:tc>
          <w:tcPr>
            <w:tcW w:w="4657" w:type="dxa"/>
          </w:tcPr>
          <w:p w14:paraId="3F72CE4B" w14:textId="33873154" w:rsidR="000F4EEC" w:rsidRPr="002D18A6" w:rsidRDefault="000F4EEC" w:rsidP="00DC67F4">
            <w:pPr>
              <w:pStyle w:val="TableParagraph"/>
            </w:pPr>
            <w:r w:rsidRPr="002D18A6">
              <w:t xml:space="preserve">Static pressure range  </w:t>
            </w:r>
          </w:p>
        </w:tc>
        <w:tc>
          <w:tcPr>
            <w:tcW w:w="4657" w:type="dxa"/>
          </w:tcPr>
          <w:p w14:paraId="3260D808" w14:textId="59D17CC7" w:rsidR="000F4EEC" w:rsidRPr="002D18A6" w:rsidRDefault="000F4EEC" w:rsidP="00DC67F4">
            <w:pPr>
              <w:pStyle w:val="TableParagraph"/>
            </w:pPr>
          </w:p>
        </w:tc>
      </w:tr>
      <w:tr w:rsidR="000F4EEC" w:rsidRPr="002D18A6" w14:paraId="380D50F9" w14:textId="77777777" w:rsidTr="00AC0E06">
        <w:trPr>
          <w:tblHeader/>
          <w:jc w:val="center"/>
        </w:trPr>
        <w:tc>
          <w:tcPr>
            <w:tcW w:w="4657" w:type="dxa"/>
          </w:tcPr>
          <w:p w14:paraId="3917B5DF" w14:textId="77777777" w:rsidR="000F4EEC" w:rsidRPr="002D18A6" w:rsidRDefault="000F4EEC" w:rsidP="00DC67F4">
            <w:pPr>
              <w:pStyle w:val="TableParagraph"/>
            </w:pPr>
            <w:r w:rsidRPr="002D18A6">
              <w:t xml:space="preserve">Temperature range </w:t>
            </w:r>
          </w:p>
        </w:tc>
        <w:tc>
          <w:tcPr>
            <w:tcW w:w="4657" w:type="dxa"/>
          </w:tcPr>
          <w:p w14:paraId="5DA9040D" w14:textId="54ACD14F" w:rsidR="000F4EEC" w:rsidRPr="002D18A6" w:rsidRDefault="000F4EEC" w:rsidP="00DC67F4">
            <w:pPr>
              <w:pStyle w:val="TableParagraph"/>
            </w:pPr>
          </w:p>
        </w:tc>
      </w:tr>
      <w:tr w:rsidR="000F4EEC" w:rsidRPr="002D18A6" w14:paraId="11D89AD2" w14:textId="77777777" w:rsidTr="00AC0E06">
        <w:trPr>
          <w:tblHeader/>
          <w:jc w:val="center"/>
        </w:trPr>
        <w:tc>
          <w:tcPr>
            <w:tcW w:w="4657" w:type="dxa"/>
          </w:tcPr>
          <w:p w14:paraId="71E829A9" w14:textId="77777777" w:rsidR="000F4EEC" w:rsidRPr="002D18A6" w:rsidRDefault="000F4EEC" w:rsidP="00DC67F4">
            <w:pPr>
              <w:pStyle w:val="TableParagraph"/>
            </w:pPr>
            <w:r w:rsidRPr="002D18A6">
              <w:t xml:space="preserve">Type of equipment orifice </w:t>
            </w:r>
          </w:p>
        </w:tc>
        <w:tc>
          <w:tcPr>
            <w:tcW w:w="4657" w:type="dxa"/>
          </w:tcPr>
          <w:p w14:paraId="729323FD" w14:textId="49A7150B" w:rsidR="000F4EEC" w:rsidRPr="002D18A6" w:rsidRDefault="000F4EEC" w:rsidP="00DC67F4">
            <w:pPr>
              <w:pStyle w:val="TableParagraph"/>
            </w:pPr>
          </w:p>
        </w:tc>
      </w:tr>
    </w:tbl>
    <w:p w14:paraId="4E83CA5F" w14:textId="6D5E31BB" w:rsidR="00AA6DF3" w:rsidRPr="002D18A6" w:rsidRDefault="00AA6DF3" w:rsidP="008E73E5">
      <w:pPr>
        <w:pStyle w:val="Caption"/>
        <w:spacing w:before="200"/>
        <w:rPr>
          <w:rFonts w:asciiTheme="minorHAnsi" w:hAnsiTheme="minorHAnsi" w:cstheme="minorHAnsi"/>
        </w:rPr>
      </w:pPr>
      <w:bookmarkStart w:id="60" w:name="_Toc201305235"/>
      <w:r w:rsidRPr="002D18A6">
        <w:t xml:space="preserve">Table </w:t>
      </w:r>
      <w:fldSimple w:instr=" SEQ Table \* ARABIC ">
        <w:r w:rsidR="00884F78" w:rsidRPr="002D18A6">
          <w:t>14</w:t>
        </w:r>
      </w:fldSimple>
      <w:r w:rsidRPr="002D18A6">
        <w:t>. Senior Orifice Meters</w:t>
      </w:r>
      <w:r w:rsidRPr="002D18A6">
        <w:rPr>
          <w:sz w:val="20"/>
        </w:rPr>
        <w:t xml:space="preserve"> </w:t>
      </w:r>
      <w:r w:rsidRPr="002D18A6">
        <w:rPr>
          <w:rStyle w:val="IntenseEmphasis"/>
          <w:b/>
        </w:rPr>
        <w:t>[Modify as needed.]</w:t>
      </w:r>
      <w:bookmarkEnd w:id="60"/>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C03E77" w:rsidRPr="002D18A6" w14:paraId="0B488B8C" w14:textId="77777777" w:rsidTr="008138F5">
        <w:trPr>
          <w:tblHeader/>
          <w:jc w:val="center"/>
        </w:trPr>
        <w:tc>
          <w:tcPr>
            <w:tcW w:w="4657" w:type="dxa"/>
            <w:shd w:val="clear" w:color="auto" w:fill="F2F2F2" w:themeFill="background1" w:themeFillShade="F2"/>
          </w:tcPr>
          <w:p w14:paraId="1604FB16" w14:textId="57DD4E7E" w:rsidR="00C03E77" w:rsidRPr="002D18A6" w:rsidRDefault="00C03E77" w:rsidP="00DC67F4">
            <w:pPr>
              <w:pStyle w:val="TableHeadrow"/>
            </w:pPr>
            <w:r w:rsidRPr="002D18A6">
              <w:t xml:space="preserve">Parameter </w:t>
            </w:r>
          </w:p>
        </w:tc>
        <w:tc>
          <w:tcPr>
            <w:tcW w:w="4657" w:type="dxa"/>
            <w:shd w:val="clear" w:color="auto" w:fill="F2F2F2" w:themeFill="background1" w:themeFillShade="F2"/>
          </w:tcPr>
          <w:p w14:paraId="582129AC" w14:textId="77777777" w:rsidR="00C03E77" w:rsidRPr="002D18A6" w:rsidRDefault="00C03E77" w:rsidP="00DC67F4">
            <w:pPr>
              <w:pStyle w:val="TableHeadrow"/>
            </w:pPr>
            <w:r w:rsidRPr="002D18A6">
              <w:t xml:space="preserve">Value </w:t>
            </w:r>
          </w:p>
        </w:tc>
      </w:tr>
      <w:tr w:rsidR="00C03E77" w:rsidRPr="002D18A6" w14:paraId="0FE7AF0E" w14:textId="77777777" w:rsidTr="008138F5">
        <w:trPr>
          <w:tblHeader/>
          <w:jc w:val="center"/>
        </w:trPr>
        <w:tc>
          <w:tcPr>
            <w:tcW w:w="4657" w:type="dxa"/>
          </w:tcPr>
          <w:p w14:paraId="791E2816" w14:textId="77777777" w:rsidR="00C03E77" w:rsidRPr="002D18A6" w:rsidRDefault="00C03E77" w:rsidP="00DC67F4">
            <w:pPr>
              <w:pStyle w:val="TableParagraph"/>
            </w:pPr>
            <w:r w:rsidRPr="002D18A6">
              <w:t xml:space="preserve">Sizing </w:t>
            </w:r>
          </w:p>
        </w:tc>
        <w:tc>
          <w:tcPr>
            <w:tcW w:w="4657" w:type="dxa"/>
          </w:tcPr>
          <w:p w14:paraId="14F4D6F8" w14:textId="77912839" w:rsidR="00C03E77" w:rsidRPr="002D18A6" w:rsidRDefault="00C03E77" w:rsidP="00DC67F4">
            <w:pPr>
              <w:pStyle w:val="TableParagraph"/>
            </w:pPr>
          </w:p>
        </w:tc>
      </w:tr>
      <w:tr w:rsidR="00C03E77" w:rsidRPr="002D18A6" w14:paraId="0214CA2D" w14:textId="77777777" w:rsidTr="008138F5">
        <w:trPr>
          <w:tblHeader/>
          <w:jc w:val="center"/>
        </w:trPr>
        <w:tc>
          <w:tcPr>
            <w:tcW w:w="4657" w:type="dxa"/>
          </w:tcPr>
          <w:p w14:paraId="46336016" w14:textId="77777777" w:rsidR="00C03E77" w:rsidRPr="002D18A6" w:rsidRDefault="00C03E77" w:rsidP="00DC67F4">
            <w:pPr>
              <w:pStyle w:val="TableParagraph"/>
            </w:pPr>
            <w:r w:rsidRPr="002D18A6">
              <w:t xml:space="preserve">Temperature range </w:t>
            </w:r>
          </w:p>
        </w:tc>
        <w:tc>
          <w:tcPr>
            <w:tcW w:w="4657" w:type="dxa"/>
          </w:tcPr>
          <w:p w14:paraId="3BFA0814" w14:textId="16C10E0B" w:rsidR="00C03E77" w:rsidRPr="002D18A6" w:rsidRDefault="00C03E77" w:rsidP="00DC67F4">
            <w:pPr>
              <w:pStyle w:val="TableParagraph"/>
            </w:pPr>
          </w:p>
        </w:tc>
      </w:tr>
      <w:tr w:rsidR="00C03E77" w:rsidRPr="002D18A6" w14:paraId="13C518BE" w14:textId="77777777" w:rsidTr="008138F5">
        <w:trPr>
          <w:tblHeader/>
          <w:jc w:val="center"/>
        </w:trPr>
        <w:tc>
          <w:tcPr>
            <w:tcW w:w="4657" w:type="dxa"/>
          </w:tcPr>
          <w:p w14:paraId="729CCAD4" w14:textId="77777777" w:rsidR="00C03E77" w:rsidRPr="002D18A6" w:rsidRDefault="00C03E77" w:rsidP="00DC67F4">
            <w:pPr>
              <w:pStyle w:val="TableParagraph"/>
            </w:pPr>
            <w:r w:rsidRPr="002D18A6">
              <w:t xml:space="preserve">Tolerance </w:t>
            </w:r>
          </w:p>
        </w:tc>
        <w:tc>
          <w:tcPr>
            <w:tcW w:w="4657" w:type="dxa"/>
          </w:tcPr>
          <w:p w14:paraId="041E26DA" w14:textId="1D08483C" w:rsidR="00C03E77" w:rsidRPr="002D18A6" w:rsidRDefault="00C03E77" w:rsidP="00DC67F4">
            <w:pPr>
              <w:pStyle w:val="TableParagraph"/>
            </w:pPr>
          </w:p>
        </w:tc>
      </w:tr>
    </w:tbl>
    <w:p w14:paraId="2EE8E245" w14:textId="22FFB17D" w:rsidR="00B6624B" w:rsidRPr="002D18A6" w:rsidRDefault="00B6624B" w:rsidP="008E73E5">
      <w:pPr>
        <w:pStyle w:val="Caption"/>
        <w:spacing w:before="200"/>
        <w:rPr>
          <w:bCs/>
        </w:rPr>
      </w:pPr>
      <w:bookmarkStart w:id="61" w:name="_Toc201305236"/>
      <w:bookmarkEnd w:id="57"/>
      <w:bookmarkEnd w:id="58"/>
      <w:r w:rsidRPr="002D18A6">
        <w:t xml:space="preserve">Table </w:t>
      </w:r>
      <w:fldSimple w:instr=" SEQ Table \* ARABIC ">
        <w:r w:rsidR="00884F78" w:rsidRPr="002D18A6">
          <w:t>15</w:t>
        </w:r>
      </w:fldSimple>
      <w:r w:rsidRPr="002D18A6">
        <w:t xml:space="preserve">. Pressure Gauge Specifications—Injection Tubing Pressure. </w:t>
      </w:r>
      <w:r w:rsidRPr="002D18A6">
        <w:rPr>
          <w:rStyle w:val="IntenseEmphasis"/>
          <w:b/>
        </w:rPr>
        <w:t>[Modify as needed.]</w:t>
      </w:r>
      <w:bookmarkEnd w:id="61"/>
    </w:p>
    <w:tbl>
      <w:tblPr>
        <w:tblStyle w:val="TableGridLight"/>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80"/>
        <w:gridCol w:w="4634"/>
      </w:tblGrid>
      <w:tr w:rsidR="00177C32" w:rsidRPr="002D18A6" w14:paraId="04D5A9FC" w14:textId="77777777" w:rsidTr="008138F5">
        <w:trPr>
          <w:jc w:val="center"/>
        </w:trPr>
        <w:tc>
          <w:tcPr>
            <w:tcW w:w="4680" w:type="dxa"/>
            <w:shd w:val="clear" w:color="auto" w:fill="F2F2F2" w:themeFill="background1" w:themeFillShade="F2"/>
            <w:noWrap/>
          </w:tcPr>
          <w:p w14:paraId="2D0A49A8" w14:textId="42D054A8" w:rsidR="00177C32" w:rsidRPr="002D18A6" w:rsidRDefault="00177C32" w:rsidP="00DC67F4">
            <w:pPr>
              <w:pStyle w:val="TableHeadrow"/>
            </w:pPr>
            <w:r w:rsidRPr="002D18A6">
              <w:t>Parameter</w:t>
            </w:r>
          </w:p>
        </w:tc>
        <w:tc>
          <w:tcPr>
            <w:tcW w:w="4634" w:type="dxa"/>
            <w:shd w:val="clear" w:color="auto" w:fill="F2F2F2" w:themeFill="background1" w:themeFillShade="F2"/>
          </w:tcPr>
          <w:p w14:paraId="7EB8710B" w14:textId="63CDA8AE" w:rsidR="00177C32" w:rsidRPr="002D18A6" w:rsidRDefault="00177C32" w:rsidP="00DC67F4">
            <w:pPr>
              <w:pStyle w:val="TableHeadrow"/>
            </w:pPr>
            <w:r w:rsidRPr="002D18A6">
              <w:t>Value</w:t>
            </w:r>
          </w:p>
        </w:tc>
      </w:tr>
      <w:tr w:rsidR="006964FF" w:rsidRPr="002D18A6" w14:paraId="01793E5F" w14:textId="77777777" w:rsidTr="008138F5">
        <w:trPr>
          <w:jc w:val="center"/>
        </w:trPr>
        <w:tc>
          <w:tcPr>
            <w:tcW w:w="4680" w:type="dxa"/>
            <w:noWrap/>
            <w:hideMark/>
          </w:tcPr>
          <w:p w14:paraId="01793E5D" w14:textId="77777777" w:rsidR="006964FF" w:rsidRPr="002D18A6" w:rsidRDefault="006964FF" w:rsidP="00DC67F4">
            <w:pPr>
              <w:pStyle w:val="TableParagraph"/>
            </w:pPr>
            <w:r w:rsidRPr="002D18A6">
              <w:t>Calibrated working pressure range</w:t>
            </w:r>
          </w:p>
        </w:tc>
        <w:tc>
          <w:tcPr>
            <w:tcW w:w="4634" w:type="dxa"/>
          </w:tcPr>
          <w:p w14:paraId="01793E5E" w14:textId="51EB0281" w:rsidR="006964FF" w:rsidRPr="002D18A6" w:rsidRDefault="006964FF" w:rsidP="00DC67F4">
            <w:pPr>
              <w:pStyle w:val="TableParagraph"/>
            </w:pPr>
          </w:p>
        </w:tc>
      </w:tr>
      <w:tr w:rsidR="006964FF" w:rsidRPr="002D18A6" w14:paraId="01793E62" w14:textId="77777777" w:rsidTr="008138F5">
        <w:trPr>
          <w:jc w:val="center"/>
        </w:trPr>
        <w:tc>
          <w:tcPr>
            <w:tcW w:w="4680" w:type="dxa"/>
            <w:noWrap/>
            <w:hideMark/>
          </w:tcPr>
          <w:p w14:paraId="01793E60" w14:textId="77777777" w:rsidR="006964FF" w:rsidRPr="002D18A6" w:rsidRDefault="006964FF" w:rsidP="00DC67F4">
            <w:pPr>
              <w:pStyle w:val="TableParagraph"/>
            </w:pPr>
            <w:r w:rsidRPr="002D18A6">
              <w:t>Initial pressure accuracy</w:t>
            </w:r>
          </w:p>
        </w:tc>
        <w:tc>
          <w:tcPr>
            <w:tcW w:w="4634" w:type="dxa"/>
          </w:tcPr>
          <w:p w14:paraId="01793E61" w14:textId="3FCBF8AA" w:rsidR="006964FF" w:rsidRPr="002D18A6" w:rsidRDefault="006964FF" w:rsidP="00DC67F4">
            <w:pPr>
              <w:pStyle w:val="TableParagraph"/>
            </w:pPr>
          </w:p>
        </w:tc>
      </w:tr>
      <w:tr w:rsidR="006964FF" w:rsidRPr="002D18A6" w14:paraId="01793E65" w14:textId="77777777" w:rsidTr="008138F5">
        <w:trPr>
          <w:jc w:val="center"/>
        </w:trPr>
        <w:tc>
          <w:tcPr>
            <w:tcW w:w="4680" w:type="dxa"/>
            <w:noWrap/>
            <w:hideMark/>
          </w:tcPr>
          <w:p w14:paraId="01793E63" w14:textId="77777777" w:rsidR="006964FF" w:rsidRPr="002D18A6" w:rsidRDefault="006964FF" w:rsidP="00DC67F4">
            <w:pPr>
              <w:pStyle w:val="TableParagraph"/>
            </w:pPr>
            <w:r w:rsidRPr="002D18A6">
              <w:t>Pressure resolution</w:t>
            </w:r>
          </w:p>
        </w:tc>
        <w:tc>
          <w:tcPr>
            <w:tcW w:w="4634" w:type="dxa"/>
          </w:tcPr>
          <w:p w14:paraId="01793E64" w14:textId="0F0F5785" w:rsidR="006964FF" w:rsidRPr="002D18A6" w:rsidRDefault="006964FF" w:rsidP="00DC67F4">
            <w:pPr>
              <w:pStyle w:val="TableParagraph"/>
            </w:pPr>
          </w:p>
        </w:tc>
      </w:tr>
      <w:tr w:rsidR="006964FF" w:rsidRPr="002D18A6" w14:paraId="01793E68" w14:textId="77777777" w:rsidTr="008138F5">
        <w:trPr>
          <w:jc w:val="center"/>
        </w:trPr>
        <w:tc>
          <w:tcPr>
            <w:tcW w:w="4680" w:type="dxa"/>
            <w:noWrap/>
            <w:hideMark/>
          </w:tcPr>
          <w:p w14:paraId="01793E66" w14:textId="77777777" w:rsidR="006964FF" w:rsidRPr="002D18A6" w:rsidRDefault="006964FF" w:rsidP="00DC67F4">
            <w:pPr>
              <w:pStyle w:val="TableParagraph"/>
            </w:pPr>
            <w:r w:rsidRPr="002D18A6">
              <w:t>Pressure drift stability</w:t>
            </w:r>
          </w:p>
        </w:tc>
        <w:tc>
          <w:tcPr>
            <w:tcW w:w="4634" w:type="dxa"/>
          </w:tcPr>
          <w:p w14:paraId="01793E67" w14:textId="5A9D40E9" w:rsidR="006964FF" w:rsidRPr="002D18A6" w:rsidRDefault="006964FF" w:rsidP="00DC67F4">
            <w:pPr>
              <w:pStyle w:val="TableParagraph"/>
            </w:pPr>
          </w:p>
        </w:tc>
      </w:tr>
    </w:tbl>
    <w:p w14:paraId="4931D31E" w14:textId="7C127EB1" w:rsidR="00B74D03" w:rsidRPr="002D18A6" w:rsidRDefault="00B74D03" w:rsidP="008E73E5">
      <w:pPr>
        <w:pStyle w:val="Caption"/>
        <w:spacing w:before="200"/>
        <w:rPr>
          <w:bCs/>
        </w:rPr>
      </w:pPr>
      <w:bookmarkStart w:id="62" w:name="_Toc201305237"/>
      <w:r w:rsidRPr="002D18A6">
        <w:t xml:space="preserve">Table </w:t>
      </w:r>
      <w:fldSimple w:instr=" SEQ Table \* ARABIC ">
        <w:r w:rsidR="00884F78" w:rsidRPr="002D18A6">
          <w:t>16</w:t>
        </w:r>
      </w:fldSimple>
      <w:r w:rsidRPr="002D18A6">
        <w:t xml:space="preserve">. Pressure Gauge Specifications—Annulus Pressure. </w:t>
      </w:r>
      <w:r w:rsidRPr="002D18A6">
        <w:rPr>
          <w:rStyle w:val="IntenseEmphasis"/>
          <w:b/>
        </w:rPr>
        <w:t>[Modify as needed.]</w:t>
      </w:r>
      <w:bookmarkEnd w:id="62"/>
    </w:p>
    <w:tbl>
      <w:tblPr>
        <w:tblStyle w:val="TableGridLight"/>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4A0" w:firstRow="1" w:lastRow="0" w:firstColumn="1" w:lastColumn="0" w:noHBand="0" w:noVBand="1"/>
      </w:tblPr>
      <w:tblGrid>
        <w:gridCol w:w="4657"/>
        <w:gridCol w:w="4657"/>
      </w:tblGrid>
      <w:tr w:rsidR="00177C32" w:rsidRPr="002D18A6" w14:paraId="77D7D8D5" w14:textId="77777777" w:rsidTr="008138F5">
        <w:trPr>
          <w:jc w:val="center"/>
        </w:trPr>
        <w:tc>
          <w:tcPr>
            <w:tcW w:w="4680" w:type="dxa"/>
            <w:shd w:val="clear" w:color="auto" w:fill="F2F2F2" w:themeFill="background1" w:themeFillShade="F2"/>
            <w:noWrap/>
          </w:tcPr>
          <w:p w14:paraId="78D90D4F" w14:textId="16AAA623" w:rsidR="00177C32" w:rsidRPr="002D18A6" w:rsidRDefault="00177C32" w:rsidP="00B74D03">
            <w:pPr>
              <w:pStyle w:val="TableHeadrow"/>
            </w:pPr>
            <w:r w:rsidRPr="002D18A6">
              <w:t>Parameter</w:t>
            </w:r>
          </w:p>
        </w:tc>
        <w:tc>
          <w:tcPr>
            <w:tcW w:w="4680" w:type="dxa"/>
            <w:shd w:val="clear" w:color="auto" w:fill="F2F2F2" w:themeFill="background1" w:themeFillShade="F2"/>
          </w:tcPr>
          <w:p w14:paraId="39E09599" w14:textId="39644830" w:rsidR="00177C32" w:rsidRPr="002D18A6" w:rsidRDefault="00177C32" w:rsidP="00B74D03">
            <w:pPr>
              <w:pStyle w:val="TableHeadrow"/>
            </w:pPr>
            <w:r w:rsidRPr="002D18A6">
              <w:t>Value</w:t>
            </w:r>
          </w:p>
        </w:tc>
      </w:tr>
      <w:tr w:rsidR="006964FF" w:rsidRPr="002D18A6" w14:paraId="01793E6D" w14:textId="77777777" w:rsidTr="008138F5">
        <w:trPr>
          <w:jc w:val="center"/>
        </w:trPr>
        <w:tc>
          <w:tcPr>
            <w:tcW w:w="4680" w:type="dxa"/>
            <w:noWrap/>
            <w:hideMark/>
          </w:tcPr>
          <w:p w14:paraId="01793E6B" w14:textId="77777777" w:rsidR="006964FF" w:rsidRPr="002D18A6" w:rsidRDefault="006964FF" w:rsidP="00366132">
            <w:pPr>
              <w:pStyle w:val="TableParagraph"/>
              <w:rPr>
                <w:b/>
              </w:rPr>
            </w:pPr>
            <w:r w:rsidRPr="002D18A6">
              <w:t>Calibrated working pressure range</w:t>
            </w:r>
          </w:p>
        </w:tc>
        <w:tc>
          <w:tcPr>
            <w:tcW w:w="4680" w:type="dxa"/>
          </w:tcPr>
          <w:p w14:paraId="01793E6C" w14:textId="494DD176" w:rsidR="006964FF" w:rsidRPr="002D18A6" w:rsidRDefault="006964FF" w:rsidP="00366132">
            <w:pPr>
              <w:pStyle w:val="TableParagraph"/>
              <w:rPr>
                <w:b/>
              </w:rPr>
            </w:pPr>
          </w:p>
        </w:tc>
      </w:tr>
      <w:tr w:rsidR="006964FF" w:rsidRPr="002D18A6" w14:paraId="01793E70" w14:textId="77777777" w:rsidTr="008138F5">
        <w:trPr>
          <w:jc w:val="center"/>
        </w:trPr>
        <w:tc>
          <w:tcPr>
            <w:tcW w:w="4680" w:type="dxa"/>
            <w:noWrap/>
            <w:hideMark/>
          </w:tcPr>
          <w:p w14:paraId="01793E6E" w14:textId="77777777" w:rsidR="006964FF" w:rsidRPr="002D18A6" w:rsidRDefault="006964FF" w:rsidP="00366132">
            <w:pPr>
              <w:pStyle w:val="TableParagraph"/>
              <w:rPr>
                <w:b/>
              </w:rPr>
            </w:pPr>
            <w:r w:rsidRPr="002D18A6">
              <w:t>Initial pressure accuracy</w:t>
            </w:r>
          </w:p>
        </w:tc>
        <w:tc>
          <w:tcPr>
            <w:tcW w:w="4680" w:type="dxa"/>
          </w:tcPr>
          <w:p w14:paraId="01793E6F" w14:textId="49696D04" w:rsidR="006964FF" w:rsidRPr="002D18A6" w:rsidRDefault="006964FF" w:rsidP="00366132">
            <w:pPr>
              <w:pStyle w:val="TableParagraph"/>
            </w:pPr>
          </w:p>
        </w:tc>
      </w:tr>
      <w:tr w:rsidR="006964FF" w:rsidRPr="002D18A6" w14:paraId="01793E73" w14:textId="77777777" w:rsidTr="008138F5">
        <w:trPr>
          <w:jc w:val="center"/>
        </w:trPr>
        <w:tc>
          <w:tcPr>
            <w:tcW w:w="4680" w:type="dxa"/>
            <w:noWrap/>
            <w:hideMark/>
          </w:tcPr>
          <w:p w14:paraId="01793E71" w14:textId="77777777" w:rsidR="006964FF" w:rsidRPr="002D18A6" w:rsidRDefault="006964FF" w:rsidP="00366132">
            <w:pPr>
              <w:pStyle w:val="TableParagraph"/>
              <w:rPr>
                <w:b/>
              </w:rPr>
            </w:pPr>
            <w:r w:rsidRPr="002D18A6">
              <w:t>Pressure resolution</w:t>
            </w:r>
          </w:p>
        </w:tc>
        <w:tc>
          <w:tcPr>
            <w:tcW w:w="4680" w:type="dxa"/>
          </w:tcPr>
          <w:p w14:paraId="01793E72" w14:textId="6C88016D" w:rsidR="006964FF" w:rsidRPr="002D18A6" w:rsidRDefault="006964FF" w:rsidP="00366132">
            <w:pPr>
              <w:pStyle w:val="TableParagraph"/>
            </w:pPr>
          </w:p>
        </w:tc>
      </w:tr>
      <w:tr w:rsidR="006964FF" w:rsidRPr="002D18A6" w14:paraId="01793E76" w14:textId="77777777" w:rsidTr="008138F5">
        <w:trPr>
          <w:jc w:val="center"/>
        </w:trPr>
        <w:tc>
          <w:tcPr>
            <w:tcW w:w="4680" w:type="dxa"/>
            <w:noWrap/>
            <w:hideMark/>
          </w:tcPr>
          <w:p w14:paraId="01793E74" w14:textId="77777777" w:rsidR="006964FF" w:rsidRPr="002D18A6" w:rsidRDefault="006964FF" w:rsidP="00366132">
            <w:pPr>
              <w:pStyle w:val="TableParagraph"/>
              <w:rPr>
                <w:b/>
              </w:rPr>
            </w:pPr>
            <w:r w:rsidRPr="002D18A6">
              <w:t>Pressure drift stability</w:t>
            </w:r>
          </w:p>
        </w:tc>
        <w:tc>
          <w:tcPr>
            <w:tcW w:w="4680" w:type="dxa"/>
          </w:tcPr>
          <w:p w14:paraId="01793E75" w14:textId="38AB9DAC" w:rsidR="006964FF" w:rsidRPr="002D18A6" w:rsidRDefault="006964FF" w:rsidP="00366132">
            <w:pPr>
              <w:pStyle w:val="TableParagraph"/>
            </w:pPr>
          </w:p>
        </w:tc>
      </w:tr>
    </w:tbl>
    <w:p w14:paraId="47BACF48" w14:textId="586E3A83" w:rsidR="00B74D03" w:rsidRPr="002D18A6" w:rsidRDefault="00B74D03" w:rsidP="008E73E5">
      <w:pPr>
        <w:pStyle w:val="Caption"/>
        <w:spacing w:before="200"/>
      </w:pPr>
      <w:bookmarkStart w:id="63" w:name="_Toc201305238"/>
      <w:r w:rsidRPr="002D18A6">
        <w:t xml:space="preserve">Table </w:t>
      </w:r>
      <w:fldSimple w:instr=" SEQ Table \* ARABIC ">
        <w:r w:rsidR="00884F78" w:rsidRPr="002D18A6">
          <w:t>17</w:t>
        </w:r>
      </w:fldSimple>
      <w:r w:rsidRPr="002D18A6">
        <w:t xml:space="preserve">. Temperature Gauge Specifications—Injection Tubing Temperature. </w:t>
      </w:r>
      <w:r w:rsidRPr="002D18A6">
        <w:rPr>
          <w:rStyle w:val="IntenseEmphasis"/>
          <w:b/>
        </w:rPr>
        <w:t>[Modify as needed.]</w:t>
      </w:r>
      <w:bookmarkEnd w:id="63"/>
    </w:p>
    <w:tbl>
      <w:tblPr>
        <w:tblStyle w:val="TableGridLight"/>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57"/>
        <w:gridCol w:w="4657"/>
      </w:tblGrid>
      <w:tr w:rsidR="00C616BF" w:rsidRPr="002D18A6" w14:paraId="27191A36" w14:textId="77777777" w:rsidTr="008E73E5">
        <w:trPr>
          <w:jc w:val="center"/>
        </w:trPr>
        <w:tc>
          <w:tcPr>
            <w:tcW w:w="4680" w:type="dxa"/>
            <w:shd w:val="clear" w:color="auto" w:fill="F2F2F2" w:themeFill="background1" w:themeFillShade="F2"/>
            <w:noWrap/>
          </w:tcPr>
          <w:p w14:paraId="68D1A31B" w14:textId="0945F792" w:rsidR="00C616BF" w:rsidRPr="002D18A6" w:rsidRDefault="00C616BF" w:rsidP="00B74D03">
            <w:pPr>
              <w:pStyle w:val="TableHeadrow"/>
            </w:pPr>
            <w:r w:rsidRPr="002D18A6">
              <w:t>Parameter</w:t>
            </w:r>
          </w:p>
        </w:tc>
        <w:tc>
          <w:tcPr>
            <w:tcW w:w="4680" w:type="dxa"/>
            <w:shd w:val="clear" w:color="auto" w:fill="F2F2F2" w:themeFill="background1" w:themeFillShade="F2"/>
          </w:tcPr>
          <w:p w14:paraId="4D6B43E9" w14:textId="44C317D8" w:rsidR="00C616BF" w:rsidRPr="002D18A6" w:rsidRDefault="00C616BF" w:rsidP="00B74D03">
            <w:pPr>
              <w:pStyle w:val="TableHeadrow"/>
            </w:pPr>
            <w:r w:rsidRPr="002D18A6">
              <w:t>Value</w:t>
            </w:r>
          </w:p>
        </w:tc>
      </w:tr>
      <w:tr w:rsidR="006964FF" w:rsidRPr="002D18A6" w14:paraId="01793E89" w14:textId="77777777" w:rsidTr="008E73E5">
        <w:trPr>
          <w:jc w:val="center"/>
        </w:trPr>
        <w:tc>
          <w:tcPr>
            <w:tcW w:w="4680" w:type="dxa"/>
            <w:noWrap/>
            <w:hideMark/>
          </w:tcPr>
          <w:p w14:paraId="01793E87" w14:textId="77777777" w:rsidR="006964FF" w:rsidRPr="002D18A6" w:rsidRDefault="006964FF" w:rsidP="00B74D03">
            <w:pPr>
              <w:pStyle w:val="TableParagraph"/>
              <w:rPr>
                <w:b/>
              </w:rPr>
            </w:pPr>
            <w:r w:rsidRPr="002D18A6">
              <w:t>Calibrated working temperature</w:t>
            </w:r>
            <w:r w:rsidR="003571B5" w:rsidRPr="002D18A6">
              <w:t xml:space="preserve"> </w:t>
            </w:r>
            <w:r w:rsidRPr="002D18A6">
              <w:t>range</w:t>
            </w:r>
          </w:p>
        </w:tc>
        <w:tc>
          <w:tcPr>
            <w:tcW w:w="4680" w:type="dxa"/>
          </w:tcPr>
          <w:p w14:paraId="01793E88" w14:textId="121A8A5C" w:rsidR="006964FF" w:rsidRPr="002D18A6" w:rsidRDefault="006964FF" w:rsidP="00B74D03">
            <w:pPr>
              <w:pStyle w:val="TableParagraph"/>
              <w:rPr>
                <w:b/>
              </w:rPr>
            </w:pPr>
          </w:p>
        </w:tc>
      </w:tr>
      <w:tr w:rsidR="006964FF" w:rsidRPr="002D18A6" w14:paraId="01793E8C" w14:textId="77777777" w:rsidTr="008E73E5">
        <w:trPr>
          <w:jc w:val="center"/>
        </w:trPr>
        <w:tc>
          <w:tcPr>
            <w:tcW w:w="4680" w:type="dxa"/>
            <w:noWrap/>
            <w:hideMark/>
          </w:tcPr>
          <w:p w14:paraId="01793E8A" w14:textId="77777777" w:rsidR="006964FF" w:rsidRPr="002D18A6" w:rsidRDefault="006964FF" w:rsidP="00B74D03">
            <w:pPr>
              <w:pStyle w:val="TableParagraph"/>
              <w:rPr>
                <w:b/>
              </w:rPr>
            </w:pPr>
            <w:r w:rsidRPr="002D18A6">
              <w:t>Initial temperature</w:t>
            </w:r>
            <w:r w:rsidR="003571B5" w:rsidRPr="002D18A6">
              <w:t xml:space="preserve"> </w:t>
            </w:r>
            <w:r w:rsidRPr="002D18A6">
              <w:t>accuracy</w:t>
            </w:r>
          </w:p>
        </w:tc>
        <w:tc>
          <w:tcPr>
            <w:tcW w:w="4680" w:type="dxa"/>
          </w:tcPr>
          <w:p w14:paraId="01793E8B" w14:textId="1F3AAA10" w:rsidR="006964FF" w:rsidRPr="002D18A6" w:rsidRDefault="006964FF" w:rsidP="00B74D03">
            <w:pPr>
              <w:pStyle w:val="TableParagraph"/>
            </w:pPr>
          </w:p>
        </w:tc>
      </w:tr>
      <w:tr w:rsidR="006964FF" w:rsidRPr="002D18A6" w14:paraId="01793E8F" w14:textId="77777777" w:rsidTr="008E73E5">
        <w:trPr>
          <w:jc w:val="center"/>
        </w:trPr>
        <w:tc>
          <w:tcPr>
            <w:tcW w:w="4680" w:type="dxa"/>
            <w:noWrap/>
            <w:hideMark/>
          </w:tcPr>
          <w:p w14:paraId="01793E8D" w14:textId="77777777" w:rsidR="006964FF" w:rsidRPr="002D18A6" w:rsidRDefault="006964FF" w:rsidP="00B74D03">
            <w:pPr>
              <w:pStyle w:val="TableParagraph"/>
              <w:rPr>
                <w:b/>
              </w:rPr>
            </w:pPr>
            <w:r w:rsidRPr="002D18A6">
              <w:t>Temperature resolution</w:t>
            </w:r>
          </w:p>
        </w:tc>
        <w:tc>
          <w:tcPr>
            <w:tcW w:w="4680" w:type="dxa"/>
          </w:tcPr>
          <w:p w14:paraId="01793E8E" w14:textId="289AFBF5" w:rsidR="006964FF" w:rsidRPr="002D18A6" w:rsidRDefault="006964FF" w:rsidP="00B74D03">
            <w:pPr>
              <w:pStyle w:val="TableParagraph"/>
            </w:pPr>
          </w:p>
        </w:tc>
      </w:tr>
      <w:tr w:rsidR="006964FF" w:rsidRPr="002D18A6" w14:paraId="01793E92" w14:textId="77777777" w:rsidTr="008E73E5">
        <w:trPr>
          <w:jc w:val="center"/>
        </w:trPr>
        <w:tc>
          <w:tcPr>
            <w:tcW w:w="4680" w:type="dxa"/>
            <w:noWrap/>
            <w:hideMark/>
          </w:tcPr>
          <w:p w14:paraId="01793E90" w14:textId="77777777" w:rsidR="006964FF" w:rsidRPr="002D18A6" w:rsidRDefault="006964FF" w:rsidP="00B74D03">
            <w:pPr>
              <w:pStyle w:val="TableParagraph"/>
              <w:rPr>
                <w:b/>
              </w:rPr>
            </w:pPr>
            <w:r w:rsidRPr="002D18A6">
              <w:t>Temperature drift stability</w:t>
            </w:r>
          </w:p>
        </w:tc>
        <w:tc>
          <w:tcPr>
            <w:tcW w:w="4680" w:type="dxa"/>
          </w:tcPr>
          <w:p w14:paraId="01793E91" w14:textId="5CC0BF2B" w:rsidR="006964FF" w:rsidRPr="002D18A6" w:rsidRDefault="006964FF" w:rsidP="00B74D03">
            <w:pPr>
              <w:pStyle w:val="TableParagraph"/>
            </w:pPr>
          </w:p>
        </w:tc>
      </w:tr>
    </w:tbl>
    <w:p w14:paraId="241C5BB2" w14:textId="1B3C18ED" w:rsidR="00C34186" w:rsidRPr="002D18A6" w:rsidRDefault="00C34186" w:rsidP="008E73E5">
      <w:pPr>
        <w:pStyle w:val="Caption"/>
        <w:spacing w:before="200"/>
      </w:pPr>
      <w:bookmarkStart w:id="64" w:name="_Ref179565525"/>
      <w:bookmarkStart w:id="65" w:name="_Toc201305239"/>
      <w:r w:rsidRPr="002D18A6">
        <w:lastRenderedPageBreak/>
        <w:t xml:space="preserve">Table </w:t>
      </w:r>
      <w:fldSimple w:instr=" SEQ Table \* ARABIC ">
        <w:r w:rsidR="00884F78" w:rsidRPr="002D18A6">
          <w:t>18</w:t>
        </w:r>
      </w:fldSimple>
      <w:bookmarkEnd w:id="64"/>
      <w:r w:rsidRPr="002D18A6">
        <w:t>. CO</w:t>
      </w:r>
      <w:r w:rsidRPr="002D18A6">
        <w:rPr>
          <w:vertAlign w:val="subscript"/>
        </w:rPr>
        <w:t>2</w:t>
      </w:r>
      <w:r w:rsidRPr="002D18A6">
        <w:t xml:space="preserve"> Mass Flow Rate Gauge Specifications. </w:t>
      </w:r>
      <w:r w:rsidRPr="002D18A6">
        <w:rPr>
          <w:rStyle w:val="IntenseEmphasis"/>
          <w:b/>
        </w:rPr>
        <w:t>[Modify as needed.]</w:t>
      </w:r>
      <w:bookmarkEnd w:id="65"/>
    </w:p>
    <w:tbl>
      <w:tblPr>
        <w:tblStyle w:val="TableGridLight"/>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80"/>
        <w:gridCol w:w="4634"/>
      </w:tblGrid>
      <w:tr w:rsidR="00C616BF" w:rsidRPr="002D18A6" w14:paraId="47860ACD" w14:textId="77777777" w:rsidTr="008E73E5">
        <w:trPr>
          <w:jc w:val="center"/>
        </w:trPr>
        <w:tc>
          <w:tcPr>
            <w:tcW w:w="4680" w:type="dxa"/>
            <w:shd w:val="clear" w:color="auto" w:fill="F2F2F2" w:themeFill="background1" w:themeFillShade="F2"/>
            <w:noWrap/>
          </w:tcPr>
          <w:p w14:paraId="6C46D9D1" w14:textId="2D12D228" w:rsidR="00C616BF" w:rsidRPr="002D18A6" w:rsidRDefault="00C616BF" w:rsidP="008E73E5">
            <w:pPr>
              <w:pStyle w:val="TableHeadrow"/>
            </w:pPr>
            <w:r w:rsidRPr="002D18A6">
              <w:t>Parameter</w:t>
            </w:r>
          </w:p>
        </w:tc>
        <w:tc>
          <w:tcPr>
            <w:tcW w:w="4634" w:type="dxa"/>
            <w:shd w:val="clear" w:color="auto" w:fill="F2F2F2" w:themeFill="background1" w:themeFillShade="F2"/>
          </w:tcPr>
          <w:p w14:paraId="751F2973" w14:textId="080DCBA1" w:rsidR="00C616BF" w:rsidRPr="002D18A6" w:rsidRDefault="00C616BF" w:rsidP="008E73E5">
            <w:pPr>
              <w:pStyle w:val="TableHeadrow"/>
            </w:pPr>
            <w:r w:rsidRPr="002D18A6">
              <w:t>Value</w:t>
            </w:r>
          </w:p>
        </w:tc>
      </w:tr>
      <w:tr w:rsidR="006964FF" w:rsidRPr="002D18A6" w14:paraId="01793E98" w14:textId="77777777" w:rsidTr="008E73E5">
        <w:trPr>
          <w:jc w:val="center"/>
        </w:trPr>
        <w:tc>
          <w:tcPr>
            <w:tcW w:w="4680" w:type="dxa"/>
            <w:noWrap/>
            <w:hideMark/>
          </w:tcPr>
          <w:p w14:paraId="01793E95" w14:textId="77777777" w:rsidR="006964FF" w:rsidRPr="002D18A6" w:rsidRDefault="006964FF" w:rsidP="008E73E5">
            <w:pPr>
              <w:pStyle w:val="TableParagraph"/>
              <w:keepNext/>
              <w:rPr>
                <w:b/>
              </w:rPr>
            </w:pPr>
            <w:r w:rsidRPr="002D18A6">
              <w:t>Calibrated working flow rate</w:t>
            </w:r>
            <w:r w:rsidR="003571B5" w:rsidRPr="002D18A6">
              <w:t xml:space="preserve"> </w:t>
            </w:r>
            <w:r w:rsidRPr="002D18A6">
              <w:t>range</w:t>
            </w:r>
          </w:p>
        </w:tc>
        <w:tc>
          <w:tcPr>
            <w:tcW w:w="4634" w:type="dxa"/>
          </w:tcPr>
          <w:p w14:paraId="01793E97" w14:textId="40FC2A80" w:rsidR="006964FF" w:rsidRPr="002D18A6" w:rsidRDefault="006964FF" w:rsidP="008E73E5">
            <w:pPr>
              <w:pStyle w:val="TableParagraph"/>
              <w:keepNext/>
            </w:pPr>
          </w:p>
        </w:tc>
      </w:tr>
      <w:tr w:rsidR="006964FF" w:rsidRPr="002D18A6" w14:paraId="01793E9B" w14:textId="77777777" w:rsidTr="008E73E5">
        <w:trPr>
          <w:jc w:val="center"/>
        </w:trPr>
        <w:tc>
          <w:tcPr>
            <w:tcW w:w="4680" w:type="dxa"/>
            <w:noWrap/>
            <w:hideMark/>
          </w:tcPr>
          <w:p w14:paraId="01793E99" w14:textId="77777777" w:rsidR="006964FF" w:rsidRPr="002D18A6" w:rsidRDefault="006964FF" w:rsidP="008E73E5">
            <w:pPr>
              <w:pStyle w:val="TableParagraph"/>
              <w:keepNext/>
              <w:rPr>
                <w:b/>
              </w:rPr>
            </w:pPr>
            <w:r w:rsidRPr="002D18A6">
              <w:t>Initial mass flow rate</w:t>
            </w:r>
            <w:r w:rsidR="003571B5" w:rsidRPr="002D18A6">
              <w:t xml:space="preserve"> </w:t>
            </w:r>
            <w:r w:rsidRPr="002D18A6">
              <w:t>accuracy</w:t>
            </w:r>
          </w:p>
        </w:tc>
        <w:tc>
          <w:tcPr>
            <w:tcW w:w="4634" w:type="dxa"/>
          </w:tcPr>
          <w:p w14:paraId="01793E9A" w14:textId="24F73B0E" w:rsidR="006964FF" w:rsidRPr="002D18A6" w:rsidRDefault="006964FF" w:rsidP="008E73E5">
            <w:pPr>
              <w:pStyle w:val="TableParagraph"/>
              <w:keepNext/>
            </w:pPr>
          </w:p>
        </w:tc>
      </w:tr>
      <w:tr w:rsidR="006964FF" w:rsidRPr="002D18A6" w14:paraId="01793E9E" w14:textId="77777777" w:rsidTr="008E73E5">
        <w:trPr>
          <w:jc w:val="center"/>
        </w:trPr>
        <w:tc>
          <w:tcPr>
            <w:tcW w:w="4680" w:type="dxa"/>
            <w:noWrap/>
            <w:hideMark/>
          </w:tcPr>
          <w:p w14:paraId="01793E9C" w14:textId="77777777" w:rsidR="006964FF" w:rsidRPr="002D18A6" w:rsidRDefault="006964FF" w:rsidP="00105C33">
            <w:pPr>
              <w:pStyle w:val="TableParagraph"/>
              <w:rPr>
                <w:b/>
              </w:rPr>
            </w:pPr>
            <w:r w:rsidRPr="002D18A6">
              <w:t>Mass flow rate</w:t>
            </w:r>
            <w:r w:rsidR="003571B5" w:rsidRPr="002D18A6">
              <w:t xml:space="preserve"> </w:t>
            </w:r>
            <w:r w:rsidRPr="002D18A6">
              <w:t>resolution</w:t>
            </w:r>
          </w:p>
        </w:tc>
        <w:tc>
          <w:tcPr>
            <w:tcW w:w="4634" w:type="dxa"/>
          </w:tcPr>
          <w:p w14:paraId="01793E9D" w14:textId="3BA157A9" w:rsidR="006964FF" w:rsidRPr="002D18A6" w:rsidRDefault="006964FF" w:rsidP="00105C33">
            <w:pPr>
              <w:pStyle w:val="TableParagraph"/>
            </w:pPr>
          </w:p>
        </w:tc>
      </w:tr>
    </w:tbl>
    <w:p w14:paraId="414E0D6F" w14:textId="4FB68A16" w:rsidR="00C10728" w:rsidRPr="002D18A6" w:rsidRDefault="00C10728" w:rsidP="00D3627D">
      <w:pPr>
        <w:pStyle w:val="Caption"/>
        <w:spacing w:before="200"/>
        <w:rPr>
          <w:rStyle w:val="IntenseEmphasis"/>
          <w:b/>
          <w:bCs/>
        </w:rPr>
      </w:pPr>
      <w:bookmarkStart w:id="66" w:name="_Ref179565836"/>
      <w:bookmarkStart w:id="67" w:name="_Toc201305240"/>
      <w:r w:rsidRPr="00B90D43">
        <w:rPr>
          <w:color w:val="244061" w:themeColor="accent1" w:themeShade="80"/>
        </w:rPr>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19</w:t>
      </w:r>
      <w:r w:rsidR="00475EC5" w:rsidRPr="00B90D43">
        <w:rPr>
          <w:color w:val="244061" w:themeColor="accent1" w:themeShade="80"/>
        </w:rPr>
        <w:fldChar w:fldCharType="end"/>
      </w:r>
      <w:bookmarkEnd w:id="66"/>
      <w:r w:rsidRPr="00B90D43">
        <w:rPr>
          <w:color w:val="244061" w:themeColor="accent1" w:themeShade="80"/>
        </w:rPr>
        <w:t xml:space="preserve">. Summary of </w:t>
      </w:r>
      <w:r w:rsidR="003714E2" w:rsidRPr="00B90D43">
        <w:rPr>
          <w:color w:val="244061" w:themeColor="accent1" w:themeShade="80"/>
        </w:rPr>
        <w:t xml:space="preserve">Specifications </w:t>
      </w:r>
      <w:r w:rsidRPr="00B90D43">
        <w:rPr>
          <w:color w:val="244061" w:themeColor="accent1" w:themeShade="80"/>
        </w:rPr>
        <w:t xml:space="preserve">for </w:t>
      </w:r>
      <w:r w:rsidR="003714E2" w:rsidRPr="00B90D43">
        <w:rPr>
          <w:color w:val="244061" w:themeColor="accent1" w:themeShade="80"/>
        </w:rPr>
        <w:t>On</w:t>
      </w:r>
      <w:r w:rsidRPr="00B90D43">
        <w:rPr>
          <w:color w:val="244061" w:themeColor="accent1" w:themeShade="80"/>
        </w:rPr>
        <w:t xml:space="preserve">line </w:t>
      </w:r>
      <w:r w:rsidR="003714E2" w:rsidRPr="00B90D43">
        <w:rPr>
          <w:color w:val="244061" w:themeColor="accent1" w:themeShade="80"/>
        </w:rPr>
        <w:t>Gas Chromatograph</w:t>
      </w:r>
      <w:r w:rsidR="001C2EF8" w:rsidRPr="00B90D43">
        <w:rPr>
          <w:color w:val="244061" w:themeColor="accent1" w:themeShade="80"/>
        </w:rPr>
        <w:t>s</w:t>
      </w:r>
      <w:r w:rsidR="003714E2" w:rsidRPr="00B90D43">
        <w:rPr>
          <w:color w:val="244061" w:themeColor="accent1" w:themeShade="80"/>
        </w:rPr>
        <w:t>.</w:t>
      </w:r>
      <w:r w:rsidR="003714E2" w:rsidRPr="002D18A6">
        <w:t xml:space="preserve"> </w:t>
      </w:r>
      <w:r w:rsidRPr="002D18A6">
        <w:rPr>
          <w:rStyle w:val="IntenseEmphasis"/>
          <w:b/>
          <w:bCs/>
        </w:rPr>
        <w:t>[Modify as needed.]</w:t>
      </w:r>
      <w:bookmarkEnd w:id="67"/>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7468B7" w:rsidRPr="002D18A6" w14:paraId="05CEF0D8" w14:textId="77777777" w:rsidTr="00D02C5F">
        <w:trPr>
          <w:trHeight w:val="137"/>
          <w:tblHeader/>
          <w:jc w:val="center"/>
        </w:trPr>
        <w:tc>
          <w:tcPr>
            <w:tcW w:w="4657" w:type="dxa"/>
            <w:shd w:val="clear" w:color="auto" w:fill="F2F2F2" w:themeFill="background1" w:themeFillShade="F2"/>
          </w:tcPr>
          <w:p w14:paraId="307A35EF" w14:textId="3AC149F4" w:rsidR="007468B7" w:rsidRPr="00B90D43" w:rsidRDefault="007468B7" w:rsidP="00C34186">
            <w:pPr>
              <w:pStyle w:val="TableHeadrow"/>
              <w:rPr>
                <w:color w:val="244061" w:themeColor="accent1" w:themeShade="80"/>
              </w:rPr>
            </w:pPr>
            <w:r w:rsidRPr="00B90D43">
              <w:rPr>
                <w:color w:val="244061" w:themeColor="accent1" w:themeShade="80"/>
              </w:rPr>
              <w:t xml:space="preserve">Parameters </w:t>
            </w:r>
          </w:p>
        </w:tc>
        <w:tc>
          <w:tcPr>
            <w:tcW w:w="4657" w:type="dxa"/>
            <w:shd w:val="clear" w:color="auto" w:fill="F2F2F2" w:themeFill="background1" w:themeFillShade="F2"/>
          </w:tcPr>
          <w:p w14:paraId="5B73D568" w14:textId="77777777" w:rsidR="007468B7" w:rsidRPr="00B90D43" w:rsidRDefault="007468B7" w:rsidP="00C34186">
            <w:pPr>
              <w:pStyle w:val="TableHeadrow"/>
              <w:rPr>
                <w:color w:val="244061" w:themeColor="accent1" w:themeShade="80"/>
              </w:rPr>
            </w:pPr>
            <w:r w:rsidRPr="00B90D43">
              <w:rPr>
                <w:color w:val="244061" w:themeColor="accent1" w:themeShade="80"/>
              </w:rPr>
              <w:t xml:space="preserve">Analytical Methods </w:t>
            </w:r>
          </w:p>
        </w:tc>
      </w:tr>
      <w:tr w:rsidR="007468B7" w:rsidRPr="002D18A6" w14:paraId="776F3DF8" w14:textId="77777777" w:rsidTr="00D02C5F">
        <w:trPr>
          <w:trHeight w:val="133"/>
          <w:tblHeader/>
          <w:jc w:val="center"/>
        </w:trPr>
        <w:tc>
          <w:tcPr>
            <w:tcW w:w="4657" w:type="dxa"/>
          </w:tcPr>
          <w:p w14:paraId="6EFA3DD2" w14:textId="77777777" w:rsidR="007468B7" w:rsidRPr="00B90D43" w:rsidRDefault="007468B7" w:rsidP="00C34186">
            <w:pPr>
              <w:pStyle w:val="TableParagraph"/>
              <w:rPr>
                <w:color w:val="244061" w:themeColor="accent1" w:themeShade="80"/>
              </w:rPr>
            </w:pPr>
            <w:r w:rsidRPr="00B90D43">
              <w:rPr>
                <w:color w:val="244061" w:themeColor="accent1" w:themeShade="80"/>
              </w:rPr>
              <w:t xml:space="preserve">Analysis time </w:t>
            </w:r>
          </w:p>
        </w:tc>
        <w:tc>
          <w:tcPr>
            <w:tcW w:w="4657" w:type="dxa"/>
          </w:tcPr>
          <w:p w14:paraId="112299B4" w14:textId="413EE05F" w:rsidR="007468B7" w:rsidRPr="00900B65" w:rsidRDefault="007468B7" w:rsidP="00C34186">
            <w:pPr>
              <w:pStyle w:val="TableParagraph"/>
              <w:rPr>
                <w:color w:val="4F81BD" w:themeColor="accent1"/>
              </w:rPr>
            </w:pPr>
          </w:p>
        </w:tc>
      </w:tr>
      <w:tr w:rsidR="007468B7" w:rsidRPr="002D18A6" w14:paraId="1D4E6A23" w14:textId="77777777" w:rsidTr="00D02C5F">
        <w:trPr>
          <w:trHeight w:val="133"/>
          <w:tblHeader/>
          <w:jc w:val="center"/>
        </w:trPr>
        <w:tc>
          <w:tcPr>
            <w:tcW w:w="4657" w:type="dxa"/>
          </w:tcPr>
          <w:p w14:paraId="01A93A0D" w14:textId="77777777" w:rsidR="007468B7" w:rsidRPr="00B90D43" w:rsidRDefault="007468B7" w:rsidP="00C34186">
            <w:pPr>
              <w:pStyle w:val="TableParagraph"/>
              <w:rPr>
                <w:color w:val="244061" w:themeColor="accent1" w:themeShade="80"/>
              </w:rPr>
            </w:pPr>
            <w:r w:rsidRPr="00B90D43">
              <w:rPr>
                <w:color w:val="244061" w:themeColor="accent1" w:themeShade="80"/>
              </w:rPr>
              <w:t xml:space="preserve">Repeatability </w:t>
            </w:r>
          </w:p>
        </w:tc>
        <w:tc>
          <w:tcPr>
            <w:tcW w:w="4657" w:type="dxa"/>
          </w:tcPr>
          <w:p w14:paraId="5424A803" w14:textId="3DA5BB5F" w:rsidR="007468B7" w:rsidRPr="00900B65" w:rsidRDefault="007468B7" w:rsidP="00C34186">
            <w:pPr>
              <w:pStyle w:val="TableParagraph"/>
              <w:rPr>
                <w:color w:val="4F81BD" w:themeColor="accent1"/>
              </w:rPr>
            </w:pPr>
          </w:p>
        </w:tc>
      </w:tr>
      <w:tr w:rsidR="007468B7" w:rsidRPr="002D18A6" w14:paraId="50AAC6E7" w14:textId="77777777" w:rsidTr="00D02C5F">
        <w:trPr>
          <w:trHeight w:val="133"/>
          <w:tblHeader/>
          <w:jc w:val="center"/>
        </w:trPr>
        <w:tc>
          <w:tcPr>
            <w:tcW w:w="4657" w:type="dxa"/>
          </w:tcPr>
          <w:p w14:paraId="644A86FF" w14:textId="67EE5912" w:rsidR="007468B7" w:rsidRPr="00B90D43" w:rsidRDefault="007468B7" w:rsidP="00C34186">
            <w:pPr>
              <w:pStyle w:val="TableParagraph"/>
              <w:rPr>
                <w:color w:val="244061" w:themeColor="accent1" w:themeShade="80"/>
              </w:rPr>
            </w:pPr>
            <w:r w:rsidRPr="00B90D43">
              <w:rPr>
                <w:color w:val="244061" w:themeColor="accent1" w:themeShade="80"/>
              </w:rPr>
              <w:t xml:space="preserve">Temperature </w:t>
            </w:r>
            <w:r w:rsidR="00A1668A" w:rsidRPr="00B90D43">
              <w:rPr>
                <w:color w:val="244061" w:themeColor="accent1" w:themeShade="80"/>
              </w:rPr>
              <w:t>r</w:t>
            </w:r>
            <w:r w:rsidRPr="00B90D43">
              <w:rPr>
                <w:color w:val="244061" w:themeColor="accent1" w:themeShade="80"/>
              </w:rPr>
              <w:t xml:space="preserve">ange </w:t>
            </w:r>
          </w:p>
        </w:tc>
        <w:tc>
          <w:tcPr>
            <w:tcW w:w="4657" w:type="dxa"/>
          </w:tcPr>
          <w:p w14:paraId="1A29CD04" w14:textId="1A11F039" w:rsidR="007468B7" w:rsidRPr="00900B65" w:rsidRDefault="007468B7" w:rsidP="00C34186">
            <w:pPr>
              <w:pStyle w:val="TableParagraph"/>
              <w:rPr>
                <w:color w:val="4F81BD" w:themeColor="accent1"/>
              </w:rPr>
            </w:pPr>
          </w:p>
        </w:tc>
      </w:tr>
      <w:tr w:rsidR="007468B7" w:rsidRPr="002D18A6" w14:paraId="4A2F1BE2" w14:textId="77777777" w:rsidTr="00D02C5F">
        <w:trPr>
          <w:tblHeader/>
          <w:jc w:val="center"/>
        </w:trPr>
        <w:tc>
          <w:tcPr>
            <w:tcW w:w="4657" w:type="dxa"/>
          </w:tcPr>
          <w:p w14:paraId="429D6B74" w14:textId="77777777" w:rsidR="007468B7" w:rsidRPr="00B90D43" w:rsidRDefault="007468B7" w:rsidP="00C34186">
            <w:pPr>
              <w:pStyle w:val="TableParagraph"/>
              <w:rPr>
                <w:color w:val="244061" w:themeColor="accent1" w:themeShade="80"/>
              </w:rPr>
            </w:pPr>
            <w:r w:rsidRPr="00B90D43">
              <w:rPr>
                <w:color w:val="244061" w:themeColor="accent1" w:themeShade="80"/>
              </w:rPr>
              <w:t xml:space="preserve">Calibration </w:t>
            </w:r>
          </w:p>
        </w:tc>
        <w:tc>
          <w:tcPr>
            <w:tcW w:w="4657" w:type="dxa"/>
          </w:tcPr>
          <w:p w14:paraId="2C300B52" w14:textId="7DBC38C2" w:rsidR="007468B7" w:rsidRPr="00900B65" w:rsidRDefault="007468B7" w:rsidP="00C34186">
            <w:pPr>
              <w:pStyle w:val="TableParagraph"/>
              <w:rPr>
                <w:color w:val="4F81BD" w:themeColor="accent1"/>
              </w:rPr>
            </w:pPr>
          </w:p>
        </w:tc>
      </w:tr>
      <w:tr w:rsidR="007468B7" w:rsidRPr="002D18A6" w14:paraId="0A057E80" w14:textId="77777777" w:rsidTr="00D02C5F">
        <w:trPr>
          <w:trHeight w:val="133"/>
          <w:tblHeader/>
          <w:jc w:val="center"/>
        </w:trPr>
        <w:tc>
          <w:tcPr>
            <w:tcW w:w="4657" w:type="dxa"/>
          </w:tcPr>
          <w:p w14:paraId="0C4D97CE" w14:textId="77777777" w:rsidR="007468B7" w:rsidRPr="00B90D43" w:rsidRDefault="007468B7" w:rsidP="00C34186">
            <w:pPr>
              <w:pStyle w:val="TableParagraph"/>
              <w:rPr>
                <w:color w:val="244061" w:themeColor="accent1" w:themeShade="80"/>
              </w:rPr>
            </w:pPr>
            <w:r w:rsidRPr="00B90D43">
              <w:rPr>
                <w:color w:val="244061" w:themeColor="accent1" w:themeShade="80"/>
              </w:rPr>
              <w:t xml:space="preserve">Range </w:t>
            </w:r>
          </w:p>
        </w:tc>
        <w:tc>
          <w:tcPr>
            <w:tcW w:w="4657" w:type="dxa"/>
          </w:tcPr>
          <w:p w14:paraId="17C56021" w14:textId="56EBF6DF" w:rsidR="007468B7" w:rsidRPr="00900B65" w:rsidRDefault="007468B7" w:rsidP="00C34186">
            <w:pPr>
              <w:pStyle w:val="TableParagraph"/>
              <w:rPr>
                <w:color w:val="4F81BD" w:themeColor="accent1"/>
              </w:rPr>
            </w:pPr>
          </w:p>
        </w:tc>
      </w:tr>
      <w:tr w:rsidR="007468B7" w:rsidRPr="002D18A6" w14:paraId="3AE9AC11" w14:textId="77777777" w:rsidTr="00D02C5F">
        <w:trPr>
          <w:trHeight w:val="249"/>
          <w:tblHeader/>
          <w:jc w:val="center"/>
        </w:trPr>
        <w:tc>
          <w:tcPr>
            <w:tcW w:w="4657" w:type="dxa"/>
          </w:tcPr>
          <w:p w14:paraId="0FD2A3EF" w14:textId="77777777" w:rsidR="007468B7" w:rsidRPr="00B90D43" w:rsidRDefault="007468B7" w:rsidP="00C34186">
            <w:pPr>
              <w:pStyle w:val="TableParagraph"/>
              <w:rPr>
                <w:color w:val="244061" w:themeColor="accent1" w:themeShade="80"/>
              </w:rPr>
            </w:pPr>
            <w:r w:rsidRPr="00B90D43">
              <w:rPr>
                <w:color w:val="244061" w:themeColor="accent1" w:themeShade="80"/>
              </w:rPr>
              <w:t xml:space="preserve">Calculations </w:t>
            </w:r>
          </w:p>
        </w:tc>
        <w:tc>
          <w:tcPr>
            <w:tcW w:w="4657" w:type="dxa"/>
          </w:tcPr>
          <w:p w14:paraId="1EE7BA7A" w14:textId="63DD50B1" w:rsidR="007468B7" w:rsidRPr="00900B65" w:rsidRDefault="007468B7" w:rsidP="00C34186">
            <w:pPr>
              <w:pStyle w:val="TableParagraph"/>
              <w:rPr>
                <w:color w:val="4F81BD" w:themeColor="accent1"/>
              </w:rPr>
            </w:pPr>
          </w:p>
        </w:tc>
      </w:tr>
      <w:tr w:rsidR="007468B7" w:rsidRPr="002D18A6" w14:paraId="1716F281" w14:textId="77777777" w:rsidTr="00D02C5F">
        <w:trPr>
          <w:trHeight w:val="133"/>
          <w:tblHeader/>
          <w:jc w:val="center"/>
        </w:trPr>
        <w:tc>
          <w:tcPr>
            <w:tcW w:w="4657" w:type="dxa"/>
          </w:tcPr>
          <w:p w14:paraId="317AE889" w14:textId="77777777" w:rsidR="007468B7" w:rsidRPr="00B90D43" w:rsidRDefault="007468B7" w:rsidP="00C34186">
            <w:pPr>
              <w:pStyle w:val="TableParagraph"/>
              <w:rPr>
                <w:color w:val="244061" w:themeColor="accent1" w:themeShade="80"/>
              </w:rPr>
            </w:pPr>
            <w:r w:rsidRPr="00B90D43">
              <w:rPr>
                <w:color w:val="244061" w:themeColor="accent1" w:themeShade="80"/>
              </w:rPr>
              <w:t xml:space="preserve">Components measured </w:t>
            </w:r>
          </w:p>
        </w:tc>
        <w:tc>
          <w:tcPr>
            <w:tcW w:w="4657" w:type="dxa"/>
          </w:tcPr>
          <w:p w14:paraId="533799DF" w14:textId="65BB627D" w:rsidR="007468B7" w:rsidRPr="00900B65" w:rsidRDefault="007468B7" w:rsidP="00C34186">
            <w:pPr>
              <w:pStyle w:val="TableParagraph"/>
              <w:rPr>
                <w:color w:val="4F81BD" w:themeColor="accent1"/>
              </w:rPr>
            </w:pPr>
          </w:p>
        </w:tc>
      </w:tr>
    </w:tbl>
    <w:p w14:paraId="0718EBA1" w14:textId="644EFD1E" w:rsidR="00C10728" w:rsidRPr="002D18A6" w:rsidRDefault="00C10728" w:rsidP="00D3627D">
      <w:pPr>
        <w:pStyle w:val="Caption"/>
        <w:spacing w:before="200"/>
        <w:rPr>
          <w:rFonts w:asciiTheme="minorHAnsi" w:hAnsiTheme="minorHAnsi" w:cstheme="minorHAnsi"/>
        </w:rPr>
      </w:pPr>
      <w:bookmarkStart w:id="68" w:name="_Ref179565973"/>
      <w:bookmarkStart w:id="69" w:name="_Toc201305241"/>
      <w:r w:rsidRPr="00B90D43">
        <w:rPr>
          <w:color w:val="244061" w:themeColor="accent1" w:themeShade="80"/>
        </w:rPr>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20</w:t>
      </w:r>
      <w:r w:rsidR="00475EC5" w:rsidRPr="00B90D43">
        <w:rPr>
          <w:color w:val="244061" w:themeColor="accent1" w:themeShade="80"/>
        </w:rPr>
        <w:fldChar w:fldCharType="end"/>
      </w:r>
      <w:bookmarkEnd w:id="68"/>
      <w:r w:rsidRPr="00B90D43">
        <w:rPr>
          <w:color w:val="244061" w:themeColor="accent1" w:themeShade="80"/>
        </w:rPr>
        <w:t xml:space="preserve">. Technical </w:t>
      </w:r>
      <w:r w:rsidR="00211CD2" w:rsidRPr="00B90D43">
        <w:rPr>
          <w:color w:val="244061" w:themeColor="accent1" w:themeShade="80"/>
        </w:rPr>
        <w:t xml:space="preserve">Specifications </w:t>
      </w:r>
      <w:r w:rsidRPr="00B90D43">
        <w:rPr>
          <w:color w:val="244061" w:themeColor="accent1" w:themeShade="80"/>
        </w:rPr>
        <w:t xml:space="preserve">for DAS </w:t>
      </w:r>
      <w:r w:rsidR="00211CD2" w:rsidRPr="00B90D43">
        <w:rPr>
          <w:color w:val="244061" w:themeColor="accent1" w:themeShade="80"/>
        </w:rPr>
        <w:t xml:space="preserve">Fiber. </w:t>
      </w:r>
      <w:r w:rsidRPr="002D18A6">
        <w:rPr>
          <w:rStyle w:val="IntenseEmphasis"/>
          <w:b/>
          <w:bCs/>
        </w:rPr>
        <w:t xml:space="preserve">[Modify </w:t>
      </w:r>
      <w:r w:rsidR="002268D2">
        <w:rPr>
          <w:rStyle w:val="IntenseEmphasis"/>
          <w:b/>
          <w:bCs/>
        </w:rPr>
        <w:t xml:space="preserve">or delete </w:t>
      </w:r>
      <w:r w:rsidRPr="002D18A6">
        <w:rPr>
          <w:rStyle w:val="IntenseEmphasis"/>
          <w:b/>
          <w:bCs/>
        </w:rPr>
        <w:t>as needed.]</w:t>
      </w:r>
      <w:bookmarkEnd w:id="69"/>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E625E8" w:rsidRPr="002D18A6" w14:paraId="0D306023" w14:textId="77777777" w:rsidTr="00D27997">
        <w:trPr>
          <w:trHeight w:val="137"/>
          <w:tblHeader/>
          <w:jc w:val="center"/>
        </w:trPr>
        <w:tc>
          <w:tcPr>
            <w:tcW w:w="4657" w:type="dxa"/>
            <w:shd w:val="clear" w:color="auto" w:fill="F2F2F2" w:themeFill="background1" w:themeFillShade="F2"/>
          </w:tcPr>
          <w:p w14:paraId="00318BD6" w14:textId="52E71B4D" w:rsidR="00E625E8" w:rsidRPr="00B90D43" w:rsidRDefault="00E625E8" w:rsidP="00C34186">
            <w:pPr>
              <w:pStyle w:val="TableHeadrow"/>
              <w:rPr>
                <w:color w:val="244061" w:themeColor="accent1" w:themeShade="80"/>
              </w:rPr>
            </w:pPr>
            <w:r w:rsidRPr="00B90D43">
              <w:rPr>
                <w:color w:val="244061" w:themeColor="accent1" w:themeShade="80"/>
              </w:rPr>
              <w:t xml:space="preserve">Parameter </w:t>
            </w:r>
          </w:p>
        </w:tc>
        <w:tc>
          <w:tcPr>
            <w:tcW w:w="4657" w:type="dxa"/>
            <w:shd w:val="clear" w:color="auto" w:fill="F2F2F2" w:themeFill="background1" w:themeFillShade="F2"/>
          </w:tcPr>
          <w:p w14:paraId="07CE3769" w14:textId="77777777" w:rsidR="00E625E8" w:rsidRPr="00B90D43" w:rsidRDefault="00E625E8" w:rsidP="00C34186">
            <w:pPr>
              <w:pStyle w:val="TableHeadrow"/>
              <w:rPr>
                <w:color w:val="244061" w:themeColor="accent1" w:themeShade="80"/>
              </w:rPr>
            </w:pPr>
            <w:r w:rsidRPr="00B90D43">
              <w:rPr>
                <w:color w:val="244061" w:themeColor="accent1" w:themeShade="80"/>
              </w:rPr>
              <w:t xml:space="preserve">Value </w:t>
            </w:r>
          </w:p>
        </w:tc>
      </w:tr>
      <w:tr w:rsidR="00E625E8" w:rsidRPr="002D18A6" w14:paraId="19C34A1A" w14:textId="77777777" w:rsidTr="00D27997">
        <w:trPr>
          <w:trHeight w:val="133"/>
          <w:tblHeader/>
          <w:jc w:val="center"/>
        </w:trPr>
        <w:tc>
          <w:tcPr>
            <w:tcW w:w="4657" w:type="dxa"/>
          </w:tcPr>
          <w:p w14:paraId="13E4C7EB"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Spatial resolution </w:t>
            </w:r>
          </w:p>
        </w:tc>
        <w:tc>
          <w:tcPr>
            <w:tcW w:w="4657" w:type="dxa"/>
          </w:tcPr>
          <w:p w14:paraId="4AD64935" w14:textId="4E40A959" w:rsidR="00E625E8" w:rsidRPr="00416D1D" w:rsidRDefault="00E625E8" w:rsidP="00C34186">
            <w:pPr>
              <w:pStyle w:val="TableParagraph"/>
              <w:rPr>
                <w:color w:val="4F81BD" w:themeColor="accent1"/>
              </w:rPr>
            </w:pPr>
          </w:p>
        </w:tc>
      </w:tr>
      <w:tr w:rsidR="00E625E8" w:rsidRPr="002D18A6" w14:paraId="097F7BED" w14:textId="77777777" w:rsidTr="00D27997">
        <w:trPr>
          <w:trHeight w:val="133"/>
          <w:tblHeader/>
          <w:jc w:val="center"/>
        </w:trPr>
        <w:tc>
          <w:tcPr>
            <w:tcW w:w="4657" w:type="dxa"/>
          </w:tcPr>
          <w:p w14:paraId="73FE84BC"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Sampling resolution, </w:t>
            </w:r>
          </w:p>
        </w:tc>
        <w:tc>
          <w:tcPr>
            <w:tcW w:w="4657" w:type="dxa"/>
          </w:tcPr>
          <w:p w14:paraId="06371078" w14:textId="21ADABF4" w:rsidR="00E625E8" w:rsidRPr="00416D1D" w:rsidRDefault="00E625E8" w:rsidP="00C34186">
            <w:pPr>
              <w:pStyle w:val="TableParagraph"/>
              <w:rPr>
                <w:color w:val="4F81BD" w:themeColor="accent1"/>
              </w:rPr>
            </w:pPr>
          </w:p>
        </w:tc>
      </w:tr>
      <w:tr w:rsidR="00E625E8" w:rsidRPr="002D18A6" w14:paraId="2A419E83" w14:textId="77777777" w:rsidTr="00D27997">
        <w:trPr>
          <w:trHeight w:val="133"/>
          <w:tblHeader/>
          <w:jc w:val="center"/>
        </w:trPr>
        <w:tc>
          <w:tcPr>
            <w:tcW w:w="4657" w:type="dxa"/>
          </w:tcPr>
          <w:p w14:paraId="7AC1ECA4"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Accuracy </w:t>
            </w:r>
          </w:p>
        </w:tc>
        <w:tc>
          <w:tcPr>
            <w:tcW w:w="4657" w:type="dxa"/>
          </w:tcPr>
          <w:p w14:paraId="7CA03C98" w14:textId="377A8880" w:rsidR="00E625E8" w:rsidRPr="00416D1D" w:rsidRDefault="00E625E8" w:rsidP="00C34186">
            <w:pPr>
              <w:pStyle w:val="TableParagraph"/>
              <w:rPr>
                <w:color w:val="4F81BD" w:themeColor="accent1"/>
              </w:rPr>
            </w:pPr>
          </w:p>
        </w:tc>
      </w:tr>
      <w:tr w:rsidR="00E625E8" w:rsidRPr="002D18A6" w14:paraId="4D0A449C" w14:textId="77777777" w:rsidTr="00D27997">
        <w:trPr>
          <w:trHeight w:val="133"/>
          <w:tblHeader/>
          <w:jc w:val="center"/>
        </w:trPr>
        <w:tc>
          <w:tcPr>
            <w:tcW w:w="4657" w:type="dxa"/>
          </w:tcPr>
          <w:p w14:paraId="326AD4D8"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Measurement range </w:t>
            </w:r>
          </w:p>
        </w:tc>
        <w:tc>
          <w:tcPr>
            <w:tcW w:w="4657" w:type="dxa"/>
          </w:tcPr>
          <w:p w14:paraId="4774205C" w14:textId="72D356A3" w:rsidR="00E625E8" w:rsidRPr="00416D1D" w:rsidRDefault="00E625E8" w:rsidP="00C34186">
            <w:pPr>
              <w:pStyle w:val="TableParagraph"/>
              <w:rPr>
                <w:color w:val="4F81BD" w:themeColor="accent1"/>
              </w:rPr>
            </w:pPr>
          </w:p>
        </w:tc>
      </w:tr>
      <w:tr w:rsidR="00E625E8" w:rsidRPr="002D18A6" w14:paraId="2B83878F" w14:textId="77777777" w:rsidTr="00D27997">
        <w:trPr>
          <w:trHeight w:val="133"/>
          <w:tblHeader/>
          <w:jc w:val="center"/>
        </w:trPr>
        <w:tc>
          <w:tcPr>
            <w:tcW w:w="4657" w:type="dxa"/>
          </w:tcPr>
          <w:p w14:paraId="1DF6F0B0"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Sample clock frequency </w:t>
            </w:r>
          </w:p>
        </w:tc>
        <w:tc>
          <w:tcPr>
            <w:tcW w:w="4657" w:type="dxa"/>
          </w:tcPr>
          <w:p w14:paraId="257C4583" w14:textId="30AF97A3" w:rsidR="00E625E8" w:rsidRPr="00416D1D" w:rsidRDefault="00E625E8" w:rsidP="00C34186">
            <w:pPr>
              <w:pStyle w:val="TableParagraph"/>
              <w:rPr>
                <w:color w:val="4F81BD" w:themeColor="accent1"/>
              </w:rPr>
            </w:pPr>
          </w:p>
        </w:tc>
      </w:tr>
      <w:tr w:rsidR="00E625E8" w:rsidRPr="002D18A6" w14:paraId="05BE8C93" w14:textId="77777777" w:rsidTr="00D27997">
        <w:trPr>
          <w:trHeight w:val="133"/>
          <w:tblHeader/>
          <w:jc w:val="center"/>
        </w:trPr>
        <w:tc>
          <w:tcPr>
            <w:tcW w:w="4657" w:type="dxa"/>
          </w:tcPr>
          <w:p w14:paraId="6FF45209"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Measurement times </w:t>
            </w:r>
          </w:p>
        </w:tc>
        <w:tc>
          <w:tcPr>
            <w:tcW w:w="4657" w:type="dxa"/>
          </w:tcPr>
          <w:p w14:paraId="0AFC225A" w14:textId="5B591BC2" w:rsidR="00E625E8" w:rsidRPr="00416D1D" w:rsidRDefault="00E625E8" w:rsidP="00C34186">
            <w:pPr>
              <w:pStyle w:val="TableParagraph"/>
              <w:rPr>
                <w:color w:val="4F81BD" w:themeColor="accent1"/>
              </w:rPr>
            </w:pPr>
          </w:p>
        </w:tc>
      </w:tr>
      <w:tr w:rsidR="00E625E8" w:rsidRPr="002D18A6" w14:paraId="2AA65506" w14:textId="77777777" w:rsidTr="00D27997">
        <w:trPr>
          <w:trHeight w:val="133"/>
          <w:tblHeader/>
          <w:jc w:val="center"/>
        </w:trPr>
        <w:tc>
          <w:tcPr>
            <w:tcW w:w="4657" w:type="dxa"/>
          </w:tcPr>
          <w:p w14:paraId="7A238784"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Measurement times </w:t>
            </w:r>
          </w:p>
        </w:tc>
        <w:tc>
          <w:tcPr>
            <w:tcW w:w="4657" w:type="dxa"/>
          </w:tcPr>
          <w:p w14:paraId="4012C1EC" w14:textId="048ACFA0" w:rsidR="00E625E8" w:rsidRPr="00416D1D" w:rsidRDefault="00E625E8" w:rsidP="00C34186">
            <w:pPr>
              <w:pStyle w:val="TableParagraph"/>
              <w:rPr>
                <w:color w:val="4F81BD" w:themeColor="accent1"/>
              </w:rPr>
            </w:pPr>
          </w:p>
        </w:tc>
      </w:tr>
      <w:tr w:rsidR="00E625E8" w:rsidRPr="002D18A6" w14:paraId="4A729BB0" w14:textId="77777777" w:rsidTr="00D27997">
        <w:trPr>
          <w:trHeight w:val="133"/>
          <w:tblHeader/>
          <w:jc w:val="center"/>
        </w:trPr>
        <w:tc>
          <w:tcPr>
            <w:tcW w:w="4657" w:type="dxa"/>
          </w:tcPr>
          <w:p w14:paraId="4A189C4C"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Dynamic range </w:t>
            </w:r>
          </w:p>
        </w:tc>
        <w:tc>
          <w:tcPr>
            <w:tcW w:w="4657" w:type="dxa"/>
          </w:tcPr>
          <w:p w14:paraId="2D30F6A3" w14:textId="5C4BE10D" w:rsidR="00E625E8" w:rsidRPr="00416D1D" w:rsidRDefault="00E625E8" w:rsidP="00C34186">
            <w:pPr>
              <w:pStyle w:val="TableParagraph"/>
              <w:rPr>
                <w:color w:val="4F81BD" w:themeColor="accent1"/>
              </w:rPr>
            </w:pPr>
          </w:p>
        </w:tc>
      </w:tr>
      <w:tr w:rsidR="00E625E8" w:rsidRPr="002D18A6" w14:paraId="71A43B86" w14:textId="77777777" w:rsidTr="00D27997">
        <w:trPr>
          <w:trHeight w:val="133"/>
          <w:tblHeader/>
          <w:jc w:val="center"/>
        </w:trPr>
        <w:tc>
          <w:tcPr>
            <w:tcW w:w="4657" w:type="dxa"/>
          </w:tcPr>
          <w:p w14:paraId="29CB8BED"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Operating environment </w:t>
            </w:r>
          </w:p>
        </w:tc>
        <w:tc>
          <w:tcPr>
            <w:tcW w:w="4657" w:type="dxa"/>
          </w:tcPr>
          <w:p w14:paraId="00C3C68A" w14:textId="660584D7" w:rsidR="00E625E8" w:rsidRPr="00416D1D" w:rsidRDefault="00E625E8" w:rsidP="00C34186">
            <w:pPr>
              <w:pStyle w:val="TableParagraph"/>
              <w:rPr>
                <w:color w:val="4F81BD" w:themeColor="accent1"/>
              </w:rPr>
            </w:pPr>
          </w:p>
        </w:tc>
      </w:tr>
      <w:tr w:rsidR="00E625E8" w:rsidRPr="002D18A6" w14:paraId="67FF5F63" w14:textId="77777777" w:rsidTr="00D27997">
        <w:trPr>
          <w:trHeight w:val="133"/>
          <w:tblHeader/>
          <w:jc w:val="center"/>
        </w:trPr>
        <w:tc>
          <w:tcPr>
            <w:tcW w:w="4657" w:type="dxa"/>
          </w:tcPr>
          <w:p w14:paraId="448C8801" w14:textId="77777777" w:rsidR="00E625E8" w:rsidRPr="00B90D43" w:rsidRDefault="00E625E8" w:rsidP="00C34186">
            <w:pPr>
              <w:pStyle w:val="TableParagraph"/>
              <w:rPr>
                <w:color w:val="244061" w:themeColor="accent1" w:themeShade="80"/>
              </w:rPr>
            </w:pPr>
            <w:r w:rsidRPr="00B90D43">
              <w:rPr>
                <w:color w:val="244061" w:themeColor="accent1" w:themeShade="80"/>
              </w:rPr>
              <w:t xml:space="preserve">Output channel pitch </w:t>
            </w:r>
          </w:p>
        </w:tc>
        <w:tc>
          <w:tcPr>
            <w:tcW w:w="4657" w:type="dxa"/>
          </w:tcPr>
          <w:p w14:paraId="5E4A6B33" w14:textId="7CC61321" w:rsidR="00E625E8" w:rsidRPr="00416D1D" w:rsidRDefault="00E625E8" w:rsidP="00C34186">
            <w:pPr>
              <w:pStyle w:val="TableParagraph"/>
              <w:rPr>
                <w:color w:val="4F81BD" w:themeColor="accent1"/>
              </w:rPr>
            </w:pPr>
          </w:p>
        </w:tc>
      </w:tr>
    </w:tbl>
    <w:p w14:paraId="0245FE4B" w14:textId="4DE0FC58" w:rsidR="00C10728" w:rsidRPr="002D18A6" w:rsidRDefault="00C10728" w:rsidP="00D3627D">
      <w:pPr>
        <w:pStyle w:val="Caption"/>
        <w:spacing w:before="200"/>
        <w:rPr>
          <w:b w:val="0"/>
          <w:bCs/>
        </w:rPr>
      </w:pPr>
      <w:bookmarkStart w:id="70" w:name="_Ref179565981"/>
      <w:bookmarkStart w:id="71" w:name="_Toc201305242"/>
      <w:r w:rsidRPr="002D18A6">
        <w:t xml:space="preserve">Table </w:t>
      </w:r>
      <w:fldSimple w:instr=" SEQ Table \* ARABIC ">
        <w:r w:rsidR="00884F78" w:rsidRPr="002D18A6">
          <w:t>21</w:t>
        </w:r>
      </w:fldSimple>
      <w:bookmarkEnd w:id="70"/>
      <w:r w:rsidRPr="002D18A6">
        <w:t xml:space="preserve">. Representative Logging Tool Specifications for Mechanical Integrity. </w:t>
      </w:r>
      <w:r w:rsidRPr="002D18A6">
        <w:rPr>
          <w:rStyle w:val="IntenseEmphasis"/>
          <w:b/>
          <w:bCs/>
        </w:rPr>
        <w:t>[Modify as needed</w:t>
      </w:r>
      <w:r w:rsidR="00A96A3E">
        <w:rPr>
          <w:rStyle w:val="IntenseEmphasis"/>
          <w:b/>
          <w:bCs/>
        </w:rPr>
        <w:t xml:space="preserve"> </w:t>
      </w:r>
      <w:r w:rsidR="00833B3C">
        <w:rPr>
          <w:rStyle w:val="IntenseEmphasis"/>
          <w:b/>
          <w:bCs/>
        </w:rPr>
        <w:t xml:space="preserve">indicating which logs will be used on </w:t>
      </w:r>
      <w:r w:rsidR="00B91D2B">
        <w:rPr>
          <w:rStyle w:val="IntenseEmphasis"/>
          <w:b/>
          <w:bCs/>
        </w:rPr>
        <w:t>each well type: injection well</w:t>
      </w:r>
      <w:r w:rsidR="00CB1A48">
        <w:rPr>
          <w:rStyle w:val="IntenseEmphasis"/>
          <w:b/>
          <w:bCs/>
        </w:rPr>
        <w:t>(s) and</w:t>
      </w:r>
      <w:r w:rsidR="00B91D2B">
        <w:rPr>
          <w:rStyle w:val="IntenseEmphasis"/>
          <w:b/>
          <w:bCs/>
        </w:rPr>
        <w:t xml:space="preserve"> in</w:t>
      </w:r>
      <w:r w:rsidR="00BE5106">
        <w:rPr>
          <w:rStyle w:val="IntenseEmphasis"/>
          <w:b/>
          <w:bCs/>
        </w:rPr>
        <w:t xml:space="preserve">jection </w:t>
      </w:r>
      <w:r w:rsidR="00B91D2B">
        <w:rPr>
          <w:rStyle w:val="IntenseEmphasis"/>
          <w:b/>
          <w:bCs/>
        </w:rPr>
        <w:t>zone monitoring well</w:t>
      </w:r>
      <w:r w:rsidR="00CB1A48">
        <w:rPr>
          <w:rStyle w:val="IntenseEmphasis"/>
          <w:b/>
          <w:bCs/>
        </w:rPr>
        <w:t>(s)</w:t>
      </w:r>
      <w:r w:rsidRPr="002D18A6">
        <w:rPr>
          <w:rStyle w:val="IntenseEmphasis"/>
          <w:b/>
          <w:bCs/>
        </w:rPr>
        <w:t>]</w:t>
      </w:r>
      <w:bookmarkEnd w:id="71"/>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2316"/>
        <w:gridCol w:w="1399"/>
        <w:gridCol w:w="1400"/>
        <w:gridCol w:w="1400"/>
        <w:gridCol w:w="1399"/>
        <w:gridCol w:w="1400"/>
      </w:tblGrid>
      <w:tr w:rsidR="009C7050" w:rsidRPr="002D18A6" w14:paraId="09D512D5" w14:textId="77777777" w:rsidTr="00B91D2B">
        <w:trPr>
          <w:tblHeader/>
          <w:jc w:val="center"/>
        </w:trPr>
        <w:tc>
          <w:tcPr>
            <w:tcW w:w="2316" w:type="dxa"/>
            <w:shd w:val="clear" w:color="auto" w:fill="F2F2F2" w:themeFill="background1" w:themeFillShade="F2"/>
            <w:vAlign w:val="center"/>
          </w:tcPr>
          <w:p w14:paraId="6FA15962" w14:textId="3866BC12" w:rsidR="009C7050" w:rsidRPr="002D18A6" w:rsidRDefault="009C7050" w:rsidP="0045551B">
            <w:pPr>
              <w:pStyle w:val="TableHeadrow"/>
            </w:pPr>
            <w:r w:rsidRPr="002D18A6">
              <w:t>Parameter</w:t>
            </w:r>
          </w:p>
        </w:tc>
        <w:tc>
          <w:tcPr>
            <w:tcW w:w="1399" w:type="dxa"/>
            <w:shd w:val="clear" w:color="auto" w:fill="F2F2F2" w:themeFill="background1" w:themeFillShade="F2"/>
            <w:vAlign w:val="center"/>
          </w:tcPr>
          <w:p w14:paraId="1BEF01CF" w14:textId="5849C712" w:rsidR="009C7050" w:rsidRPr="002D18A6" w:rsidRDefault="009C7050" w:rsidP="0045551B">
            <w:pPr>
              <w:pStyle w:val="TableHeadrow"/>
            </w:pPr>
            <w:r w:rsidRPr="002D18A6">
              <w:t>Temperature Log</w:t>
            </w:r>
          </w:p>
        </w:tc>
        <w:tc>
          <w:tcPr>
            <w:tcW w:w="1400" w:type="dxa"/>
            <w:shd w:val="clear" w:color="auto" w:fill="F2F2F2" w:themeFill="background1" w:themeFillShade="F2"/>
            <w:vAlign w:val="center"/>
          </w:tcPr>
          <w:p w14:paraId="3B2529C2" w14:textId="2166D0C9" w:rsidR="009C7050" w:rsidRPr="002D18A6" w:rsidRDefault="009C7050" w:rsidP="0045551B">
            <w:pPr>
              <w:pStyle w:val="TableHeadrow"/>
            </w:pPr>
            <w:r w:rsidRPr="002D18A6">
              <w:t>Isolation Scanner</w:t>
            </w:r>
          </w:p>
        </w:tc>
        <w:tc>
          <w:tcPr>
            <w:tcW w:w="1400" w:type="dxa"/>
            <w:shd w:val="clear" w:color="auto" w:fill="F2F2F2" w:themeFill="background1" w:themeFillShade="F2"/>
            <w:vAlign w:val="center"/>
          </w:tcPr>
          <w:p w14:paraId="1BBFBCDD" w14:textId="47054AC1" w:rsidR="009C7050" w:rsidRPr="002D18A6" w:rsidRDefault="009C7050" w:rsidP="0045551B">
            <w:pPr>
              <w:pStyle w:val="TableHeadrow"/>
            </w:pPr>
            <w:r w:rsidRPr="002D18A6">
              <w:t>Ultra</w:t>
            </w:r>
            <w:r w:rsidR="002F32A8" w:rsidRPr="002D18A6">
              <w:t>s</w:t>
            </w:r>
            <w:r w:rsidRPr="002D18A6">
              <w:t>onic Imager Tool</w:t>
            </w:r>
          </w:p>
        </w:tc>
        <w:tc>
          <w:tcPr>
            <w:tcW w:w="1399" w:type="dxa"/>
            <w:shd w:val="clear" w:color="auto" w:fill="F2F2F2" w:themeFill="background1" w:themeFillShade="F2"/>
            <w:vAlign w:val="center"/>
          </w:tcPr>
          <w:p w14:paraId="25BD2568" w14:textId="2AC0DEA8" w:rsidR="009C7050" w:rsidRPr="002D18A6" w:rsidRDefault="009C7050" w:rsidP="0045551B">
            <w:pPr>
              <w:pStyle w:val="TableHeadrow"/>
            </w:pPr>
            <w:r w:rsidRPr="002D18A6">
              <w:t>Cement Bond Log</w:t>
            </w:r>
          </w:p>
        </w:tc>
        <w:tc>
          <w:tcPr>
            <w:tcW w:w="1400" w:type="dxa"/>
            <w:shd w:val="clear" w:color="auto" w:fill="F2F2F2" w:themeFill="background1" w:themeFillShade="F2"/>
            <w:vAlign w:val="center"/>
          </w:tcPr>
          <w:p w14:paraId="6450C652" w14:textId="3111AC73" w:rsidR="009C7050" w:rsidRPr="002D18A6" w:rsidRDefault="009C7050" w:rsidP="0045551B">
            <w:pPr>
              <w:pStyle w:val="TableHeadrow"/>
            </w:pPr>
            <w:r w:rsidRPr="002D18A6">
              <w:t xml:space="preserve">Variable Density </w:t>
            </w:r>
            <w:r w:rsidR="00353B31" w:rsidRPr="002D18A6">
              <w:t>L</w:t>
            </w:r>
            <w:r w:rsidRPr="002D18A6">
              <w:t>og</w:t>
            </w:r>
          </w:p>
        </w:tc>
      </w:tr>
      <w:tr w:rsidR="009C7050" w:rsidRPr="002D18A6" w14:paraId="33561D62" w14:textId="77777777" w:rsidTr="00B91D2B">
        <w:trPr>
          <w:tblHeader/>
          <w:jc w:val="center"/>
        </w:trPr>
        <w:tc>
          <w:tcPr>
            <w:tcW w:w="2316" w:type="dxa"/>
          </w:tcPr>
          <w:p w14:paraId="4E401D17" w14:textId="77777777" w:rsidR="009C7050" w:rsidRPr="002D18A6" w:rsidRDefault="009C7050" w:rsidP="00C34186">
            <w:pPr>
              <w:pStyle w:val="TableParagraph"/>
            </w:pPr>
            <w:r w:rsidRPr="002D18A6">
              <w:t xml:space="preserve">Logging speed </w:t>
            </w:r>
          </w:p>
        </w:tc>
        <w:tc>
          <w:tcPr>
            <w:tcW w:w="1399" w:type="dxa"/>
          </w:tcPr>
          <w:p w14:paraId="0CA8DF8A" w14:textId="204CE910" w:rsidR="009C7050" w:rsidRPr="002D18A6" w:rsidRDefault="009C7050" w:rsidP="00C34186">
            <w:pPr>
              <w:pStyle w:val="TableParagraph"/>
            </w:pPr>
          </w:p>
        </w:tc>
        <w:tc>
          <w:tcPr>
            <w:tcW w:w="1400" w:type="dxa"/>
          </w:tcPr>
          <w:p w14:paraId="45945EFD" w14:textId="0850D6CB" w:rsidR="009C7050" w:rsidRPr="002D18A6" w:rsidRDefault="009C7050" w:rsidP="00C34186">
            <w:pPr>
              <w:pStyle w:val="TableParagraph"/>
            </w:pPr>
          </w:p>
        </w:tc>
        <w:tc>
          <w:tcPr>
            <w:tcW w:w="1400" w:type="dxa"/>
          </w:tcPr>
          <w:p w14:paraId="680CF00B" w14:textId="0AC024CF" w:rsidR="009C7050" w:rsidRPr="002D18A6" w:rsidRDefault="009C7050" w:rsidP="00C34186">
            <w:pPr>
              <w:pStyle w:val="TableParagraph"/>
            </w:pPr>
          </w:p>
        </w:tc>
        <w:tc>
          <w:tcPr>
            <w:tcW w:w="1399" w:type="dxa"/>
          </w:tcPr>
          <w:p w14:paraId="5361B18F" w14:textId="2A5E9D2A" w:rsidR="009C7050" w:rsidRPr="002D18A6" w:rsidRDefault="009C7050" w:rsidP="00C34186">
            <w:pPr>
              <w:pStyle w:val="TableParagraph"/>
            </w:pPr>
          </w:p>
        </w:tc>
        <w:tc>
          <w:tcPr>
            <w:tcW w:w="1400" w:type="dxa"/>
          </w:tcPr>
          <w:p w14:paraId="65E59370" w14:textId="7E08958F" w:rsidR="009C7050" w:rsidRPr="002D18A6" w:rsidRDefault="009C7050" w:rsidP="00C34186">
            <w:pPr>
              <w:pStyle w:val="TableParagraph"/>
            </w:pPr>
          </w:p>
        </w:tc>
      </w:tr>
      <w:tr w:rsidR="009C7050" w:rsidRPr="002D18A6" w14:paraId="32A99F1B" w14:textId="77777777" w:rsidTr="00B91D2B">
        <w:trPr>
          <w:tblHeader/>
          <w:jc w:val="center"/>
        </w:trPr>
        <w:tc>
          <w:tcPr>
            <w:tcW w:w="2316" w:type="dxa"/>
          </w:tcPr>
          <w:p w14:paraId="09B20F72" w14:textId="77777777" w:rsidR="009C7050" w:rsidRPr="002D18A6" w:rsidRDefault="009C7050" w:rsidP="00C34186">
            <w:pPr>
              <w:pStyle w:val="TableParagraph"/>
            </w:pPr>
            <w:r w:rsidRPr="002D18A6">
              <w:t xml:space="preserve">Depth of investigation </w:t>
            </w:r>
          </w:p>
        </w:tc>
        <w:tc>
          <w:tcPr>
            <w:tcW w:w="1399" w:type="dxa"/>
          </w:tcPr>
          <w:p w14:paraId="0F074FE6" w14:textId="48566CEB" w:rsidR="009C7050" w:rsidRPr="002D18A6" w:rsidRDefault="009C7050" w:rsidP="00C34186">
            <w:pPr>
              <w:pStyle w:val="TableParagraph"/>
            </w:pPr>
          </w:p>
        </w:tc>
        <w:tc>
          <w:tcPr>
            <w:tcW w:w="1400" w:type="dxa"/>
          </w:tcPr>
          <w:p w14:paraId="2690E8F9" w14:textId="107A8BEB" w:rsidR="009C7050" w:rsidRPr="002D18A6" w:rsidRDefault="009C7050" w:rsidP="00C34186">
            <w:pPr>
              <w:pStyle w:val="TableParagraph"/>
            </w:pPr>
          </w:p>
        </w:tc>
        <w:tc>
          <w:tcPr>
            <w:tcW w:w="1400" w:type="dxa"/>
          </w:tcPr>
          <w:p w14:paraId="204657B3" w14:textId="5AFBFF35" w:rsidR="009C7050" w:rsidRPr="002D18A6" w:rsidRDefault="009C7050" w:rsidP="00C34186">
            <w:pPr>
              <w:pStyle w:val="TableParagraph"/>
            </w:pPr>
          </w:p>
        </w:tc>
        <w:tc>
          <w:tcPr>
            <w:tcW w:w="1399" w:type="dxa"/>
          </w:tcPr>
          <w:p w14:paraId="459F2D31" w14:textId="75A52150" w:rsidR="009C7050" w:rsidRPr="002D18A6" w:rsidRDefault="009C7050" w:rsidP="00C34186">
            <w:pPr>
              <w:pStyle w:val="TableParagraph"/>
            </w:pPr>
          </w:p>
        </w:tc>
        <w:tc>
          <w:tcPr>
            <w:tcW w:w="1400" w:type="dxa"/>
          </w:tcPr>
          <w:p w14:paraId="06958F5D" w14:textId="33E1B9E4" w:rsidR="009C7050" w:rsidRPr="002D18A6" w:rsidRDefault="009C7050" w:rsidP="00C34186">
            <w:pPr>
              <w:pStyle w:val="TableParagraph"/>
            </w:pPr>
          </w:p>
        </w:tc>
      </w:tr>
      <w:tr w:rsidR="009C7050" w:rsidRPr="002D18A6" w14:paraId="4CF1E2D4" w14:textId="77777777" w:rsidTr="00B91D2B">
        <w:trPr>
          <w:tblHeader/>
          <w:jc w:val="center"/>
        </w:trPr>
        <w:tc>
          <w:tcPr>
            <w:tcW w:w="2316" w:type="dxa"/>
          </w:tcPr>
          <w:p w14:paraId="30498AC1" w14:textId="77777777" w:rsidR="009C7050" w:rsidRPr="002D18A6" w:rsidRDefault="009C7050" w:rsidP="00C34186">
            <w:pPr>
              <w:pStyle w:val="TableParagraph"/>
            </w:pPr>
            <w:r w:rsidRPr="002D18A6">
              <w:t xml:space="preserve">Vertical resolution </w:t>
            </w:r>
          </w:p>
        </w:tc>
        <w:tc>
          <w:tcPr>
            <w:tcW w:w="1399" w:type="dxa"/>
          </w:tcPr>
          <w:p w14:paraId="105CCD95" w14:textId="369D5634" w:rsidR="009C7050" w:rsidRPr="002D18A6" w:rsidRDefault="009C7050" w:rsidP="00C34186">
            <w:pPr>
              <w:pStyle w:val="TableParagraph"/>
            </w:pPr>
          </w:p>
        </w:tc>
        <w:tc>
          <w:tcPr>
            <w:tcW w:w="1400" w:type="dxa"/>
          </w:tcPr>
          <w:p w14:paraId="53477AD6" w14:textId="462BE8C8" w:rsidR="009C7050" w:rsidRPr="002D18A6" w:rsidRDefault="009C7050" w:rsidP="00C34186">
            <w:pPr>
              <w:pStyle w:val="TableParagraph"/>
            </w:pPr>
          </w:p>
        </w:tc>
        <w:tc>
          <w:tcPr>
            <w:tcW w:w="1400" w:type="dxa"/>
          </w:tcPr>
          <w:p w14:paraId="784035EF" w14:textId="5ACB5941" w:rsidR="009C7050" w:rsidRPr="002D18A6" w:rsidRDefault="009C7050" w:rsidP="00C34186">
            <w:pPr>
              <w:pStyle w:val="TableParagraph"/>
            </w:pPr>
          </w:p>
        </w:tc>
        <w:tc>
          <w:tcPr>
            <w:tcW w:w="1399" w:type="dxa"/>
          </w:tcPr>
          <w:p w14:paraId="52621BFE" w14:textId="0D4CEA76" w:rsidR="009C7050" w:rsidRPr="002D18A6" w:rsidRDefault="009C7050" w:rsidP="00C34186">
            <w:pPr>
              <w:pStyle w:val="TableParagraph"/>
            </w:pPr>
          </w:p>
        </w:tc>
        <w:tc>
          <w:tcPr>
            <w:tcW w:w="1400" w:type="dxa"/>
          </w:tcPr>
          <w:p w14:paraId="18D8B704" w14:textId="4DFC3D58" w:rsidR="009C7050" w:rsidRPr="002D18A6" w:rsidRDefault="009C7050" w:rsidP="00C34186">
            <w:pPr>
              <w:pStyle w:val="TableParagraph"/>
            </w:pPr>
          </w:p>
        </w:tc>
      </w:tr>
      <w:tr w:rsidR="009C7050" w:rsidRPr="002D18A6" w14:paraId="1E738554" w14:textId="77777777" w:rsidTr="00B91D2B">
        <w:trPr>
          <w:tblHeader/>
          <w:jc w:val="center"/>
        </w:trPr>
        <w:tc>
          <w:tcPr>
            <w:tcW w:w="2316" w:type="dxa"/>
          </w:tcPr>
          <w:p w14:paraId="7697B8B4" w14:textId="77777777" w:rsidR="009C7050" w:rsidRPr="002D18A6" w:rsidRDefault="009C7050" w:rsidP="00C34186">
            <w:pPr>
              <w:pStyle w:val="TableParagraph"/>
            </w:pPr>
            <w:r w:rsidRPr="002D18A6">
              <w:t xml:space="preserve">Range of measurement </w:t>
            </w:r>
          </w:p>
        </w:tc>
        <w:tc>
          <w:tcPr>
            <w:tcW w:w="1399" w:type="dxa"/>
          </w:tcPr>
          <w:p w14:paraId="3595BB7D" w14:textId="25174139" w:rsidR="009C7050" w:rsidRPr="002D18A6" w:rsidRDefault="009C7050" w:rsidP="00C34186">
            <w:pPr>
              <w:pStyle w:val="TableParagraph"/>
            </w:pPr>
          </w:p>
        </w:tc>
        <w:tc>
          <w:tcPr>
            <w:tcW w:w="1400" w:type="dxa"/>
          </w:tcPr>
          <w:p w14:paraId="4C468C0B" w14:textId="37C41FEE" w:rsidR="009C7050" w:rsidRPr="002D18A6" w:rsidRDefault="009C7050" w:rsidP="00C34186">
            <w:pPr>
              <w:pStyle w:val="TableParagraph"/>
            </w:pPr>
          </w:p>
        </w:tc>
        <w:tc>
          <w:tcPr>
            <w:tcW w:w="1400" w:type="dxa"/>
          </w:tcPr>
          <w:p w14:paraId="49774F79" w14:textId="6EF4934F" w:rsidR="009C7050" w:rsidRPr="002D18A6" w:rsidRDefault="009C7050" w:rsidP="00C34186">
            <w:pPr>
              <w:pStyle w:val="TableParagraph"/>
            </w:pPr>
          </w:p>
        </w:tc>
        <w:tc>
          <w:tcPr>
            <w:tcW w:w="1399" w:type="dxa"/>
          </w:tcPr>
          <w:p w14:paraId="0130A7C2" w14:textId="1D8E1627" w:rsidR="009C7050" w:rsidRPr="002D18A6" w:rsidRDefault="009C7050" w:rsidP="00C34186">
            <w:pPr>
              <w:pStyle w:val="TableParagraph"/>
            </w:pPr>
          </w:p>
        </w:tc>
        <w:tc>
          <w:tcPr>
            <w:tcW w:w="1400" w:type="dxa"/>
          </w:tcPr>
          <w:p w14:paraId="42A065F0" w14:textId="4D00D2C5" w:rsidR="009C7050" w:rsidRPr="002D18A6" w:rsidRDefault="009C7050" w:rsidP="00C34186">
            <w:pPr>
              <w:pStyle w:val="TableParagraph"/>
            </w:pPr>
          </w:p>
        </w:tc>
      </w:tr>
      <w:tr w:rsidR="00767B08" w:rsidRPr="002D18A6" w14:paraId="252BF139" w14:textId="77777777" w:rsidTr="00B91D2B">
        <w:trPr>
          <w:tblHeader/>
          <w:jc w:val="center"/>
        </w:trPr>
        <w:tc>
          <w:tcPr>
            <w:tcW w:w="2316" w:type="dxa"/>
          </w:tcPr>
          <w:p w14:paraId="4E00462D" w14:textId="451B4CA0" w:rsidR="00767B08" w:rsidRPr="002D18A6" w:rsidRDefault="00767B08" w:rsidP="00C34186">
            <w:pPr>
              <w:pStyle w:val="TableParagraph"/>
            </w:pPr>
            <w:r w:rsidRPr="002D18A6">
              <w:t xml:space="preserve">Temperature rating </w:t>
            </w:r>
          </w:p>
        </w:tc>
        <w:tc>
          <w:tcPr>
            <w:tcW w:w="1399" w:type="dxa"/>
          </w:tcPr>
          <w:p w14:paraId="7B90FD91" w14:textId="082DDE69" w:rsidR="00767B08" w:rsidRPr="002D18A6" w:rsidRDefault="00767B08" w:rsidP="00C34186">
            <w:pPr>
              <w:pStyle w:val="TableParagraph"/>
            </w:pPr>
          </w:p>
        </w:tc>
        <w:tc>
          <w:tcPr>
            <w:tcW w:w="1400" w:type="dxa"/>
          </w:tcPr>
          <w:p w14:paraId="045C9FFC" w14:textId="5DCD020B" w:rsidR="00767B08" w:rsidRPr="002D18A6" w:rsidRDefault="00767B08" w:rsidP="00C34186">
            <w:pPr>
              <w:pStyle w:val="TableParagraph"/>
            </w:pPr>
          </w:p>
        </w:tc>
        <w:tc>
          <w:tcPr>
            <w:tcW w:w="1400" w:type="dxa"/>
          </w:tcPr>
          <w:p w14:paraId="70724735" w14:textId="64F31DD9" w:rsidR="00767B08" w:rsidRPr="002D18A6" w:rsidRDefault="00767B08" w:rsidP="00C34186">
            <w:pPr>
              <w:pStyle w:val="TableParagraph"/>
            </w:pPr>
          </w:p>
        </w:tc>
        <w:tc>
          <w:tcPr>
            <w:tcW w:w="1399" w:type="dxa"/>
          </w:tcPr>
          <w:p w14:paraId="6B22B316" w14:textId="7A09CC64" w:rsidR="00767B08" w:rsidRPr="002D18A6" w:rsidRDefault="00767B08" w:rsidP="00C34186">
            <w:pPr>
              <w:pStyle w:val="TableParagraph"/>
            </w:pPr>
          </w:p>
        </w:tc>
        <w:tc>
          <w:tcPr>
            <w:tcW w:w="1400" w:type="dxa"/>
          </w:tcPr>
          <w:p w14:paraId="2D3D567E" w14:textId="3162A2A0" w:rsidR="00767B08" w:rsidRPr="002D18A6" w:rsidRDefault="00767B08" w:rsidP="00C34186">
            <w:pPr>
              <w:pStyle w:val="TableParagraph"/>
            </w:pPr>
          </w:p>
        </w:tc>
      </w:tr>
      <w:tr w:rsidR="00767B08" w:rsidRPr="002D18A6" w14:paraId="57236270" w14:textId="77777777" w:rsidTr="00B91D2B">
        <w:trPr>
          <w:tblHeader/>
          <w:jc w:val="center"/>
        </w:trPr>
        <w:tc>
          <w:tcPr>
            <w:tcW w:w="2316" w:type="dxa"/>
          </w:tcPr>
          <w:p w14:paraId="425E3928" w14:textId="67832315" w:rsidR="00767B08" w:rsidRPr="002D18A6" w:rsidRDefault="00767B08" w:rsidP="00C34186">
            <w:pPr>
              <w:pStyle w:val="TableParagraph"/>
            </w:pPr>
            <w:r w:rsidRPr="002D18A6">
              <w:t xml:space="preserve">Pressure rating </w:t>
            </w:r>
          </w:p>
        </w:tc>
        <w:tc>
          <w:tcPr>
            <w:tcW w:w="1399" w:type="dxa"/>
          </w:tcPr>
          <w:p w14:paraId="33C39431" w14:textId="1CC05467" w:rsidR="00767B08" w:rsidRPr="002D18A6" w:rsidRDefault="00767B08" w:rsidP="00C34186">
            <w:pPr>
              <w:pStyle w:val="TableParagraph"/>
            </w:pPr>
          </w:p>
        </w:tc>
        <w:tc>
          <w:tcPr>
            <w:tcW w:w="1400" w:type="dxa"/>
          </w:tcPr>
          <w:p w14:paraId="7118DB6A" w14:textId="4BDE6955" w:rsidR="00767B08" w:rsidRPr="002D18A6" w:rsidRDefault="00767B08" w:rsidP="00C34186">
            <w:pPr>
              <w:pStyle w:val="TableParagraph"/>
            </w:pPr>
          </w:p>
        </w:tc>
        <w:tc>
          <w:tcPr>
            <w:tcW w:w="1400" w:type="dxa"/>
          </w:tcPr>
          <w:p w14:paraId="61A65383" w14:textId="18E60870" w:rsidR="00767B08" w:rsidRPr="002D18A6" w:rsidRDefault="00767B08" w:rsidP="00C34186">
            <w:pPr>
              <w:pStyle w:val="TableParagraph"/>
            </w:pPr>
          </w:p>
        </w:tc>
        <w:tc>
          <w:tcPr>
            <w:tcW w:w="1399" w:type="dxa"/>
          </w:tcPr>
          <w:p w14:paraId="44DEB8E8" w14:textId="1CD455A3" w:rsidR="00767B08" w:rsidRPr="002D18A6" w:rsidRDefault="00767B08" w:rsidP="00C34186">
            <w:pPr>
              <w:pStyle w:val="TableParagraph"/>
            </w:pPr>
          </w:p>
        </w:tc>
        <w:tc>
          <w:tcPr>
            <w:tcW w:w="1400" w:type="dxa"/>
          </w:tcPr>
          <w:p w14:paraId="2F6880D6" w14:textId="21E9ADE1" w:rsidR="00767B08" w:rsidRPr="002D18A6" w:rsidRDefault="00767B08" w:rsidP="00C34186">
            <w:pPr>
              <w:pStyle w:val="TableParagraph"/>
            </w:pPr>
          </w:p>
        </w:tc>
      </w:tr>
    </w:tbl>
    <w:p w14:paraId="3B3C19C6" w14:textId="3ABAEF88" w:rsidR="00C10728" w:rsidRPr="002D18A6" w:rsidRDefault="00C10728" w:rsidP="00D3627D">
      <w:pPr>
        <w:pStyle w:val="Caption"/>
        <w:spacing w:before="200"/>
        <w:rPr>
          <w:rFonts w:asciiTheme="minorHAnsi" w:hAnsiTheme="minorHAnsi" w:cstheme="minorHAnsi"/>
          <w:b w:val="0"/>
          <w:bCs/>
        </w:rPr>
      </w:pPr>
      <w:bookmarkStart w:id="72" w:name="_Toc201305243"/>
      <w:r w:rsidRPr="002D18A6">
        <w:lastRenderedPageBreak/>
        <w:t xml:space="preserve">Table </w:t>
      </w:r>
      <w:fldSimple w:instr=" SEQ Table \* ARABIC ">
        <w:r w:rsidR="00884F78" w:rsidRPr="002D18A6">
          <w:t>22</w:t>
        </w:r>
      </w:fldSimple>
      <w:r w:rsidRPr="002D18A6">
        <w:t xml:space="preserve">. Representative </w:t>
      </w:r>
      <w:r w:rsidR="00110D77" w:rsidRPr="002D18A6">
        <w:t>L</w:t>
      </w:r>
      <w:r w:rsidRPr="002D18A6">
        <w:t xml:space="preserve">ogging </w:t>
      </w:r>
      <w:r w:rsidR="00110D77" w:rsidRPr="002D18A6">
        <w:t xml:space="preserve">Tool Specifications </w:t>
      </w:r>
      <w:r w:rsidRPr="002D18A6">
        <w:t>for Reservoir Saturation Tools</w:t>
      </w:r>
      <w:r w:rsidR="00110D77" w:rsidRPr="002D18A6">
        <w:t>.</w:t>
      </w:r>
      <w:r w:rsidRPr="002D18A6">
        <w:t xml:space="preserve"> </w:t>
      </w:r>
      <w:r w:rsidRPr="002D18A6">
        <w:rPr>
          <w:rStyle w:val="IntenseEmphasis"/>
          <w:b/>
          <w:bCs/>
        </w:rPr>
        <w:t>[Modify as needed.]</w:t>
      </w:r>
      <w:bookmarkEnd w:id="72"/>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3104"/>
        <w:gridCol w:w="3105"/>
        <w:gridCol w:w="3105"/>
      </w:tblGrid>
      <w:tr w:rsidR="007328AC" w:rsidRPr="002D18A6" w14:paraId="5416A962" w14:textId="77777777" w:rsidTr="00353B31">
        <w:trPr>
          <w:tblHeader/>
          <w:jc w:val="center"/>
        </w:trPr>
        <w:tc>
          <w:tcPr>
            <w:tcW w:w="3104" w:type="dxa"/>
            <w:shd w:val="clear" w:color="auto" w:fill="F2F2F2" w:themeFill="background1" w:themeFillShade="F2"/>
          </w:tcPr>
          <w:p w14:paraId="23D1C688" w14:textId="75D68533" w:rsidR="007328AC" w:rsidRPr="002D18A6" w:rsidRDefault="007328AC" w:rsidP="00C10728">
            <w:pPr>
              <w:pStyle w:val="TableHeadrow"/>
            </w:pPr>
            <w:r w:rsidRPr="002D18A6">
              <w:t xml:space="preserve">Parameter </w:t>
            </w:r>
          </w:p>
        </w:tc>
        <w:tc>
          <w:tcPr>
            <w:tcW w:w="3105" w:type="dxa"/>
            <w:shd w:val="clear" w:color="auto" w:fill="F2F2F2" w:themeFill="background1" w:themeFillShade="F2"/>
          </w:tcPr>
          <w:p w14:paraId="1D90CA47" w14:textId="0F305880" w:rsidR="007328AC" w:rsidRPr="002D18A6" w:rsidRDefault="007328AC" w:rsidP="00C10728">
            <w:pPr>
              <w:pStyle w:val="TableHeadrow"/>
            </w:pPr>
            <w:r w:rsidRPr="002D18A6">
              <w:t xml:space="preserve"> </w:t>
            </w:r>
            <w:r w:rsidR="00701170" w:rsidRPr="002D18A6">
              <w:rPr>
                <w:highlight w:val="yellow"/>
              </w:rPr>
              <w:t>INSERT LOG NAME</w:t>
            </w:r>
          </w:p>
        </w:tc>
        <w:tc>
          <w:tcPr>
            <w:tcW w:w="3105" w:type="dxa"/>
            <w:shd w:val="clear" w:color="auto" w:fill="F2F2F2" w:themeFill="background1" w:themeFillShade="F2"/>
          </w:tcPr>
          <w:p w14:paraId="3CB3AD93" w14:textId="3C282215" w:rsidR="007328AC" w:rsidRPr="002D18A6" w:rsidRDefault="007328AC" w:rsidP="00C10728">
            <w:pPr>
              <w:pStyle w:val="TableHeadrow"/>
            </w:pPr>
            <w:r w:rsidRPr="002D18A6">
              <w:t xml:space="preserve"> </w:t>
            </w:r>
            <w:r w:rsidR="00701170" w:rsidRPr="002D18A6">
              <w:rPr>
                <w:highlight w:val="yellow"/>
              </w:rPr>
              <w:t>INSERT LOG NAME</w:t>
            </w:r>
          </w:p>
        </w:tc>
      </w:tr>
      <w:tr w:rsidR="007328AC" w:rsidRPr="002D18A6" w14:paraId="4F34034A" w14:textId="77777777" w:rsidTr="00353B31">
        <w:trPr>
          <w:tblHeader/>
          <w:jc w:val="center"/>
        </w:trPr>
        <w:tc>
          <w:tcPr>
            <w:tcW w:w="3104" w:type="dxa"/>
          </w:tcPr>
          <w:p w14:paraId="046CEB4C" w14:textId="77777777" w:rsidR="007328AC" w:rsidRPr="002D18A6" w:rsidRDefault="007328AC" w:rsidP="00C10728">
            <w:pPr>
              <w:pStyle w:val="TableParagraph"/>
            </w:pPr>
            <w:r w:rsidRPr="002D18A6">
              <w:t xml:space="preserve">Acquisition </w:t>
            </w:r>
          </w:p>
        </w:tc>
        <w:tc>
          <w:tcPr>
            <w:tcW w:w="3105" w:type="dxa"/>
          </w:tcPr>
          <w:p w14:paraId="618B7C27" w14:textId="251F7CA6" w:rsidR="007328AC" w:rsidRPr="00B90D43" w:rsidRDefault="005C1171" w:rsidP="00C10728">
            <w:pPr>
              <w:pStyle w:val="TableParagraph"/>
              <w:rPr>
                <w:color w:val="244061" w:themeColor="accent1" w:themeShade="80"/>
              </w:rPr>
            </w:pPr>
            <w:r w:rsidRPr="00B90D43">
              <w:rPr>
                <w:color w:val="244061" w:themeColor="accent1" w:themeShade="80"/>
              </w:rPr>
              <w:t>Real time</w:t>
            </w:r>
          </w:p>
        </w:tc>
        <w:tc>
          <w:tcPr>
            <w:tcW w:w="3105" w:type="dxa"/>
          </w:tcPr>
          <w:p w14:paraId="3F26D130" w14:textId="2D2A5B53" w:rsidR="007328AC" w:rsidRPr="00B90D43" w:rsidRDefault="005C1171" w:rsidP="00C10728">
            <w:pPr>
              <w:pStyle w:val="TableParagraph"/>
              <w:rPr>
                <w:color w:val="244061" w:themeColor="accent1" w:themeShade="80"/>
              </w:rPr>
            </w:pPr>
            <w:r w:rsidRPr="00B90D43">
              <w:rPr>
                <w:color w:val="244061" w:themeColor="accent1" w:themeShade="80"/>
              </w:rPr>
              <w:t>Real time</w:t>
            </w:r>
          </w:p>
        </w:tc>
      </w:tr>
      <w:tr w:rsidR="007328AC" w:rsidRPr="002D18A6" w14:paraId="55623CE7" w14:textId="77777777" w:rsidTr="00353B31">
        <w:trPr>
          <w:tblHeader/>
          <w:jc w:val="center"/>
        </w:trPr>
        <w:tc>
          <w:tcPr>
            <w:tcW w:w="3104" w:type="dxa"/>
          </w:tcPr>
          <w:p w14:paraId="196F1A75" w14:textId="77777777" w:rsidR="007328AC" w:rsidRPr="002D18A6" w:rsidRDefault="007328AC" w:rsidP="00C10728">
            <w:pPr>
              <w:pStyle w:val="TableParagraph"/>
            </w:pPr>
            <w:r w:rsidRPr="002D18A6">
              <w:t xml:space="preserve">Logging speed </w:t>
            </w:r>
          </w:p>
        </w:tc>
        <w:tc>
          <w:tcPr>
            <w:tcW w:w="3105" w:type="dxa"/>
          </w:tcPr>
          <w:p w14:paraId="5656B58C" w14:textId="13497D29" w:rsidR="007328AC" w:rsidRPr="002D18A6" w:rsidRDefault="007328AC" w:rsidP="00C10728">
            <w:pPr>
              <w:pStyle w:val="TableParagraph"/>
              <w:rPr>
                <w:color w:val="4F81BD" w:themeColor="accent1"/>
              </w:rPr>
            </w:pPr>
          </w:p>
        </w:tc>
        <w:tc>
          <w:tcPr>
            <w:tcW w:w="3105" w:type="dxa"/>
          </w:tcPr>
          <w:p w14:paraId="577F9ACB" w14:textId="1C64C979" w:rsidR="007328AC" w:rsidRPr="002D18A6" w:rsidRDefault="007328AC" w:rsidP="00C10728">
            <w:pPr>
              <w:pStyle w:val="TableParagraph"/>
              <w:rPr>
                <w:color w:val="4F81BD" w:themeColor="accent1"/>
              </w:rPr>
            </w:pPr>
          </w:p>
        </w:tc>
      </w:tr>
      <w:tr w:rsidR="007328AC" w:rsidRPr="002D18A6" w14:paraId="7E3CC55B" w14:textId="77777777" w:rsidTr="00353B31">
        <w:trPr>
          <w:tblHeader/>
          <w:jc w:val="center"/>
        </w:trPr>
        <w:tc>
          <w:tcPr>
            <w:tcW w:w="3104" w:type="dxa"/>
          </w:tcPr>
          <w:p w14:paraId="34C75DFC" w14:textId="77777777" w:rsidR="007328AC" w:rsidRPr="002D18A6" w:rsidRDefault="007328AC" w:rsidP="00C10728">
            <w:pPr>
              <w:pStyle w:val="TableParagraph"/>
            </w:pPr>
            <w:r w:rsidRPr="002D18A6">
              <w:t xml:space="preserve">Depth of investigation </w:t>
            </w:r>
          </w:p>
        </w:tc>
        <w:tc>
          <w:tcPr>
            <w:tcW w:w="3105" w:type="dxa"/>
          </w:tcPr>
          <w:p w14:paraId="5F6D4DE2" w14:textId="05533995" w:rsidR="007328AC" w:rsidRPr="002D18A6" w:rsidRDefault="007328AC" w:rsidP="00C10728">
            <w:pPr>
              <w:pStyle w:val="TableParagraph"/>
            </w:pPr>
          </w:p>
        </w:tc>
        <w:tc>
          <w:tcPr>
            <w:tcW w:w="3105" w:type="dxa"/>
          </w:tcPr>
          <w:p w14:paraId="7F51BFEC" w14:textId="6191F315" w:rsidR="007328AC" w:rsidRPr="002D18A6" w:rsidRDefault="007328AC" w:rsidP="00C10728">
            <w:pPr>
              <w:pStyle w:val="TableParagraph"/>
            </w:pPr>
          </w:p>
        </w:tc>
      </w:tr>
      <w:tr w:rsidR="007328AC" w:rsidRPr="002D18A6" w14:paraId="3381EF93" w14:textId="77777777" w:rsidTr="00353B31">
        <w:trPr>
          <w:tblHeader/>
          <w:jc w:val="center"/>
        </w:trPr>
        <w:tc>
          <w:tcPr>
            <w:tcW w:w="3104" w:type="dxa"/>
          </w:tcPr>
          <w:p w14:paraId="7C6C2160" w14:textId="77777777" w:rsidR="007328AC" w:rsidRPr="002D18A6" w:rsidRDefault="007328AC" w:rsidP="00C10728">
            <w:pPr>
              <w:pStyle w:val="TableParagraph"/>
            </w:pPr>
            <w:r w:rsidRPr="002D18A6">
              <w:t xml:space="preserve">Vertical resolution </w:t>
            </w:r>
          </w:p>
        </w:tc>
        <w:tc>
          <w:tcPr>
            <w:tcW w:w="3105" w:type="dxa"/>
          </w:tcPr>
          <w:p w14:paraId="5B4960AD" w14:textId="64D4B8A2" w:rsidR="007328AC" w:rsidRPr="002D18A6" w:rsidRDefault="007328AC" w:rsidP="00C10728">
            <w:pPr>
              <w:pStyle w:val="TableParagraph"/>
            </w:pPr>
          </w:p>
        </w:tc>
        <w:tc>
          <w:tcPr>
            <w:tcW w:w="3105" w:type="dxa"/>
          </w:tcPr>
          <w:p w14:paraId="290EAFFB" w14:textId="37275B73" w:rsidR="007328AC" w:rsidRPr="002D18A6" w:rsidRDefault="007328AC" w:rsidP="00C10728">
            <w:pPr>
              <w:pStyle w:val="TableParagraph"/>
            </w:pPr>
          </w:p>
        </w:tc>
      </w:tr>
      <w:tr w:rsidR="007328AC" w:rsidRPr="002D18A6" w14:paraId="2F7DEE58" w14:textId="77777777" w:rsidTr="00353B31">
        <w:trPr>
          <w:tblHeader/>
          <w:jc w:val="center"/>
        </w:trPr>
        <w:tc>
          <w:tcPr>
            <w:tcW w:w="3104" w:type="dxa"/>
          </w:tcPr>
          <w:p w14:paraId="1AD0A782" w14:textId="77777777" w:rsidR="007328AC" w:rsidRPr="002D18A6" w:rsidRDefault="007328AC" w:rsidP="00C10728">
            <w:pPr>
              <w:pStyle w:val="TableParagraph"/>
            </w:pPr>
            <w:r w:rsidRPr="002D18A6">
              <w:t xml:space="preserve">Range of measurement </w:t>
            </w:r>
          </w:p>
        </w:tc>
        <w:tc>
          <w:tcPr>
            <w:tcW w:w="3105" w:type="dxa"/>
          </w:tcPr>
          <w:p w14:paraId="51B6D62E" w14:textId="4FBBFED6" w:rsidR="007328AC" w:rsidRPr="002D18A6" w:rsidRDefault="007328AC" w:rsidP="00C10728">
            <w:pPr>
              <w:pStyle w:val="TableParagraph"/>
            </w:pPr>
          </w:p>
        </w:tc>
        <w:tc>
          <w:tcPr>
            <w:tcW w:w="3105" w:type="dxa"/>
          </w:tcPr>
          <w:p w14:paraId="6E438623" w14:textId="7BEC170D" w:rsidR="007328AC" w:rsidRPr="002D18A6" w:rsidRDefault="007328AC" w:rsidP="00C10728">
            <w:pPr>
              <w:pStyle w:val="TableParagraph"/>
            </w:pPr>
          </w:p>
        </w:tc>
      </w:tr>
      <w:tr w:rsidR="007328AC" w:rsidRPr="002D18A6" w14:paraId="2FDDE3F9" w14:textId="77777777" w:rsidTr="00353B31">
        <w:trPr>
          <w:tblHeader/>
          <w:jc w:val="center"/>
        </w:trPr>
        <w:tc>
          <w:tcPr>
            <w:tcW w:w="3104" w:type="dxa"/>
          </w:tcPr>
          <w:p w14:paraId="0D2D62BD" w14:textId="77777777" w:rsidR="007328AC" w:rsidRPr="002D18A6" w:rsidRDefault="007328AC" w:rsidP="00C10728">
            <w:pPr>
              <w:pStyle w:val="TableParagraph"/>
            </w:pPr>
            <w:r w:rsidRPr="002D18A6">
              <w:t xml:space="preserve">Temperature rating </w:t>
            </w:r>
          </w:p>
        </w:tc>
        <w:tc>
          <w:tcPr>
            <w:tcW w:w="3105" w:type="dxa"/>
          </w:tcPr>
          <w:p w14:paraId="2131AC0D" w14:textId="7A2C255D" w:rsidR="007328AC" w:rsidRPr="002D18A6" w:rsidRDefault="007328AC" w:rsidP="00C10728">
            <w:pPr>
              <w:pStyle w:val="TableParagraph"/>
            </w:pPr>
          </w:p>
        </w:tc>
        <w:tc>
          <w:tcPr>
            <w:tcW w:w="3105" w:type="dxa"/>
          </w:tcPr>
          <w:p w14:paraId="09A23BD4" w14:textId="2B3D4A7B" w:rsidR="007328AC" w:rsidRPr="002D18A6" w:rsidRDefault="007328AC" w:rsidP="00C10728">
            <w:pPr>
              <w:pStyle w:val="TableParagraph"/>
            </w:pPr>
          </w:p>
        </w:tc>
      </w:tr>
      <w:tr w:rsidR="007328AC" w:rsidRPr="002D18A6" w14:paraId="43E033F7" w14:textId="77777777" w:rsidTr="00353B31">
        <w:trPr>
          <w:tblHeader/>
          <w:jc w:val="center"/>
        </w:trPr>
        <w:tc>
          <w:tcPr>
            <w:tcW w:w="3104" w:type="dxa"/>
          </w:tcPr>
          <w:p w14:paraId="6E7F8485" w14:textId="77777777" w:rsidR="007328AC" w:rsidRPr="002D18A6" w:rsidRDefault="007328AC" w:rsidP="00C10728">
            <w:pPr>
              <w:pStyle w:val="TableParagraph"/>
            </w:pPr>
            <w:r w:rsidRPr="002D18A6">
              <w:t xml:space="preserve">Pressure rating </w:t>
            </w:r>
          </w:p>
        </w:tc>
        <w:tc>
          <w:tcPr>
            <w:tcW w:w="3105" w:type="dxa"/>
          </w:tcPr>
          <w:p w14:paraId="2D0BE3F2" w14:textId="0AA267E2" w:rsidR="007328AC" w:rsidRPr="002D18A6" w:rsidRDefault="007328AC" w:rsidP="00C10728">
            <w:pPr>
              <w:pStyle w:val="TableParagraph"/>
            </w:pPr>
          </w:p>
        </w:tc>
        <w:tc>
          <w:tcPr>
            <w:tcW w:w="3105" w:type="dxa"/>
          </w:tcPr>
          <w:p w14:paraId="3C3477AE" w14:textId="695F14CB" w:rsidR="007328AC" w:rsidRPr="002D18A6" w:rsidRDefault="007328AC" w:rsidP="00C10728">
            <w:pPr>
              <w:pStyle w:val="TableParagraph"/>
            </w:pPr>
          </w:p>
        </w:tc>
      </w:tr>
    </w:tbl>
    <w:p w14:paraId="0542D2B5" w14:textId="557520BF" w:rsidR="006C279F" w:rsidRPr="002D18A6" w:rsidRDefault="006C279F" w:rsidP="00D3627D">
      <w:pPr>
        <w:pStyle w:val="Caption"/>
        <w:spacing w:before="200"/>
        <w:rPr>
          <w:b w:val="0"/>
          <w:bCs/>
        </w:rPr>
      </w:pPr>
      <w:bookmarkStart w:id="73" w:name="_Ref179565989"/>
      <w:bookmarkStart w:id="74" w:name="_Toc201305244"/>
      <w:r w:rsidRPr="002D18A6">
        <w:t xml:space="preserve">Table </w:t>
      </w:r>
      <w:fldSimple w:instr=" SEQ Table \* ARABIC ">
        <w:r w:rsidR="00884F78" w:rsidRPr="002D18A6">
          <w:t>23</w:t>
        </w:r>
      </w:fldSimple>
      <w:bookmarkEnd w:id="73"/>
      <w:r w:rsidRPr="002D18A6">
        <w:t>. Representative Logging Tool Specifications for Single</w:t>
      </w:r>
      <w:r w:rsidR="00110D77" w:rsidRPr="002D18A6">
        <w:t>-</w:t>
      </w:r>
      <w:r w:rsidRPr="002D18A6">
        <w:t>Phase Sampling Tool</w:t>
      </w:r>
      <w:r w:rsidR="00110D77" w:rsidRPr="002D18A6">
        <w:t>s.</w:t>
      </w:r>
      <w:r w:rsidRPr="002D18A6">
        <w:t xml:space="preserve"> </w:t>
      </w:r>
      <w:r w:rsidRPr="002D18A6">
        <w:rPr>
          <w:rStyle w:val="IntenseEmphasis"/>
          <w:b/>
          <w:bCs/>
        </w:rPr>
        <w:t>[Modify as needed.]</w:t>
      </w:r>
      <w:bookmarkEnd w:id="74"/>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3924"/>
        <w:gridCol w:w="5390"/>
      </w:tblGrid>
      <w:tr w:rsidR="006B0852" w:rsidRPr="002D18A6" w14:paraId="7B732491" w14:textId="77777777" w:rsidTr="00353B31">
        <w:trPr>
          <w:tblHeader/>
          <w:jc w:val="center"/>
        </w:trPr>
        <w:tc>
          <w:tcPr>
            <w:tcW w:w="3924" w:type="dxa"/>
            <w:shd w:val="clear" w:color="auto" w:fill="F2F2F2" w:themeFill="background1" w:themeFillShade="F2"/>
          </w:tcPr>
          <w:p w14:paraId="0B1510ED" w14:textId="4D2C287A" w:rsidR="006B0852" w:rsidRPr="002D18A6" w:rsidRDefault="006B0852" w:rsidP="006C279F">
            <w:pPr>
              <w:pStyle w:val="TableHeadrow"/>
            </w:pPr>
            <w:r w:rsidRPr="002D18A6">
              <w:t xml:space="preserve">Parameter </w:t>
            </w:r>
          </w:p>
        </w:tc>
        <w:tc>
          <w:tcPr>
            <w:tcW w:w="5390" w:type="dxa"/>
            <w:shd w:val="clear" w:color="auto" w:fill="F2F2F2" w:themeFill="background1" w:themeFillShade="F2"/>
          </w:tcPr>
          <w:p w14:paraId="531C303B" w14:textId="79BFC9FB" w:rsidR="006B0852" w:rsidRPr="002D18A6" w:rsidRDefault="00701170" w:rsidP="006C279F">
            <w:pPr>
              <w:pStyle w:val="TableHeadrow"/>
            </w:pPr>
            <w:r w:rsidRPr="002D18A6">
              <w:rPr>
                <w:highlight w:val="yellow"/>
              </w:rPr>
              <w:t>INSERT LOG NAME</w:t>
            </w:r>
          </w:p>
        </w:tc>
      </w:tr>
      <w:tr w:rsidR="006B0852" w:rsidRPr="002D18A6" w14:paraId="77411AA1" w14:textId="77777777" w:rsidTr="00353B31">
        <w:trPr>
          <w:tblHeader/>
          <w:jc w:val="center"/>
        </w:trPr>
        <w:tc>
          <w:tcPr>
            <w:tcW w:w="3924" w:type="dxa"/>
          </w:tcPr>
          <w:p w14:paraId="0B4EC66A" w14:textId="77777777" w:rsidR="006B0852" w:rsidRPr="002D18A6" w:rsidRDefault="006B0852" w:rsidP="00954364">
            <w:pPr>
              <w:pStyle w:val="TableParagraph"/>
            </w:pPr>
            <w:r w:rsidRPr="002D18A6">
              <w:t xml:space="preserve">Acquisition </w:t>
            </w:r>
          </w:p>
        </w:tc>
        <w:tc>
          <w:tcPr>
            <w:tcW w:w="5390" w:type="dxa"/>
          </w:tcPr>
          <w:p w14:paraId="681E8E2C" w14:textId="59E62524" w:rsidR="006B0852" w:rsidRPr="00B90D43" w:rsidRDefault="001436FB" w:rsidP="00954364">
            <w:pPr>
              <w:pStyle w:val="TableParagraph"/>
              <w:rPr>
                <w:color w:val="244061" w:themeColor="accent1" w:themeShade="80"/>
              </w:rPr>
            </w:pPr>
            <w:r w:rsidRPr="00B90D43">
              <w:rPr>
                <w:color w:val="244061" w:themeColor="accent1" w:themeShade="80"/>
              </w:rPr>
              <w:t>Real time</w:t>
            </w:r>
          </w:p>
        </w:tc>
      </w:tr>
      <w:tr w:rsidR="006B0852" w:rsidRPr="002D18A6" w14:paraId="0B4DBD7D" w14:textId="77777777" w:rsidTr="00353B31">
        <w:trPr>
          <w:tblHeader/>
          <w:jc w:val="center"/>
        </w:trPr>
        <w:tc>
          <w:tcPr>
            <w:tcW w:w="3924" w:type="dxa"/>
          </w:tcPr>
          <w:p w14:paraId="17A77ADE" w14:textId="1797A73C" w:rsidR="006B0852" w:rsidRPr="002D18A6" w:rsidRDefault="006B0852" w:rsidP="00954364">
            <w:pPr>
              <w:pStyle w:val="TableParagraph"/>
            </w:pPr>
            <w:r w:rsidRPr="002D18A6">
              <w:t xml:space="preserve">Sample </w:t>
            </w:r>
            <w:r w:rsidR="002F32A8" w:rsidRPr="002D18A6">
              <w:t>c</w:t>
            </w:r>
            <w:r w:rsidRPr="002D18A6">
              <w:t xml:space="preserve">apacity </w:t>
            </w:r>
          </w:p>
        </w:tc>
        <w:tc>
          <w:tcPr>
            <w:tcW w:w="5390" w:type="dxa"/>
          </w:tcPr>
          <w:p w14:paraId="0F214B2D" w14:textId="03FA59AA" w:rsidR="006B0852" w:rsidRPr="002D18A6" w:rsidRDefault="006B0852" w:rsidP="00954364">
            <w:pPr>
              <w:pStyle w:val="TableParagraph"/>
              <w:rPr>
                <w:color w:val="4F81BD" w:themeColor="accent1"/>
                <w:sz w:val="13"/>
                <w:szCs w:val="13"/>
              </w:rPr>
            </w:pPr>
          </w:p>
        </w:tc>
      </w:tr>
      <w:tr w:rsidR="006B0852" w:rsidRPr="002D18A6" w14:paraId="102079FE" w14:textId="77777777" w:rsidTr="00353B31">
        <w:trPr>
          <w:tblHeader/>
          <w:jc w:val="center"/>
        </w:trPr>
        <w:tc>
          <w:tcPr>
            <w:tcW w:w="3924" w:type="dxa"/>
          </w:tcPr>
          <w:p w14:paraId="406B2A78" w14:textId="77777777" w:rsidR="006B0852" w:rsidRPr="002D18A6" w:rsidRDefault="006B0852" w:rsidP="00954364">
            <w:pPr>
              <w:pStyle w:val="TableParagraph"/>
            </w:pPr>
            <w:r w:rsidRPr="002D18A6">
              <w:t xml:space="preserve">Service </w:t>
            </w:r>
          </w:p>
        </w:tc>
        <w:tc>
          <w:tcPr>
            <w:tcW w:w="5390" w:type="dxa"/>
          </w:tcPr>
          <w:p w14:paraId="6A491110" w14:textId="77777777" w:rsidR="006B0852" w:rsidRPr="00B90D43" w:rsidRDefault="006B0852" w:rsidP="00954364">
            <w:pPr>
              <w:pStyle w:val="TableParagraph"/>
              <w:rPr>
                <w:color w:val="244061" w:themeColor="accent1" w:themeShade="80"/>
              </w:rPr>
            </w:pPr>
            <w:r w:rsidRPr="00B90D43">
              <w:rPr>
                <w:color w:val="244061" w:themeColor="accent1" w:themeShade="80"/>
              </w:rPr>
              <w:t xml:space="preserve">Sour </w:t>
            </w:r>
          </w:p>
        </w:tc>
      </w:tr>
      <w:tr w:rsidR="006B0852" w:rsidRPr="002D18A6" w14:paraId="286696F5" w14:textId="77777777" w:rsidTr="00353B31">
        <w:trPr>
          <w:tblHeader/>
          <w:jc w:val="center"/>
        </w:trPr>
        <w:tc>
          <w:tcPr>
            <w:tcW w:w="3924" w:type="dxa"/>
          </w:tcPr>
          <w:p w14:paraId="48F4BD52" w14:textId="77777777" w:rsidR="006B0852" w:rsidRPr="002D18A6" w:rsidRDefault="006B0852" w:rsidP="00954364">
            <w:pPr>
              <w:pStyle w:val="TableParagraph"/>
            </w:pPr>
            <w:r w:rsidRPr="002D18A6">
              <w:t xml:space="preserve">Temperature rating </w:t>
            </w:r>
          </w:p>
        </w:tc>
        <w:tc>
          <w:tcPr>
            <w:tcW w:w="5390" w:type="dxa"/>
          </w:tcPr>
          <w:p w14:paraId="700FC788" w14:textId="3896CE6E" w:rsidR="006B0852" w:rsidRPr="002D18A6" w:rsidRDefault="006B0852" w:rsidP="00954364">
            <w:pPr>
              <w:pStyle w:val="TableParagraph"/>
            </w:pPr>
          </w:p>
        </w:tc>
      </w:tr>
      <w:tr w:rsidR="006B0852" w:rsidRPr="002D18A6" w14:paraId="0F02C3D6" w14:textId="77777777" w:rsidTr="00353B31">
        <w:trPr>
          <w:tblHeader/>
          <w:jc w:val="center"/>
        </w:trPr>
        <w:tc>
          <w:tcPr>
            <w:tcW w:w="3924" w:type="dxa"/>
          </w:tcPr>
          <w:p w14:paraId="02B9F3DF" w14:textId="77777777" w:rsidR="006B0852" w:rsidRPr="002D18A6" w:rsidRDefault="006B0852" w:rsidP="00954364">
            <w:pPr>
              <w:pStyle w:val="TableParagraph"/>
            </w:pPr>
            <w:r w:rsidRPr="002D18A6">
              <w:t xml:space="preserve">Pressure rating </w:t>
            </w:r>
          </w:p>
        </w:tc>
        <w:tc>
          <w:tcPr>
            <w:tcW w:w="5390" w:type="dxa"/>
          </w:tcPr>
          <w:p w14:paraId="32CD74B3" w14:textId="0C7A353F" w:rsidR="006B0852" w:rsidRPr="002D18A6" w:rsidRDefault="006B0852" w:rsidP="00954364">
            <w:pPr>
              <w:pStyle w:val="TableParagraph"/>
            </w:pPr>
          </w:p>
        </w:tc>
      </w:tr>
    </w:tbl>
    <w:p w14:paraId="3DF98946" w14:textId="59BD02B4" w:rsidR="00F076D6" w:rsidRPr="002D18A6" w:rsidRDefault="00F076D6" w:rsidP="00D3627D">
      <w:pPr>
        <w:pStyle w:val="Caption"/>
        <w:spacing w:before="200"/>
      </w:pPr>
      <w:bookmarkStart w:id="75" w:name="_Ref179566005"/>
      <w:bookmarkStart w:id="76" w:name="_Toc201305245"/>
      <w:r w:rsidRPr="00B90D43">
        <w:rPr>
          <w:color w:val="244061" w:themeColor="accent1" w:themeShade="80"/>
        </w:rPr>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24</w:t>
      </w:r>
      <w:r w:rsidR="00475EC5" w:rsidRPr="00B90D43">
        <w:rPr>
          <w:color w:val="244061" w:themeColor="accent1" w:themeShade="80"/>
        </w:rPr>
        <w:fldChar w:fldCharType="end"/>
      </w:r>
      <w:bookmarkEnd w:id="75"/>
      <w:r w:rsidR="00137B5C" w:rsidRPr="00B90D43">
        <w:rPr>
          <w:color w:val="244061" w:themeColor="accent1" w:themeShade="80"/>
        </w:rPr>
        <w:t xml:space="preserve">. </w:t>
      </w:r>
      <w:r w:rsidR="00A94173" w:rsidRPr="00B90D43">
        <w:rPr>
          <w:color w:val="244061" w:themeColor="accent1" w:themeShade="80"/>
        </w:rPr>
        <w:t>S</w:t>
      </w:r>
      <w:r w:rsidR="00137B5C" w:rsidRPr="00B90D43">
        <w:rPr>
          <w:color w:val="244061" w:themeColor="accent1" w:themeShade="80"/>
        </w:rPr>
        <w:t xml:space="preserve">ummary of </w:t>
      </w:r>
      <w:r w:rsidR="00110D77" w:rsidRPr="00B90D43">
        <w:rPr>
          <w:color w:val="244061" w:themeColor="accent1" w:themeShade="80"/>
        </w:rPr>
        <w:t>M</w:t>
      </w:r>
      <w:r w:rsidR="00137B5C" w:rsidRPr="00B90D43">
        <w:rPr>
          <w:color w:val="244061" w:themeColor="accent1" w:themeShade="80"/>
        </w:rPr>
        <w:t xml:space="preserve">easurement </w:t>
      </w:r>
      <w:r w:rsidR="00110D77" w:rsidRPr="00B90D43">
        <w:rPr>
          <w:color w:val="244061" w:themeColor="accent1" w:themeShade="80"/>
        </w:rPr>
        <w:t>P</w:t>
      </w:r>
      <w:r w:rsidR="00137B5C" w:rsidRPr="00B90D43">
        <w:rPr>
          <w:color w:val="244061" w:themeColor="accent1" w:themeShade="80"/>
        </w:rPr>
        <w:t xml:space="preserve">arameters for </w:t>
      </w:r>
      <w:r w:rsidR="00110D77" w:rsidRPr="00B90D43">
        <w:rPr>
          <w:color w:val="244061" w:themeColor="accent1" w:themeShade="80"/>
        </w:rPr>
        <w:t xml:space="preserve">Seismometers. </w:t>
      </w:r>
      <w:r w:rsidR="00137B5C" w:rsidRPr="002D18A6">
        <w:rPr>
          <w:rStyle w:val="IntenseEmphasis"/>
          <w:b/>
          <w:bCs/>
        </w:rPr>
        <w:t>[Modify as needed.]</w:t>
      </w:r>
      <w:bookmarkEnd w:id="76"/>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A3770F" w:rsidRPr="002D18A6" w14:paraId="151CF305" w14:textId="77777777" w:rsidTr="00353B31">
        <w:trPr>
          <w:tblHeader/>
          <w:jc w:val="center"/>
        </w:trPr>
        <w:tc>
          <w:tcPr>
            <w:tcW w:w="4675" w:type="dxa"/>
            <w:shd w:val="clear" w:color="auto" w:fill="F2F2F2" w:themeFill="background1" w:themeFillShade="F2"/>
          </w:tcPr>
          <w:p w14:paraId="5640DCDE" w14:textId="03E6D0DF" w:rsidR="00A3770F" w:rsidRPr="00B90D43" w:rsidRDefault="00A3770F" w:rsidP="00F076D6">
            <w:pPr>
              <w:pStyle w:val="TableHeadrow"/>
              <w:rPr>
                <w:color w:val="244061" w:themeColor="accent1" w:themeShade="80"/>
              </w:rPr>
            </w:pPr>
            <w:r w:rsidRPr="00B90D43">
              <w:rPr>
                <w:color w:val="244061" w:themeColor="accent1" w:themeShade="80"/>
              </w:rPr>
              <w:t xml:space="preserve">Parameters </w:t>
            </w:r>
          </w:p>
        </w:tc>
        <w:tc>
          <w:tcPr>
            <w:tcW w:w="4675" w:type="dxa"/>
            <w:shd w:val="clear" w:color="auto" w:fill="F2F2F2" w:themeFill="background1" w:themeFillShade="F2"/>
          </w:tcPr>
          <w:p w14:paraId="11661AC0" w14:textId="77777777" w:rsidR="00A3770F" w:rsidRPr="002D18A6" w:rsidRDefault="00A3770F" w:rsidP="00F076D6">
            <w:pPr>
              <w:pStyle w:val="TableHeadrow"/>
            </w:pPr>
            <w:r w:rsidRPr="00B90D43">
              <w:rPr>
                <w:color w:val="244061" w:themeColor="accent1" w:themeShade="80"/>
              </w:rPr>
              <w:t xml:space="preserve">Value </w:t>
            </w:r>
          </w:p>
        </w:tc>
      </w:tr>
      <w:tr w:rsidR="00A3770F" w:rsidRPr="002D18A6" w14:paraId="4751B8D2" w14:textId="77777777" w:rsidTr="00353B31">
        <w:trPr>
          <w:tblHeader/>
          <w:jc w:val="center"/>
        </w:trPr>
        <w:tc>
          <w:tcPr>
            <w:tcW w:w="4675" w:type="dxa"/>
          </w:tcPr>
          <w:p w14:paraId="12A3D44C" w14:textId="4F4204D9" w:rsidR="00A3770F" w:rsidRPr="00B90D43" w:rsidRDefault="00A3770F" w:rsidP="00F076D6">
            <w:pPr>
              <w:pStyle w:val="TableParagraph"/>
              <w:rPr>
                <w:color w:val="244061" w:themeColor="accent1" w:themeShade="80"/>
              </w:rPr>
            </w:pPr>
            <w:r w:rsidRPr="00B90D43">
              <w:rPr>
                <w:color w:val="244061" w:themeColor="accent1" w:themeShade="80"/>
              </w:rPr>
              <w:t xml:space="preserve">Nominal </w:t>
            </w:r>
            <w:r w:rsidR="000B1E5A" w:rsidRPr="00B90D43">
              <w:rPr>
                <w:color w:val="244061" w:themeColor="accent1" w:themeShade="80"/>
              </w:rPr>
              <w:t>s</w:t>
            </w:r>
            <w:r w:rsidRPr="00B90D43">
              <w:rPr>
                <w:color w:val="244061" w:themeColor="accent1" w:themeShade="80"/>
              </w:rPr>
              <w:t xml:space="preserve">ensitivity </w:t>
            </w:r>
          </w:p>
        </w:tc>
        <w:tc>
          <w:tcPr>
            <w:tcW w:w="4675" w:type="dxa"/>
          </w:tcPr>
          <w:p w14:paraId="3214140B" w14:textId="5EED3630" w:rsidR="00A3770F" w:rsidRPr="002D18A6" w:rsidRDefault="00A3770F" w:rsidP="00F076D6">
            <w:pPr>
              <w:pStyle w:val="TableParagraph"/>
            </w:pPr>
          </w:p>
        </w:tc>
      </w:tr>
      <w:tr w:rsidR="00A3770F" w:rsidRPr="002D18A6" w14:paraId="285530FA" w14:textId="77777777" w:rsidTr="00353B31">
        <w:trPr>
          <w:tblHeader/>
          <w:jc w:val="center"/>
        </w:trPr>
        <w:tc>
          <w:tcPr>
            <w:tcW w:w="4675" w:type="dxa"/>
          </w:tcPr>
          <w:p w14:paraId="252C2D6D" w14:textId="77777777" w:rsidR="00A3770F" w:rsidRPr="00B90D43" w:rsidRDefault="00A3770F" w:rsidP="00F076D6">
            <w:pPr>
              <w:pStyle w:val="TableParagraph"/>
              <w:rPr>
                <w:color w:val="244061" w:themeColor="accent1" w:themeShade="80"/>
              </w:rPr>
            </w:pPr>
            <w:r w:rsidRPr="00B90D43">
              <w:rPr>
                <w:color w:val="244061" w:themeColor="accent1" w:themeShade="80"/>
              </w:rPr>
              <w:t xml:space="preserve">Precision </w:t>
            </w:r>
          </w:p>
        </w:tc>
        <w:tc>
          <w:tcPr>
            <w:tcW w:w="4675" w:type="dxa"/>
          </w:tcPr>
          <w:p w14:paraId="2AD77FF9" w14:textId="4D44C18E" w:rsidR="00A3770F" w:rsidRPr="002D18A6" w:rsidRDefault="00A3770F" w:rsidP="00F076D6">
            <w:pPr>
              <w:pStyle w:val="TableParagraph"/>
            </w:pPr>
          </w:p>
        </w:tc>
      </w:tr>
      <w:tr w:rsidR="00A3770F" w:rsidRPr="002D18A6" w14:paraId="2B30B171" w14:textId="77777777" w:rsidTr="00353B31">
        <w:trPr>
          <w:tblHeader/>
          <w:jc w:val="center"/>
        </w:trPr>
        <w:tc>
          <w:tcPr>
            <w:tcW w:w="4675" w:type="dxa"/>
          </w:tcPr>
          <w:p w14:paraId="67449F2A" w14:textId="77777777" w:rsidR="00A3770F" w:rsidRPr="00B90D43" w:rsidRDefault="00A3770F" w:rsidP="00F076D6">
            <w:pPr>
              <w:pStyle w:val="TableParagraph"/>
              <w:rPr>
                <w:color w:val="244061" w:themeColor="accent1" w:themeShade="80"/>
              </w:rPr>
            </w:pPr>
            <w:r w:rsidRPr="00B90D43">
              <w:rPr>
                <w:color w:val="244061" w:themeColor="accent1" w:themeShade="80"/>
              </w:rPr>
              <w:t xml:space="preserve">Bandwidth/120s </w:t>
            </w:r>
          </w:p>
        </w:tc>
        <w:tc>
          <w:tcPr>
            <w:tcW w:w="4675" w:type="dxa"/>
          </w:tcPr>
          <w:p w14:paraId="4E9AFEE0" w14:textId="61C23090" w:rsidR="00A3770F" w:rsidRPr="002D18A6" w:rsidRDefault="00A3770F" w:rsidP="00F076D6">
            <w:pPr>
              <w:pStyle w:val="TableParagraph"/>
            </w:pPr>
          </w:p>
        </w:tc>
      </w:tr>
      <w:tr w:rsidR="00A3770F" w:rsidRPr="002D18A6" w14:paraId="66CD9A48" w14:textId="77777777" w:rsidTr="00353B31">
        <w:trPr>
          <w:tblHeader/>
          <w:jc w:val="center"/>
        </w:trPr>
        <w:tc>
          <w:tcPr>
            <w:tcW w:w="4675" w:type="dxa"/>
          </w:tcPr>
          <w:p w14:paraId="0613FC45" w14:textId="77777777" w:rsidR="00A3770F" w:rsidRPr="00B90D43" w:rsidRDefault="00A3770F" w:rsidP="00F076D6">
            <w:pPr>
              <w:pStyle w:val="TableParagraph"/>
              <w:rPr>
                <w:color w:val="244061" w:themeColor="accent1" w:themeShade="80"/>
              </w:rPr>
            </w:pPr>
            <w:r w:rsidRPr="00B90D43">
              <w:rPr>
                <w:color w:val="244061" w:themeColor="accent1" w:themeShade="80"/>
              </w:rPr>
              <w:t xml:space="preserve">Bandwidth/20s </w:t>
            </w:r>
          </w:p>
        </w:tc>
        <w:tc>
          <w:tcPr>
            <w:tcW w:w="4675" w:type="dxa"/>
          </w:tcPr>
          <w:p w14:paraId="47C189BB" w14:textId="71CDE531" w:rsidR="00A3770F" w:rsidRPr="002D18A6" w:rsidRDefault="00A3770F" w:rsidP="00F076D6">
            <w:pPr>
              <w:pStyle w:val="TableParagraph"/>
            </w:pPr>
          </w:p>
        </w:tc>
      </w:tr>
      <w:tr w:rsidR="00A3770F" w:rsidRPr="002D18A6" w14:paraId="4A624728" w14:textId="77777777" w:rsidTr="00353B31">
        <w:trPr>
          <w:tblHeader/>
          <w:jc w:val="center"/>
        </w:trPr>
        <w:tc>
          <w:tcPr>
            <w:tcW w:w="4675" w:type="dxa"/>
          </w:tcPr>
          <w:p w14:paraId="78A4A3B4" w14:textId="32C0D931" w:rsidR="00A3770F" w:rsidRPr="00B90D43" w:rsidRDefault="00A3770F" w:rsidP="00F076D6">
            <w:pPr>
              <w:pStyle w:val="TableParagraph"/>
              <w:rPr>
                <w:color w:val="244061" w:themeColor="accent1" w:themeShade="80"/>
              </w:rPr>
            </w:pPr>
            <w:r w:rsidRPr="00B90D43">
              <w:rPr>
                <w:color w:val="244061" w:themeColor="accent1" w:themeShade="80"/>
              </w:rPr>
              <w:t xml:space="preserve">Off-axis </w:t>
            </w:r>
            <w:r w:rsidR="000B1E5A" w:rsidRPr="00B90D43">
              <w:rPr>
                <w:color w:val="244061" w:themeColor="accent1" w:themeShade="80"/>
              </w:rPr>
              <w:t>s</w:t>
            </w:r>
            <w:r w:rsidRPr="00B90D43">
              <w:rPr>
                <w:color w:val="244061" w:themeColor="accent1" w:themeShade="80"/>
              </w:rPr>
              <w:t xml:space="preserve">ensitivity </w:t>
            </w:r>
          </w:p>
        </w:tc>
        <w:tc>
          <w:tcPr>
            <w:tcW w:w="4675" w:type="dxa"/>
          </w:tcPr>
          <w:p w14:paraId="5F2931A4" w14:textId="02DE83B0" w:rsidR="00A3770F" w:rsidRPr="002D18A6" w:rsidRDefault="00A3770F" w:rsidP="00F076D6">
            <w:pPr>
              <w:pStyle w:val="TableParagraph"/>
            </w:pPr>
          </w:p>
        </w:tc>
      </w:tr>
      <w:tr w:rsidR="00A3770F" w:rsidRPr="002D18A6" w14:paraId="629A3A29" w14:textId="77777777" w:rsidTr="00353B31">
        <w:trPr>
          <w:tblHeader/>
          <w:jc w:val="center"/>
        </w:trPr>
        <w:tc>
          <w:tcPr>
            <w:tcW w:w="4675" w:type="dxa"/>
          </w:tcPr>
          <w:p w14:paraId="3750968F" w14:textId="2B58F6E8" w:rsidR="00A3770F" w:rsidRPr="00B90D43" w:rsidRDefault="00A3770F" w:rsidP="00F076D6">
            <w:pPr>
              <w:pStyle w:val="TableParagraph"/>
              <w:rPr>
                <w:color w:val="244061" w:themeColor="accent1" w:themeShade="80"/>
              </w:rPr>
            </w:pPr>
            <w:r w:rsidRPr="00B90D43">
              <w:rPr>
                <w:color w:val="244061" w:themeColor="accent1" w:themeShade="80"/>
              </w:rPr>
              <w:t xml:space="preserve">Clip </w:t>
            </w:r>
            <w:r w:rsidR="000B1E5A" w:rsidRPr="00B90D43">
              <w:rPr>
                <w:color w:val="244061" w:themeColor="accent1" w:themeShade="80"/>
              </w:rPr>
              <w:t>l</w:t>
            </w:r>
            <w:r w:rsidRPr="00B90D43">
              <w:rPr>
                <w:color w:val="244061" w:themeColor="accent1" w:themeShade="80"/>
              </w:rPr>
              <w:t xml:space="preserve">evel </w:t>
            </w:r>
          </w:p>
        </w:tc>
        <w:tc>
          <w:tcPr>
            <w:tcW w:w="4675" w:type="dxa"/>
          </w:tcPr>
          <w:p w14:paraId="29ACBB4D" w14:textId="2D6EA638" w:rsidR="00A3770F" w:rsidRPr="002D18A6" w:rsidRDefault="00A3770F" w:rsidP="00F076D6">
            <w:pPr>
              <w:pStyle w:val="TableParagraph"/>
            </w:pPr>
          </w:p>
        </w:tc>
      </w:tr>
      <w:tr w:rsidR="00A3770F" w:rsidRPr="002D18A6" w14:paraId="184046F5" w14:textId="77777777" w:rsidTr="00353B31">
        <w:trPr>
          <w:tblHeader/>
          <w:jc w:val="center"/>
        </w:trPr>
        <w:tc>
          <w:tcPr>
            <w:tcW w:w="4675" w:type="dxa"/>
          </w:tcPr>
          <w:p w14:paraId="51B611C8" w14:textId="4B3AFA9A" w:rsidR="00A3770F" w:rsidRPr="00B90D43" w:rsidRDefault="00A3770F" w:rsidP="00F076D6">
            <w:pPr>
              <w:pStyle w:val="TableParagraph"/>
              <w:rPr>
                <w:color w:val="244061" w:themeColor="accent1" w:themeShade="80"/>
              </w:rPr>
            </w:pPr>
            <w:r w:rsidRPr="00B90D43">
              <w:rPr>
                <w:color w:val="244061" w:themeColor="accent1" w:themeShade="80"/>
              </w:rPr>
              <w:t xml:space="preserve">Operating </w:t>
            </w:r>
            <w:r w:rsidR="000B1E5A" w:rsidRPr="00B90D43">
              <w:rPr>
                <w:color w:val="244061" w:themeColor="accent1" w:themeShade="80"/>
              </w:rPr>
              <w:t>t</w:t>
            </w:r>
            <w:r w:rsidRPr="00B90D43">
              <w:rPr>
                <w:color w:val="244061" w:themeColor="accent1" w:themeShade="80"/>
              </w:rPr>
              <w:t xml:space="preserve">ilt </w:t>
            </w:r>
            <w:r w:rsidR="000B1E5A" w:rsidRPr="00B90D43">
              <w:rPr>
                <w:color w:val="244061" w:themeColor="accent1" w:themeShade="80"/>
              </w:rPr>
              <w:t>r</w:t>
            </w:r>
            <w:r w:rsidRPr="00B90D43">
              <w:rPr>
                <w:color w:val="244061" w:themeColor="accent1" w:themeShade="80"/>
              </w:rPr>
              <w:t xml:space="preserve">ange/120s </w:t>
            </w:r>
          </w:p>
        </w:tc>
        <w:tc>
          <w:tcPr>
            <w:tcW w:w="4675" w:type="dxa"/>
          </w:tcPr>
          <w:p w14:paraId="50D50C28" w14:textId="08EB7D6E" w:rsidR="00A3770F" w:rsidRPr="002D18A6" w:rsidRDefault="00A3770F" w:rsidP="00F076D6">
            <w:pPr>
              <w:pStyle w:val="TableParagraph"/>
            </w:pPr>
          </w:p>
        </w:tc>
      </w:tr>
      <w:tr w:rsidR="00A3770F" w:rsidRPr="002D18A6" w14:paraId="48932BD1" w14:textId="77777777" w:rsidTr="00353B31">
        <w:trPr>
          <w:tblHeader/>
          <w:jc w:val="center"/>
        </w:trPr>
        <w:tc>
          <w:tcPr>
            <w:tcW w:w="4675" w:type="dxa"/>
          </w:tcPr>
          <w:p w14:paraId="74EED21C" w14:textId="6C3E0B19" w:rsidR="00A3770F" w:rsidRPr="00B90D43" w:rsidRDefault="00A3770F" w:rsidP="00F076D6">
            <w:pPr>
              <w:pStyle w:val="TableParagraph"/>
              <w:rPr>
                <w:color w:val="244061" w:themeColor="accent1" w:themeShade="80"/>
              </w:rPr>
            </w:pPr>
            <w:r w:rsidRPr="00B90D43">
              <w:rPr>
                <w:color w:val="244061" w:themeColor="accent1" w:themeShade="80"/>
              </w:rPr>
              <w:t xml:space="preserve">Operating </w:t>
            </w:r>
            <w:r w:rsidR="000B1E5A" w:rsidRPr="00B90D43">
              <w:rPr>
                <w:color w:val="244061" w:themeColor="accent1" w:themeShade="80"/>
              </w:rPr>
              <w:t>t</w:t>
            </w:r>
            <w:r w:rsidRPr="00B90D43">
              <w:rPr>
                <w:color w:val="244061" w:themeColor="accent1" w:themeShade="80"/>
              </w:rPr>
              <w:t xml:space="preserve">ilt </w:t>
            </w:r>
            <w:r w:rsidR="000B1E5A" w:rsidRPr="00B90D43">
              <w:rPr>
                <w:color w:val="244061" w:themeColor="accent1" w:themeShade="80"/>
              </w:rPr>
              <w:t>r</w:t>
            </w:r>
            <w:r w:rsidRPr="00B90D43">
              <w:rPr>
                <w:color w:val="244061" w:themeColor="accent1" w:themeShade="80"/>
              </w:rPr>
              <w:t xml:space="preserve">ange/20s </w:t>
            </w:r>
          </w:p>
        </w:tc>
        <w:tc>
          <w:tcPr>
            <w:tcW w:w="4675" w:type="dxa"/>
          </w:tcPr>
          <w:p w14:paraId="08FF635A" w14:textId="4D37893A" w:rsidR="00A3770F" w:rsidRPr="002D18A6" w:rsidRDefault="00A3770F" w:rsidP="00F076D6">
            <w:pPr>
              <w:pStyle w:val="TableParagraph"/>
            </w:pPr>
          </w:p>
        </w:tc>
      </w:tr>
      <w:tr w:rsidR="00A3770F" w:rsidRPr="002D18A6" w14:paraId="5D66CC08" w14:textId="77777777" w:rsidTr="00353B31">
        <w:trPr>
          <w:tblHeader/>
          <w:jc w:val="center"/>
        </w:trPr>
        <w:tc>
          <w:tcPr>
            <w:tcW w:w="4675" w:type="dxa"/>
          </w:tcPr>
          <w:p w14:paraId="5104CCA3" w14:textId="233CA87B" w:rsidR="00A3770F" w:rsidRPr="00B90D43" w:rsidRDefault="00A3770F" w:rsidP="00F076D6">
            <w:pPr>
              <w:pStyle w:val="TableParagraph"/>
              <w:rPr>
                <w:color w:val="244061" w:themeColor="accent1" w:themeShade="80"/>
              </w:rPr>
            </w:pPr>
            <w:r w:rsidRPr="00B90D43">
              <w:rPr>
                <w:color w:val="244061" w:themeColor="accent1" w:themeShade="80"/>
              </w:rPr>
              <w:t xml:space="preserve">Parasitic </w:t>
            </w:r>
            <w:r w:rsidR="000B1E5A" w:rsidRPr="00B90D43">
              <w:rPr>
                <w:color w:val="244061" w:themeColor="accent1" w:themeShade="80"/>
              </w:rPr>
              <w:t>r</w:t>
            </w:r>
            <w:r w:rsidRPr="00B90D43">
              <w:rPr>
                <w:color w:val="244061" w:themeColor="accent1" w:themeShade="80"/>
              </w:rPr>
              <w:t xml:space="preserve">esonances </w:t>
            </w:r>
          </w:p>
        </w:tc>
        <w:tc>
          <w:tcPr>
            <w:tcW w:w="4675" w:type="dxa"/>
          </w:tcPr>
          <w:p w14:paraId="402B6FA4" w14:textId="66984C9C" w:rsidR="00A3770F" w:rsidRPr="002D18A6" w:rsidRDefault="00A3770F" w:rsidP="00F076D6">
            <w:pPr>
              <w:pStyle w:val="TableParagraph"/>
            </w:pPr>
          </w:p>
        </w:tc>
      </w:tr>
      <w:tr w:rsidR="00A3770F" w:rsidRPr="002D18A6" w14:paraId="0AE8251F" w14:textId="77777777" w:rsidTr="00353B31">
        <w:trPr>
          <w:tblHeader/>
          <w:jc w:val="center"/>
        </w:trPr>
        <w:tc>
          <w:tcPr>
            <w:tcW w:w="4675" w:type="dxa"/>
          </w:tcPr>
          <w:p w14:paraId="4BAE267F" w14:textId="69184DD3" w:rsidR="00A3770F" w:rsidRPr="00B90D43" w:rsidRDefault="00A3770F" w:rsidP="00F076D6">
            <w:pPr>
              <w:pStyle w:val="TableParagraph"/>
              <w:rPr>
                <w:color w:val="244061" w:themeColor="accent1" w:themeShade="80"/>
              </w:rPr>
            </w:pPr>
            <w:r w:rsidRPr="00B90D43">
              <w:rPr>
                <w:color w:val="244061" w:themeColor="accent1" w:themeShade="80"/>
              </w:rPr>
              <w:t xml:space="preserve">Dynamic </w:t>
            </w:r>
            <w:r w:rsidR="000B1E5A" w:rsidRPr="00B90D43">
              <w:rPr>
                <w:color w:val="244061" w:themeColor="accent1" w:themeShade="80"/>
              </w:rPr>
              <w:t>r</w:t>
            </w:r>
            <w:r w:rsidRPr="00B90D43">
              <w:rPr>
                <w:color w:val="244061" w:themeColor="accent1" w:themeShade="80"/>
              </w:rPr>
              <w:t xml:space="preserve">ange </w:t>
            </w:r>
          </w:p>
        </w:tc>
        <w:tc>
          <w:tcPr>
            <w:tcW w:w="4675" w:type="dxa"/>
          </w:tcPr>
          <w:p w14:paraId="7307BCEF" w14:textId="7BBFF501" w:rsidR="00A3770F" w:rsidRPr="002D18A6" w:rsidRDefault="00A3770F" w:rsidP="00F076D6">
            <w:pPr>
              <w:pStyle w:val="TableParagraph"/>
            </w:pPr>
          </w:p>
        </w:tc>
      </w:tr>
    </w:tbl>
    <w:p w14:paraId="6C7A2FE3" w14:textId="7D71D004" w:rsidR="00F076D6" w:rsidRPr="002D18A6" w:rsidRDefault="00F076D6" w:rsidP="00D3627D">
      <w:pPr>
        <w:pStyle w:val="Caption"/>
        <w:spacing w:before="200"/>
        <w:rPr>
          <w:b w:val="0"/>
          <w:bCs/>
        </w:rPr>
      </w:pPr>
      <w:bookmarkStart w:id="77" w:name="_Toc201305246"/>
      <w:r w:rsidRPr="00B90D43">
        <w:rPr>
          <w:color w:val="244061" w:themeColor="accent1" w:themeShade="80"/>
        </w:rPr>
        <w:lastRenderedPageBreak/>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25</w:t>
      </w:r>
      <w:r w:rsidR="00475EC5" w:rsidRPr="00B90D43">
        <w:rPr>
          <w:color w:val="244061" w:themeColor="accent1" w:themeShade="80"/>
        </w:rPr>
        <w:fldChar w:fldCharType="end"/>
      </w:r>
      <w:r w:rsidR="00A94173" w:rsidRPr="00B90D43">
        <w:rPr>
          <w:color w:val="244061" w:themeColor="accent1" w:themeShade="80"/>
        </w:rPr>
        <w:t xml:space="preserve">. Summary of </w:t>
      </w:r>
      <w:r w:rsidR="00110D77" w:rsidRPr="00B90D43">
        <w:rPr>
          <w:color w:val="244061" w:themeColor="accent1" w:themeShade="80"/>
        </w:rPr>
        <w:t xml:space="preserve">Measurement Parameters </w:t>
      </w:r>
      <w:r w:rsidR="00A94173" w:rsidRPr="00B90D43">
        <w:rPr>
          <w:color w:val="244061" w:themeColor="accent1" w:themeShade="80"/>
        </w:rPr>
        <w:t>for Vertical Seismic Profiles</w:t>
      </w:r>
      <w:r w:rsidR="00110D77" w:rsidRPr="00B90D43">
        <w:rPr>
          <w:color w:val="244061" w:themeColor="accent1" w:themeShade="80"/>
        </w:rPr>
        <w:t>.</w:t>
      </w:r>
      <w:r w:rsidR="00A94173" w:rsidRPr="00B90D43">
        <w:rPr>
          <w:color w:val="244061" w:themeColor="accent1" w:themeShade="80"/>
        </w:rPr>
        <w:t xml:space="preserve"> </w:t>
      </w:r>
      <w:r w:rsidR="00A94173" w:rsidRPr="002D18A6">
        <w:rPr>
          <w:rStyle w:val="IntenseEmphasis"/>
          <w:b/>
          <w:bCs/>
        </w:rPr>
        <w:t>[Modify as needed.]</w:t>
      </w:r>
      <w:bookmarkEnd w:id="77"/>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870249" w:rsidRPr="002D18A6" w14:paraId="495FC81F" w14:textId="77777777" w:rsidTr="002073C0">
        <w:trPr>
          <w:tblHeader/>
          <w:jc w:val="center"/>
        </w:trPr>
        <w:tc>
          <w:tcPr>
            <w:tcW w:w="4675" w:type="dxa"/>
            <w:shd w:val="clear" w:color="auto" w:fill="F2F2F2" w:themeFill="background1" w:themeFillShade="F2"/>
          </w:tcPr>
          <w:p w14:paraId="2E19C33B" w14:textId="77777777" w:rsidR="00870249" w:rsidRPr="00B90D43" w:rsidRDefault="00870249" w:rsidP="00870249">
            <w:pPr>
              <w:pStyle w:val="TableHeadrow"/>
              <w:rPr>
                <w:color w:val="244061" w:themeColor="accent1" w:themeShade="80"/>
              </w:rPr>
            </w:pPr>
            <w:r w:rsidRPr="00B90D43">
              <w:rPr>
                <w:color w:val="244061" w:themeColor="accent1" w:themeShade="80"/>
              </w:rPr>
              <w:t xml:space="preserve">Parameter </w:t>
            </w:r>
          </w:p>
        </w:tc>
        <w:tc>
          <w:tcPr>
            <w:tcW w:w="4675" w:type="dxa"/>
            <w:shd w:val="clear" w:color="auto" w:fill="F2F2F2" w:themeFill="background1" w:themeFillShade="F2"/>
          </w:tcPr>
          <w:p w14:paraId="702EAAEA" w14:textId="3AF8FF6E" w:rsidR="00870249" w:rsidRPr="002D18A6" w:rsidRDefault="00870249" w:rsidP="00870249">
            <w:pPr>
              <w:pStyle w:val="TableHeadrow"/>
            </w:pPr>
            <w:r w:rsidRPr="00B90D43">
              <w:rPr>
                <w:color w:val="244061" w:themeColor="accent1" w:themeShade="80"/>
              </w:rPr>
              <w:t>Value</w:t>
            </w:r>
          </w:p>
        </w:tc>
      </w:tr>
      <w:tr w:rsidR="002776AF" w:rsidRPr="002D18A6" w14:paraId="45B897B0" w14:textId="77777777" w:rsidTr="002073C0">
        <w:trPr>
          <w:tblHeader/>
          <w:jc w:val="center"/>
        </w:trPr>
        <w:tc>
          <w:tcPr>
            <w:tcW w:w="4675" w:type="dxa"/>
          </w:tcPr>
          <w:p w14:paraId="7A8D2380" w14:textId="2493D12B" w:rsidR="002776AF" w:rsidRPr="00B90D43" w:rsidRDefault="002776AF" w:rsidP="00F076D6">
            <w:pPr>
              <w:pStyle w:val="TableParagraph"/>
              <w:rPr>
                <w:color w:val="244061" w:themeColor="accent1" w:themeShade="80"/>
              </w:rPr>
            </w:pPr>
            <w:r w:rsidRPr="00B90D43">
              <w:rPr>
                <w:color w:val="244061" w:themeColor="accent1" w:themeShade="80"/>
              </w:rPr>
              <w:t xml:space="preserve">Horizontal </w:t>
            </w:r>
            <w:r w:rsidR="000B1E5A" w:rsidRPr="00B90D43">
              <w:rPr>
                <w:color w:val="244061" w:themeColor="accent1" w:themeShade="80"/>
              </w:rPr>
              <w:t>a</w:t>
            </w:r>
            <w:r w:rsidRPr="00B90D43">
              <w:rPr>
                <w:color w:val="244061" w:themeColor="accent1" w:themeShade="80"/>
              </w:rPr>
              <w:t xml:space="preserve">ccuracy </w:t>
            </w:r>
          </w:p>
        </w:tc>
        <w:tc>
          <w:tcPr>
            <w:tcW w:w="4675" w:type="dxa"/>
          </w:tcPr>
          <w:p w14:paraId="1397E854" w14:textId="232624C7" w:rsidR="002776AF" w:rsidRPr="002D18A6" w:rsidRDefault="002776AF" w:rsidP="00F076D6">
            <w:pPr>
              <w:pStyle w:val="TableParagraph"/>
            </w:pPr>
          </w:p>
        </w:tc>
      </w:tr>
      <w:tr w:rsidR="002776AF" w:rsidRPr="002D18A6" w14:paraId="1BD854F9" w14:textId="77777777" w:rsidTr="002073C0">
        <w:trPr>
          <w:tblHeader/>
          <w:jc w:val="center"/>
        </w:trPr>
        <w:tc>
          <w:tcPr>
            <w:tcW w:w="4675" w:type="dxa"/>
          </w:tcPr>
          <w:p w14:paraId="55A0051E" w14:textId="77777777" w:rsidR="002776AF" w:rsidRPr="00B90D43" w:rsidRDefault="002776AF" w:rsidP="00F076D6">
            <w:pPr>
              <w:pStyle w:val="TableParagraph"/>
              <w:rPr>
                <w:color w:val="244061" w:themeColor="accent1" w:themeShade="80"/>
              </w:rPr>
            </w:pPr>
            <w:r w:rsidRPr="00B90D43">
              <w:rPr>
                <w:color w:val="244061" w:themeColor="accent1" w:themeShade="80"/>
              </w:rPr>
              <w:t xml:space="preserve">Detection limit </w:t>
            </w:r>
          </w:p>
        </w:tc>
        <w:tc>
          <w:tcPr>
            <w:tcW w:w="4675" w:type="dxa"/>
          </w:tcPr>
          <w:p w14:paraId="76F122FE" w14:textId="095DA3D0" w:rsidR="002776AF" w:rsidRPr="002D18A6" w:rsidRDefault="002776AF" w:rsidP="00F076D6">
            <w:pPr>
              <w:pStyle w:val="TableParagraph"/>
            </w:pPr>
          </w:p>
        </w:tc>
      </w:tr>
      <w:tr w:rsidR="002776AF" w:rsidRPr="002D18A6" w14:paraId="3C96B5CA" w14:textId="77777777" w:rsidTr="002073C0">
        <w:trPr>
          <w:tblHeader/>
          <w:jc w:val="center"/>
        </w:trPr>
        <w:tc>
          <w:tcPr>
            <w:tcW w:w="4675" w:type="dxa"/>
          </w:tcPr>
          <w:p w14:paraId="5540A11C" w14:textId="77777777" w:rsidR="002776AF" w:rsidRPr="00B90D43" w:rsidRDefault="002776AF" w:rsidP="00F076D6">
            <w:pPr>
              <w:pStyle w:val="TableParagraph"/>
              <w:rPr>
                <w:color w:val="244061" w:themeColor="accent1" w:themeShade="80"/>
              </w:rPr>
            </w:pPr>
            <w:r w:rsidRPr="00B90D43">
              <w:rPr>
                <w:color w:val="244061" w:themeColor="accent1" w:themeShade="80"/>
              </w:rPr>
              <w:t xml:space="preserve">DAS recording gauge length </w:t>
            </w:r>
          </w:p>
        </w:tc>
        <w:tc>
          <w:tcPr>
            <w:tcW w:w="4675" w:type="dxa"/>
          </w:tcPr>
          <w:p w14:paraId="2B71820B" w14:textId="68621AE8" w:rsidR="002776AF" w:rsidRPr="002D18A6" w:rsidRDefault="002776AF" w:rsidP="00F076D6">
            <w:pPr>
              <w:pStyle w:val="TableParagraph"/>
            </w:pPr>
          </w:p>
        </w:tc>
      </w:tr>
      <w:tr w:rsidR="002776AF" w:rsidRPr="002D18A6" w14:paraId="479721E8" w14:textId="77777777" w:rsidTr="002073C0">
        <w:trPr>
          <w:tblHeader/>
          <w:jc w:val="center"/>
        </w:trPr>
        <w:tc>
          <w:tcPr>
            <w:tcW w:w="4675" w:type="dxa"/>
          </w:tcPr>
          <w:p w14:paraId="7CC8DF65" w14:textId="77777777" w:rsidR="002776AF" w:rsidRPr="00B90D43" w:rsidRDefault="002776AF" w:rsidP="00F076D6">
            <w:pPr>
              <w:pStyle w:val="TableParagraph"/>
              <w:rPr>
                <w:color w:val="244061" w:themeColor="accent1" w:themeShade="80"/>
              </w:rPr>
            </w:pPr>
            <w:r w:rsidRPr="00B90D43">
              <w:rPr>
                <w:color w:val="244061" w:themeColor="accent1" w:themeShade="80"/>
              </w:rPr>
              <w:t xml:space="preserve">DAS receiver spacing </w:t>
            </w:r>
          </w:p>
        </w:tc>
        <w:tc>
          <w:tcPr>
            <w:tcW w:w="4675" w:type="dxa"/>
          </w:tcPr>
          <w:p w14:paraId="412F1DCD" w14:textId="16AF26E7" w:rsidR="002776AF" w:rsidRPr="002D18A6" w:rsidRDefault="002776AF" w:rsidP="00F076D6">
            <w:pPr>
              <w:pStyle w:val="TableParagraph"/>
            </w:pPr>
          </w:p>
        </w:tc>
      </w:tr>
      <w:tr w:rsidR="002776AF" w:rsidRPr="002D18A6" w14:paraId="2EA2D602" w14:textId="77777777" w:rsidTr="002073C0">
        <w:trPr>
          <w:tblHeader/>
          <w:jc w:val="center"/>
        </w:trPr>
        <w:tc>
          <w:tcPr>
            <w:tcW w:w="4675" w:type="dxa"/>
          </w:tcPr>
          <w:p w14:paraId="0BFC925B" w14:textId="77777777" w:rsidR="002776AF" w:rsidRPr="00B90D43" w:rsidRDefault="002776AF" w:rsidP="00F076D6">
            <w:pPr>
              <w:pStyle w:val="TableParagraph"/>
              <w:rPr>
                <w:color w:val="244061" w:themeColor="accent1" w:themeShade="80"/>
              </w:rPr>
            </w:pPr>
            <w:r w:rsidRPr="00B90D43">
              <w:rPr>
                <w:color w:val="244061" w:themeColor="accent1" w:themeShade="80"/>
              </w:rPr>
              <w:t xml:space="preserve">Source spacing </w:t>
            </w:r>
          </w:p>
        </w:tc>
        <w:tc>
          <w:tcPr>
            <w:tcW w:w="4675" w:type="dxa"/>
          </w:tcPr>
          <w:p w14:paraId="73877510" w14:textId="58741F9E" w:rsidR="002776AF" w:rsidRPr="002D18A6" w:rsidRDefault="002776AF" w:rsidP="00F076D6">
            <w:pPr>
              <w:pStyle w:val="TableParagraph"/>
            </w:pPr>
          </w:p>
        </w:tc>
      </w:tr>
    </w:tbl>
    <w:p w14:paraId="78257C98" w14:textId="142674FE" w:rsidR="00F076D6" w:rsidRPr="002D18A6" w:rsidRDefault="00F076D6" w:rsidP="00D3627D">
      <w:pPr>
        <w:pStyle w:val="Caption"/>
        <w:spacing w:before="200"/>
        <w:rPr>
          <w:b w:val="0"/>
          <w:bCs/>
        </w:rPr>
      </w:pPr>
      <w:bookmarkStart w:id="78" w:name="_Ref179566032"/>
      <w:bookmarkStart w:id="79" w:name="_Toc201305247"/>
      <w:r w:rsidRPr="00B90D43">
        <w:rPr>
          <w:color w:val="244061" w:themeColor="accent1" w:themeShade="80"/>
        </w:rPr>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26</w:t>
      </w:r>
      <w:r w:rsidR="00475EC5" w:rsidRPr="00B90D43">
        <w:rPr>
          <w:color w:val="244061" w:themeColor="accent1" w:themeShade="80"/>
        </w:rPr>
        <w:fldChar w:fldCharType="end"/>
      </w:r>
      <w:bookmarkEnd w:id="78"/>
      <w:r w:rsidR="00A94173" w:rsidRPr="00B90D43">
        <w:rPr>
          <w:color w:val="244061" w:themeColor="accent1" w:themeShade="80"/>
        </w:rPr>
        <w:t xml:space="preserve">. Summary of </w:t>
      </w:r>
      <w:r w:rsidR="00110D77" w:rsidRPr="00B90D43">
        <w:rPr>
          <w:color w:val="244061" w:themeColor="accent1" w:themeShade="80"/>
        </w:rPr>
        <w:t>M</w:t>
      </w:r>
      <w:r w:rsidR="00A94173" w:rsidRPr="00B90D43">
        <w:rPr>
          <w:color w:val="244061" w:themeColor="accent1" w:themeShade="80"/>
        </w:rPr>
        <w:t xml:space="preserve">easurement </w:t>
      </w:r>
      <w:r w:rsidR="00110D77" w:rsidRPr="00B90D43">
        <w:rPr>
          <w:color w:val="244061" w:themeColor="accent1" w:themeShade="80"/>
        </w:rPr>
        <w:t>P</w:t>
      </w:r>
      <w:r w:rsidR="00A94173" w:rsidRPr="00B90D43">
        <w:rPr>
          <w:color w:val="244061" w:themeColor="accent1" w:themeShade="80"/>
        </w:rPr>
        <w:t>arameters for DInSAR and GPS</w:t>
      </w:r>
      <w:r w:rsidR="00110D77" w:rsidRPr="002D18A6">
        <w:t>.</w:t>
      </w:r>
      <w:r w:rsidR="00A94173" w:rsidRPr="002D18A6">
        <w:rPr>
          <w:sz w:val="20"/>
        </w:rPr>
        <w:t xml:space="preserve"> </w:t>
      </w:r>
      <w:r w:rsidR="00A94173" w:rsidRPr="002D18A6">
        <w:rPr>
          <w:rStyle w:val="IntenseEmphasis"/>
          <w:b/>
          <w:bCs/>
        </w:rPr>
        <w:t>[Modify as needed.]</w:t>
      </w:r>
      <w:bookmarkEnd w:id="79"/>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2829BE" w:rsidRPr="002D18A6" w14:paraId="3229FFD6" w14:textId="77777777" w:rsidTr="002073C0">
        <w:trPr>
          <w:tblHeader/>
          <w:jc w:val="center"/>
        </w:trPr>
        <w:tc>
          <w:tcPr>
            <w:tcW w:w="4675" w:type="dxa"/>
            <w:shd w:val="clear" w:color="auto" w:fill="F2F2F2" w:themeFill="background1" w:themeFillShade="F2"/>
          </w:tcPr>
          <w:p w14:paraId="2820B055" w14:textId="59858A44" w:rsidR="002829BE" w:rsidRPr="00B90D43" w:rsidRDefault="002829BE" w:rsidP="00870249">
            <w:pPr>
              <w:pStyle w:val="TableHeadrow"/>
              <w:rPr>
                <w:color w:val="244061" w:themeColor="accent1" w:themeShade="80"/>
              </w:rPr>
            </w:pPr>
            <w:r w:rsidRPr="00B90D43">
              <w:rPr>
                <w:color w:val="244061" w:themeColor="accent1" w:themeShade="80"/>
              </w:rPr>
              <w:t xml:space="preserve">Parameter </w:t>
            </w:r>
          </w:p>
        </w:tc>
        <w:tc>
          <w:tcPr>
            <w:tcW w:w="4675" w:type="dxa"/>
            <w:shd w:val="clear" w:color="auto" w:fill="F2F2F2" w:themeFill="background1" w:themeFillShade="F2"/>
          </w:tcPr>
          <w:p w14:paraId="09197F01" w14:textId="77777777" w:rsidR="002829BE" w:rsidRPr="00B90D43" w:rsidRDefault="002829BE" w:rsidP="00870249">
            <w:pPr>
              <w:pStyle w:val="TableHeadrow"/>
              <w:rPr>
                <w:color w:val="244061" w:themeColor="accent1" w:themeShade="80"/>
              </w:rPr>
            </w:pPr>
            <w:r w:rsidRPr="00B90D43">
              <w:rPr>
                <w:color w:val="244061" w:themeColor="accent1" w:themeShade="80"/>
              </w:rPr>
              <w:t xml:space="preserve">Value </w:t>
            </w:r>
          </w:p>
        </w:tc>
      </w:tr>
      <w:tr w:rsidR="002829BE" w:rsidRPr="002D18A6" w14:paraId="1BA8ABEA" w14:textId="77777777" w:rsidTr="002073C0">
        <w:trPr>
          <w:tblHeader/>
          <w:jc w:val="center"/>
        </w:trPr>
        <w:tc>
          <w:tcPr>
            <w:tcW w:w="4675" w:type="dxa"/>
          </w:tcPr>
          <w:p w14:paraId="1048909C" w14:textId="77777777" w:rsidR="002829BE" w:rsidRPr="00B90D43" w:rsidRDefault="002829BE" w:rsidP="00F076D6">
            <w:pPr>
              <w:pStyle w:val="TableParagraph"/>
              <w:rPr>
                <w:color w:val="244061" w:themeColor="accent1" w:themeShade="80"/>
              </w:rPr>
            </w:pPr>
            <w:r w:rsidRPr="00B90D43">
              <w:rPr>
                <w:color w:val="244061" w:themeColor="accent1" w:themeShade="80"/>
              </w:rPr>
              <w:t xml:space="preserve">Sensitivity, DInSAR </w:t>
            </w:r>
          </w:p>
        </w:tc>
        <w:tc>
          <w:tcPr>
            <w:tcW w:w="4675" w:type="dxa"/>
          </w:tcPr>
          <w:p w14:paraId="4AE0584F" w14:textId="63A4C2EB" w:rsidR="002829BE" w:rsidRPr="00B31392" w:rsidRDefault="002829BE" w:rsidP="00F076D6">
            <w:pPr>
              <w:pStyle w:val="TableParagraph"/>
              <w:rPr>
                <w:color w:val="4F81BD" w:themeColor="accent1"/>
              </w:rPr>
            </w:pPr>
          </w:p>
        </w:tc>
      </w:tr>
      <w:tr w:rsidR="002829BE" w:rsidRPr="002D18A6" w14:paraId="1A4C6F6C" w14:textId="77777777" w:rsidTr="002073C0">
        <w:trPr>
          <w:tblHeader/>
          <w:jc w:val="center"/>
        </w:trPr>
        <w:tc>
          <w:tcPr>
            <w:tcW w:w="4675" w:type="dxa"/>
          </w:tcPr>
          <w:p w14:paraId="30D7E1FC" w14:textId="77777777" w:rsidR="002829BE" w:rsidRPr="00B90D43" w:rsidRDefault="002829BE" w:rsidP="00F076D6">
            <w:pPr>
              <w:pStyle w:val="TableParagraph"/>
              <w:rPr>
                <w:color w:val="244061" w:themeColor="accent1" w:themeShade="80"/>
              </w:rPr>
            </w:pPr>
            <w:r w:rsidRPr="00B90D43">
              <w:rPr>
                <w:color w:val="244061" w:themeColor="accent1" w:themeShade="80"/>
              </w:rPr>
              <w:t xml:space="preserve">Sensitivity, GPS </w:t>
            </w:r>
          </w:p>
        </w:tc>
        <w:tc>
          <w:tcPr>
            <w:tcW w:w="4675" w:type="dxa"/>
          </w:tcPr>
          <w:p w14:paraId="6505604E" w14:textId="42D69434" w:rsidR="002829BE" w:rsidRPr="00B31392" w:rsidRDefault="002829BE" w:rsidP="00F076D6">
            <w:pPr>
              <w:pStyle w:val="TableParagraph"/>
              <w:rPr>
                <w:color w:val="4F81BD" w:themeColor="accent1"/>
              </w:rPr>
            </w:pPr>
          </w:p>
        </w:tc>
      </w:tr>
      <w:tr w:rsidR="002829BE" w:rsidRPr="002D18A6" w14:paraId="129364AD" w14:textId="77777777" w:rsidTr="002073C0">
        <w:trPr>
          <w:tblHeader/>
          <w:jc w:val="center"/>
        </w:trPr>
        <w:tc>
          <w:tcPr>
            <w:tcW w:w="4675" w:type="dxa"/>
          </w:tcPr>
          <w:p w14:paraId="015B48F9" w14:textId="77777777" w:rsidR="002829BE" w:rsidRPr="00B90D43" w:rsidRDefault="002829BE" w:rsidP="00F076D6">
            <w:pPr>
              <w:pStyle w:val="TableParagraph"/>
              <w:rPr>
                <w:color w:val="244061" w:themeColor="accent1" w:themeShade="80"/>
              </w:rPr>
            </w:pPr>
            <w:r w:rsidRPr="00B90D43">
              <w:rPr>
                <w:color w:val="244061" w:themeColor="accent1" w:themeShade="80"/>
              </w:rPr>
              <w:t xml:space="preserve">Detection limit, DInSAR </w:t>
            </w:r>
          </w:p>
        </w:tc>
        <w:tc>
          <w:tcPr>
            <w:tcW w:w="4675" w:type="dxa"/>
          </w:tcPr>
          <w:p w14:paraId="260B178E" w14:textId="3D0058C5" w:rsidR="002829BE" w:rsidRPr="00B31392" w:rsidRDefault="002829BE" w:rsidP="00F076D6">
            <w:pPr>
              <w:pStyle w:val="TableParagraph"/>
              <w:rPr>
                <w:color w:val="4F81BD" w:themeColor="accent1"/>
              </w:rPr>
            </w:pPr>
          </w:p>
        </w:tc>
      </w:tr>
      <w:tr w:rsidR="002829BE" w:rsidRPr="002D18A6" w14:paraId="1FD3FFA2" w14:textId="77777777" w:rsidTr="002073C0">
        <w:trPr>
          <w:tblHeader/>
          <w:jc w:val="center"/>
        </w:trPr>
        <w:tc>
          <w:tcPr>
            <w:tcW w:w="4675" w:type="dxa"/>
          </w:tcPr>
          <w:p w14:paraId="3B8A07C5" w14:textId="77777777" w:rsidR="002829BE" w:rsidRPr="00B90D43" w:rsidRDefault="002829BE" w:rsidP="00F076D6">
            <w:pPr>
              <w:pStyle w:val="TableParagraph"/>
              <w:rPr>
                <w:color w:val="244061" w:themeColor="accent1" w:themeShade="80"/>
              </w:rPr>
            </w:pPr>
            <w:r w:rsidRPr="00B90D43">
              <w:rPr>
                <w:color w:val="244061" w:themeColor="accent1" w:themeShade="80"/>
              </w:rPr>
              <w:t xml:space="preserve">Detection limit, GPS </w:t>
            </w:r>
          </w:p>
        </w:tc>
        <w:tc>
          <w:tcPr>
            <w:tcW w:w="4675" w:type="dxa"/>
          </w:tcPr>
          <w:p w14:paraId="3958D444" w14:textId="515A5B27" w:rsidR="002829BE" w:rsidRPr="00B31392" w:rsidRDefault="002829BE" w:rsidP="00F076D6">
            <w:pPr>
              <w:pStyle w:val="TableParagraph"/>
              <w:rPr>
                <w:color w:val="4F81BD" w:themeColor="accent1"/>
              </w:rPr>
            </w:pPr>
          </w:p>
        </w:tc>
      </w:tr>
    </w:tbl>
    <w:p w14:paraId="147ACFA8" w14:textId="5B78E9B2" w:rsidR="00D801E4" w:rsidRPr="002D18A6" w:rsidRDefault="00D801E4" w:rsidP="005E211C">
      <w:pPr>
        <w:pStyle w:val="Caption"/>
        <w:spacing w:before="200"/>
        <w:rPr>
          <w:b w:val="0"/>
          <w:bCs/>
        </w:rPr>
      </w:pPr>
      <w:bookmarkStart w:id="80" w:name="_Ref179566038"/>
      <w:bookmarkStart w:id="81" w:name="_Toc201305248"/>
      <w:r w:rsidRPr="00B90D43">
        <w:rPr>
          <w:color w:val="244061" w:themeColor="accent1" w:themeShade="80"/>
        </w:rPr>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00884F78" w:rsidRPr="00B90D43">
        <w:rPr>
          <w:color w:val="244061" w:themeColor="accent1" w:themeShade="80"/>
        </w:rPr>
        <w:t>27</w:t>
      </w:r>
      <w:r w:rsidR="00475EC5" w:rsidRPr="00B90D43">
        <w:rPr>
          <w:color w:val="244061" w:themeColor="accent1" w:themeShade="80"/>
        </w:rPr>
        <w:fldChar w:fldCharType="end"/>
      </w:r>
      <w:bookmarkEnd w:id="80"/>
      <w:r w:rsidRPr="00B90D43">
        <w:rPr>
          <w:color w:val="244061" w:themeColor="accent1" w:themeShade="80"/>
        </w:rPr>
        <w:t>. Summary of Measurement Parameters for Surface Optical Cameras</w:t>
      </w:r>
      <w:r w:rsidR="00110D77" w:rsidRPr="002D18A6">
        <w:t>.</w:t>
      </w:r>
      <w:r w:rsidRPr="002D18A6">
        <w:rPr>
          <w:sz w:val="20"/>
        </w:rPr>
        <w:t xml:space="preserve"> </w:t>
      </w:r>
      <w:r w:rsidRPr="002D18A6">
        <w:rPr>
          <w:rStyle w:val="IntenseEmphasis"/>
          <w:b/>
          <w:bCs/>
        </w:rPr>
        <w:t>[Modify or delete as needed.]</w:t>
      </w:r>
      <w:bookmarkEnd w:id="81"/>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953194" w:rsidRPr="002D18A6" w14:paraId="454C8306" w14:textId="77777777" w:rsidTr="002073C0">
        <w:trPr>
          <w:trHeight w:val="137"/>
          <w:tblHeader/>
          <w:jc w:val="center"/>
        </w:trPr>
        <w:tc>
          <w:tcPr>
            <w:tcW w:w="4675" w:type="dxa"/>
            <w:shd w:val="clear" w:color="auto" w:fill="F2F2F2" w:themeFill="background1" w:themeFillShade="F2"/>
          </w:tcPr>
          <w:p w14:paraId="731685E7" w14:textId="35D11112" w:rsidR="00953194" w:rsidRPr="00B90D43" w:rsidRDefault="00953194" w:rsidP="00870249">
            <w:pPr>
              <w:pStyle w:val="TableHeadrow"/>
              <w:rPr>
                <w:color w:val="244061" w:themeColor="accent1" w:themeShade="80"/>
              </w:rPr>
            </w:pPr>
            <w:r w:rsidRPr="00B90D43">
              <w:rPr>
                <w:color w:val="244061" w:themeColor="accent1" w:themeShade="80"/>
              </w:rPr>
              <w:t>Parameter</w:t>
            </w:r>
          </w:p>
        </w:tc>
        <w:tc>
          <w:tcPr>
            <w:tcW w:w="4675" w:type="dxa"/>
            <w:shd w:val="clear" w:color="auto" w:fill="F2F2F2" w:themeFill="background1" w:themeFillShade="F2"/>
          </w:tcPr>
          <w:p w14:paraId="421BF32B" w14:textId="77777777" w:rsidR="00953194" w:rsidRPr="00B90D43" w:rsidRDefault="00953194" w:rsidP="00870249">
            <w:pPr>
              <w:pStyle w:val="TableHeadrow"/>
              <w:rPr>
                <w:color w:val="244061" w:themeColor="accent1" w:themeShade="80"/>
              </w:rPr>
            </w:pPr>
            <w:r w:rsidRPr="00B90D43">
              <w:rPr>
                <w:color w:val="244061" w:themeColor="accent1" w:themeShade="80"/>
              </w:rPr>
              <w:t xml:space="preserve">Value </w:t>
            </w:r>
          </w:p>
        </w:tc>
      </w:tr>
      <w:tr w:rsidR="00953194" w:rsidRPr="002D18A6" w14:paraId="1AF1BE23" w14:textId="77777777" w:rsidTr="002073C0">
        <w:trPr>
          <w:trHeight w:val="161"/>
          <w:tblHeader/>
          <w:jc w:val="center"/>
        </w:trPr>
        <w:tc>
          <w:tcPr>
            <w:tcW w:w="4675" w:type="dxa"/>
          </w:tcPr>
          <w:p w14:paraId="234B652F" w14:textId="242FA6A0" w:rsidR="00953194" w:rsidRPr="00B90D43" w:rsidRDefault="00953194" w:rsidP="00207E88">
            <w:pPr>
              <w:pStyle w:val="TableParagraph"/>
              <w:rPr>
                <w:color w:val="244061" w:themeColor="accent1" w:themeShade="80"/>
              </w:rPr>
            </w:pPr>
            <w:r w:rsidRPr="00B90D43">
              <w:rPr>
                <w:color w:val="244061" w:themeColor="accent1" w:themeShade="80"/>
              </w:rPr>
              <w:t>Sensitivity to detect CO</w:t>
            </w:r>
            <w:r w:rsidRPr="00B90D43">
              <w:rPr>
                <w:color w:val="244061" w:themeColor="accent1" w:themeShade="80"/>
                <w:vertAlign w:val="subscript"/>
              </w:rPr>
              <w:t>2</w:t>
            </w:r>
          </w:p>
        </w:tc>
        <w:tc>
          <w:tcPr>
            <w:tcW w:w="4675" w:type="dxa"/>
          </w:tcPr>
          <w:p w14:paraId="1E75740C" w14:textId="7F9DDB1A" w:rsidR="00953194" w:rsidRPr="00B31392" w:rsidRDefault="00953194" w:rsidP="00F076D6">
            <w:pPr>
              <w:pStyle w:val="TableParagraph"/>
              <w:rPr>
                <w:color w:val="4F81BD" w:themeColor="accent1"/>
              </w:rPr>
            </w:pPr>
          </w:p>
        </w:tc>
      </w:tr>
      <w:tr w:rsidR="00953194" w:rsidRPr="002D18A6" w14:paraId="3BE895F4" w14:textId="77777777" w:rsidTr="002073C0">
        <w:trPr>
          <w:trHeight w:val="133"/>
          <w:tblHeader/>
          <w:jc w:val="center"/>
        </w:trPr>
        <w:tc>
          <w:tcPr>
            <w:tcW w:w="4675" w:type="dxa"/>
          </w:tcPr>
          <w:p w14:paraId="47180D05" w14:textId="77777777" w:rsidR="00953194" w:rsidRPr="00B90D43" w:rsidRDefault="00953194" w:rsidP="00F076D6">
            <w:pPr>
              <w:pStyle w:val="TableParagraph"/>
              <w:rPr>
                <w:color w:val="244061" w:themeColor="accent1" w:themeShade="80"/>
              </w:rPr>
            </w:pPr>
            <w:r w:rsidRPr="00B90D43">
              <w:rPr>
                <w:color w:val="244061" w:themeColor="accent1" w:themeShade="80"/>
              </w:rPr>
              <w:t xml:space="preserve">Thermal sensitivity </w:t>
            </w:r>
          </w:p>
        </w:tc>
        <w:tc>
          <w:tcPr>
            <w:tcW w:w="4675" w:type="dxa"/>
          </w:tcPr>
          <w:p w14:paraId="00B85D86" w14:textId="15AA4D43" w:rsidR="00953194" w:rsidRPr="00B31392" w:rsidRDefault="00953194" w:rsidP="00F076D6">
            <w:pPr>
              <w:pStyle w:val="TableParagraph"/>
              <w:rPr>
                <w:color w:val="4F81BD" w:themeColor="accent1"/>
              </w:rPr>
            </w:pPr>
          </w:p>
        </w:tc>
      </w:tr>
      <w:tr w:rsidR="00953194" w:rsidRPr="002D18A6" w14:paraId="0BE32A93" w14:textId="77777777" w:rsidTr="002073C0">
        <w:trPr>
          <w:trHeight w:val="133"/>
          <w:tblHeader/>
          <w:jc w:val="center"/>
        </w:trPr>
        <w:tc>
          <w:tcPr>
            <w:tcW w:w="4675" w:type="dxa"/>
          </w:tcPr>
          <w:p w14:paraId="64CD74ED" w14:textId="77777777" w:rsidR="00953194" w:rsidRPr="00B90D43" w:rsidRDefault="00953194" w:rsidP="00F076D6">
            <w:pPr>
              <w:pStyle w:val="TableParagraph"/>
              <w:rPr>
                <w:color w:val="244061" w:themeColor="accent1" w:themeShade="80"/>
              </w:rPr>
            </w:pPr>
            <w:r w:rsidRPr="00B90D43">
              <w:rPr>
                <w:color w:val="244061" w:themeColor="accent1" w:themeShade="80"/>
              </w:rPr>
              <w:t xml:space="preserve">Spectral range </w:t>
            </w:r>
          </w:p>
        </w:tc>
        <w:tc>
          <w:tcPr>
            <w:tcW w:w="4675" w:type="dxa"/>
          </w:tcPr>
          <w:p w14:paraId="390B91BF" w14:textId="4162B1A5" w:rsidR="00953194" w:rsidRPr="00B31392" w:rsidRDefault="00953194" w:rsidP="00F076D6">
            <w:pPr>
              <w:pStyle w:val="TableParagraph"/>
              <w:rPr>
                <w:color w:val="4F81BD" w:themeColor="accent1"/>
              </w:rPr>
            </w:pPr>
          </w:p>
        </w:tc>
      </w:tr>
      <w:tr w:rsidR="00953194" w:rsidRPr="002D18A6" w14:paraId="0092767F" w14:textId="77777777" w:rsidTr="002073C0">
        <w:trPr>
          <w:trHeight w:val="133"/>
          <w:tblHeader/>
          <w:jc w:val="center"/>
        </w:trPr>
        <w:tc>
          <w:tcPr>
            <w:tcW w:w="4675" w:type="dxa"/>
          </w:tcPr>
          <w:p w14:paraId="24E5093E" w14:textId="5B21A8D9" w:rsidR="00953194" w:rsidRPr="00B90D43" w:rsidRDefault="00953194" w:rsidP="00F076D6">
            <w:pPr>
              <w:pStyle w:val="TableParagraph"/>
              <w:rPr>
                <w:color w:val="244061" w:themeColor="accent1" w:themeShade="80"/>
              </w:rPr>
            </w:pPr>
            <w:r w:rsidRPr="00B90D43">
              <w:rPr>
                <w:color w:val="244061" w:themeColor="accent1" w:themeShade="80"/>
              </w:rPr>
              <w:t xml:space="preserve">Operating </w:t>
            </w:r>
            <w:r w:rsidR="00F20EFC" w:rsidRPr="00B90D43">
              <w:rPr>
                <w:color w:val="244061" w:themeColor="accent1" w:themeShade="80"/>
              </w:rPr>
              <w:t>t</w:t>
            </w:r>
            <w:r w:rsidRPr="00B90D43">
              <w:rPr>
                <w:color w:val="244061" w:themeColor="accent1" w:themeShade="80"/>
              </w:rPr>
              <w:t xml:space="preserve">emperature </w:t>
            </w:r>
            <w:r w:rsidR="00F20EFC" w:rsidRPr="00B90D43">
              <w:rPr>
                <w:color w:val="244061" w:themeColor="accent1" w:themeShade="80"/>
              </w:rPr>
              <w:t>r</w:t>
            </w:r>
            <w:r w:rsidRPr="00B90D43">
              <w:rPr>
                <w:color w:val="244061" w:themeColor="accent1" w:themeShade="80"/>
              </w:rPr>
              <w:t xml:space="preserve">ange </w:t>
            </w:r>
          </w:p>
        </w:tc>
        <w:tc>
          <w:tcPr>
            <w:tcW w:w="4675" w:type="dxa"/>
          </w:tcPr>
          <w:p w14:paraId="01A06013" w14:textId="0245EA86" w:rsidR="00953194" w:rsidRPr="00B31392" w:rsidRDefault="00953194" w:rsidP="00F076D6">
            <w:pPr>
              <w:pStyle w:val="TableParagraph"/>
              <w:rPr>
                <w:color w:val="4F81BD" w:themeColor="accent1"/>
              </w:rPr>
            </w:pPr>
          </w:p>
        </w:tc>
      </w:tr>
    </w:tbl>
    <w:p w14:paraId="01793EB1" w14:textId="3468EA56" w:rsidR="0034218D" w:rsidRPr="002D18A6" w:rsidRDefault="0034218D" w:rsidP="00DB1721">
      <w:pPr>
        <w:pStyle w:val="Heading2"/>
      </w:pPr>
      <w:bookmarkStart w:id="82" w:name="_Toc201305080"/>
      <w:r w:rsidRPr="002D18A6">
        <w:t>Special</w:t>
      </w:r>
      <w:r w:rsidR="004D549C">
        <w:t>ized</w:t>
      </w:r>
      <w:r w:rsidRPr="002D18A6">
        <w:t xml:space="preserve"> Training/Certifications</w:t>
      </w:r>
      <w:bookmarkEnd w:id="82"/>
    </w:p>
    <w:p w14:paraId="6520B790" w14:textId="701B0312" w:rsidR="00DB1721" w:rsidRPr="002D18A6" w:rsidRDefault="005C17DF" w:rsidP="00DB1721">
      <w:pPr>
        <w:pStyle w:val="Heading3"/>
      </w:pPr>
      <w:bookmarkStart w:id="83" w:name="_Toc201305081"/>
      <w:r w:rsidRPr="002D18A6">
        <w:t>S</w:t>
      </w:r>
      <w:r w:rsidR="00722563" w:rsidRPr="002D18A6">
        <w:t xml:space="preserve">pecialized </w:t>
      </w:r>
      <w:r w:rsidR="005043E4" w:rsidRPr="002D18A6">
        <w:t>T</w:t>
      </w:r>
      <w:r w:rsidR="00722563" w:rsidRPr="002D18A6">
        <w:t xml:space="preserve">raining </w:t>
      </w:r>
      <w:r w:rsidR="00071348" w:rsidRPr="002D18A6">
        <w:t xml:space="preserve">and </w:t>
      </w:r>
      <w:r w:rsidR="005043E4" w:rsidRPr="002D18A6">
        <w:t>C</w:t>
      </w:r>
      <w:r w:rsidR="00071348" w:rsidRPr="002D18A6">
        <w:t>ertifications</w:t>
      </w:r>
      <w:r w:rsidR="00DB1721" w:rsidRPr="002D18A6">
        <w:t xml:space="preserve"> </w:t>
      </w:r>
      <w:r w:rsidR="00DB1721" w:rsidRPr="002D18A6">
        <w:rPr>
          <w:rStyle w:val="IntenseEmphasis"/>
          <w:i/>
          <w:iCs w:val="0"/>
        </w:rPr>
        <w:t>[Modify as needed.]</w:t>
      </w:r>
      <w:bookmarkEnd w:id="83"/>
    </w:p>
    <w:p w14:paraId="01793EB4" w14:textId="4709ACAC" w:rsidR="0034218D" w:rsidRPr="00B90D43" w:rsidRDefault="008D53B5" w:rsidP="00DB1721">
      <w:pPr>
        <w:pStyle w:val="BodyText"/>
        <w:rPr>
          <w:color w:val="244061" w:themeColor="accent1" w:themeShade="80"/>
        </w:rPr>
      </w:pPr>
      <w:r w:rsidRPr="004D549C">
        <w:t xml:space="preserve">Trained, </w:t>
      </w:r>
      <w:r w:rsidR="00D85085">
        <w:t>specialized</w:t>
      </w:r>
      <w:r w:rsidRPr="004D549C">
        <w:t xml:space="preserve"> personnel will operate geophysical survey equipment and wireline logging tools. Data acquired from these methods will be processed according to industry standards. Fluid and dissolved gas sampling will be conducted by </w:t>
      </w:r>
      <w:r w:rsidR="00B106C4">
        <w:t xml:space="preserve">trained </w:t>
      </w:r>
      <w:r w:rsidRPr="004D549C">
        <w:t xml:space="preserve">personnel. </w:t>
      </w:r>
      <w:r w:rsidRPr="00B90D43">
        <w:rPr>
          <w:color w:val="244061" w:themeColor="accent1" w:themeShade="80"/>
        </w:rPr>
        <w:t>Relevant personnel will participate in a</w:t>
      </w:r>
      <w:r w:rsidR="004D0863" w:rsidRPr="00B90D43">
        <w:rPr>
          <w:color w:val="244061" w:themeColor="accent1" w:themeShade="80"/>
        </w:rPr>
        <w:t>n</w:t>
      </w:r>
      <w:r w:rsidR="004E10FB" w:rsidRPr="00B90D43">
        <w:rPr>
          <w:color w:val="244061" w:themeColor="accent1" w:themeShade="80"/>
        </w:rPr>
        <w:t>nual</w:t>
      </w:r>
      <w:r w:rsidRPr="00B90D43">
        <w:rPr>
          <w:color w:val="244061" w:themeColor="accent1" w:themeShade="80"/>
        </w:rPr>
        <w:t xml:space="preserve"> H</w:t>
      </w:r>
      <w:r w:rsidRPr="00B90D43">
        <w:rPr>
          <w:color w:val="244061" w:themeColor="accent1" w:themeShade="80"/>
          <w:vertAlign w:val="subscript"/>
        </w:rPr>
        <w:t>2</w:t>
      </w:r>
      <w:r w:rsidRPr="00B90D43">
        <w:rPr>
          <w:color w:val="244061" w:themeColor="accent1" w:themeShade="80"/>
        </w:rPr>
        <w:t xml:space="preserve">S </w:t>
      </w:r>
      <w:r w:rsidR="004D0863" w:rsidRPr="00B90D43">
        <w:rPr>
          <w:color w:val="244061" w:themeColor="accent1" w:themeShade="80"/>
        </w:rPr>
        <w:t>s</w:t>
      </w:r>
      <w:r w:rsidRPr="00B90D43">
        <w:rPr>
          <w:color w:val="244061" w:themeColor="accent1" w:themeShade="80"/>
        </w:rPr>
        <w:t xml:space="preserve">afety </w:t>
      </w:r>
      <w:r w:rsidR="004D0863" w:rsidRPr="00B90D43">
        <w:rPr>
          <w:color w:val="244061" w:themeColor="accent1" w:themeShade="80"/>
        </w:rPr>
        <w:t>t</w:t>
      </w:r>
      <w:r w:rsidRPr="00B90D43">
        <w:rPr>
          <w:color w:val="244061" w:themeColor="accent1" w:themeShade="80"/>
        </w:rPr>
        <w:t>raining course</w:t>
      </w:r>
      <w:r w:rsidR="004E10FB" w:rsidRPr="00B90D43">
        <w:rPr>
          <w:color w:val="244061" w:themeColor="accent1" w:themeShade="80"/>
        </w:rPr>
        <w:t>s</w:t>
      </w:r>
      <w:r w:rsidRPr="00B90D43">
        <w:rPr>
          <w:color w:val="244061" w:themeColor="accent1" w:themeShade="80"/>
        </w:rPr>
        <w:t xml:space="preserve"> compliant with the scope elements defined in ANSI Z390.1-2017</w:t>
      </w:r>
      <w:r w:rsidR="004E10FB" w:rsidRPr="00B90D43">
        <w:rPr>
          <w:color w:val="244061" w:themeColor="accent1" w:themeShade="80"/>
        </w:rPr>
        <w:t>.</w:t>
      </w:r>
      <w:r w:rsidR="004D549C" w:rsidRPr="00B90D43">
        <w:rPr>
          <w:color w:val="244061" w:themeColor="accent1" w:themeShade="80"/>
        </w:rPr>
        <w:t xml:space="preserve"> </w:t>
      </w:r>
    </w:p>
    <w:p w14:paraId="01793EB5" w14:textId="2ED0D63B" w:rsidR="00071348" w:rsidRPr="002D18A6" w:rsidRDefault="005043E4" w:rsidP="00DB1721">
      <w:pPr>
        <w:pStyle w:val="Heading3"/>
      </w:pPr>
      <w:bookmarkStart w:id="84" w:name="_Toc201305082"/>
      <w:r w:rsidRPr="002D18A6">
        <w:t>Training P</w:t>
      </w:r>
      <w:r w:rsidR="00071348" w:rsidRPr="002D18A6">
        <w:t>rovider</w:t>
      </w:r>
      <w:r w:rsidRPr="002D18A6">
        <w:t xml:space="preserve"> and R</w:t>
      </w:r>
      <w:r w:rsidR="00A30CD0" w:rsidRPr="002D18A6">
        <w:t>esponsibility</w:t>
      </w:r>
      <w:r w:rsidR="00587B10" w:rsidRPr="002D18A6">
        <w:t xml:space="preserve"> </w:t>
      </w:r>
      <w:r w:rsidR="00C37211" w:rsidRPr="002D18A6">
        <w:rPr>
          <w:rStyle w:val="IntenseEmphasis"/>
          <w:i/>
          <w:iCs w:val="0"/>
        </w:rPr>
        <w:t>[Modify as needed.]</w:t>
      </w:r>
      <w:bookmarkEnd w:id="84"/>
    </w:p>
    <w:p w14:paraId="01793EB6" w14:textId="59322AB5" w:rsidR="00071348" w:rsidRPr="002D18A6" w:rsidRDefault="00994732" w:rsidP="00DB1721">
      <w:pPr>
        <w:pStyle w:val="BodyText"/>
        <w:rPr>
          <w:rFonts w:cstheme="minorHAnsi"/>
        </w:rPr>
      </w:pPr>
      <w:r w:rsidRPr="002D18A6">
        <w:t xml:space="preserve">Training for personnel will be provided by </w:t>
      </w:r>
      <w:r w:rsidRPr="000A6899">
        <w:t xml:space="preserve">the </w:t>
      </w:r>
      <w:r w:rsidR="00D12773" w:rsidRPr="000A6899">
        <w:t>P</w:t>
      </w:r>
      <w:r w:rsidR="000A6899" w:rsidRPr="000A6899">
        <w:t xml:space="preserve">ermittee or </w:t>
      </w:r>
      <w:r w:rsidR="00E331ED" w:rsidRPr="000A6899">
        <w:t>C</w:t>
      </w:r>
      <w:r w:rsidR="000A6899" w:rsidRPr="000A6899">
        <w:t>ontractor</w:t>
      </w:r>
      <w:r w:rsidRPr="002D18A6">
        <w:t xml:space="preserve"> responsible for the data collection activity.</w:t>
      </w:r>
    </w:p>
    <w:p w14:paraId="01793EB7" w14:textId="750A7931" w:rsidR="00722563" w:rsidRPr="002D18A6" w:rsidRDefault="0034218D" w:rsidP="00897D2F">
      <w:pPr>
        <w:pStyle w:val="Heading2"/>
        <w:rPr>
          <w:rFonts w:cstheme="minorHAnsi"/>
        </w:rPr>
      </w:pPr>
      <w:bookmarkStart w:id="85" w:name="_Toc201305083"/>
      <w:r w:rsidRPr="002D18A6">
        <w:rPr>
          <w:rFonts w:cstheme="minorHAnsi"/>
        </w:rPr>
        <w:t>Documentation and Records</w:t>
      </w:r>
      <w:bookmarkEnd w:id="85"/>
    </w:p>
    <w:p w14:paraId="01793EB8" w14:textId="16DEF73E" w:rsidR="00071348" w:rsidRPr="002D18A6" w:rsidRDefault="00722563" w:rsidP="00614BAF">
      <w:pPr>
        <w:pStyle w:val="Heading3"/>
      </w:pPr>
      <w:bookmarkStart w:id="86" w:name="_Toc201305084"/>
      <w:r w:rsidRPr="002D18A6">
        <w:t>Report</w:t>
      </w:r>
      <w:r w:rsidR="005043E4" w:rsidRPr="002D18A6">
        <w:t xml:space="preserve"> F</w:t>
      </w:r>
      <w:r w:rsidR="00071348" w:rsidRPr="002D18A6">
        <w:t xml:space="preserve">ormat and </w:t>
      </w:r>
      <w:r w:rsidR="005043E4" w:rsidRPr="002D18A6">
        <w:t>P</w:t>
      </w:r>
      <w:r w:rsidR="00071348" w:rsidRPr="002D18A6">
        <w:t xml:space="preserve">ackage </w:t>
      </w:r>
      <w:r w:rsidR="005043E4" w:rsidRPr="002D18A6">
        <w:t>I</w:t>
      </w:r>
      <w:r w:rsidR="00071348" w:rsidRPr="002D18A6">
        <w:t>nformation</w:t>
      </w:r>
      <w:bookmarkEnd w:id="86"/>
    </w:p>
    <w:p w14:paraId="075B2F5E" w14:textId="4D268CA3" w:rsidR="00552F90" w:rsidRPr="002D18A6" w:rsidRDefault="00D12773" w:rsidP="00FC6514">
      <w:pPr>
        <w:pStyle w:val="BodyText"/>
        <w:rPr>
          <w:rFonts w:cstheme="minorHAnsi"/>
        </w:rPr>
      </w:pPr>
      <w:r>
        <w:rPr>
          <w:highlight w:val="yellow"/>
        </w:rPr>
        <w:t>PERMITTEE</w:t>
      </w:r>
      <w:r w:rsidR="001A7712" w:rsidRPr="002D18A6">
        <w:t xml:space="preserve"> will submit a semi-annual report containing the required Project data in accordance with 40 CFR 146.91, including testing and monitoring information as specified by the</w:t>
      </w:r>
      <w:r w:rsidR="00E331ED">
        <w:t xml:space="preserve"> P</w:t>
      </w:r>
      <w:r w:rsidR="001A7712" w:rsidRPr="002D18A6">
        <w:t xml:space="preserve">ermit. </w:t>
      </w:r>
      <w:r w:rsidR="004508D4" w:rsidRPr="002D18A6">
        <w:t xml:space="preserve">All </w:t>
      </w:r>
      <w:r w:rsidR="004508D4" w:rsidRPr="002D18A6">
        <w:lastRenderedPageBreak/>
        <w:t>data and Project records will be stored electronically on secure servers</w:t>
      </w:r>
      <w:r w:rsidR="004508D4">
        <w:t xml:space="preserve">. </w:t>
      </w:r>
      <w:r w:rsidR="001A7712" w:rsidRPr="002D18A6">
        <w:t xml:space="preserve">Data will be provided in </w:t>
      </w:r>
      <w:r w:rsidR="00F364BC">
        <w:t xml:space="preserve">the </w:t>
      </w:r>
      <w:r w:rsidR="001A7712" w:rsidRPr="002D18A6">
        <w:t>format</w:t>
      </w:r>
      <w:r w:rsidR="00F364BC">
        <w:t xml:space="preserve"> </w:t>
      </w:r>
      <w:r w:rsidR="00EA0154">
        <w:t>specified</w:t>
      </w:r>
      <w:r w:rsidR="001A7712" w:rsidRPr="002D18A6">
        <w:t xml:space="preserve"> by the Director.</w:t>
      </w:r>
    </w:p>
    <w:p w14:paraId="01793EBA" w14:textId="51171DAB" w:rsidR="00071348" w:rsidRPr="002D18A6" w:rsidRDefault="005043E4" w:rsidP="00614BAF">
      <w:pPr>
        <w:pStyle w:val="Heading3"/>
      </w:pPr>
      <w:bookmarkStart w:id="87" w:name="_Toc201305085"/>
      <w:r w:rsidRPr="002D18A6">
        <w:t>Other P</w:t>
      </w:r>
      <w:r w:rsidR="00722563" w:rsidRPr="002D18A6">
        <w:t xml:space="preserve">roject </w:t>
      </w:r>
      <w:r w:rsidRPr="002D18A6">
        <w:t>D</w:t>
      </w:r>
      <w:r w:rsidR="00722563" w:rsidRPr="002D18A6">
        <w:t>ocuments</w:t>
      </w:r>
      <w:r w:rsidRPr="002D18A6">
        <w:t>, R</w:t>
      </w:r>
      <w:r w:rsidR="00071348" w:rsidRPr="002D18A6">
        <w:t xml:space="preserve">ecords, and </w:t>
      </w:r>
      <w:r w:rsidRPr="002D18A6">
        <w:t>E</w:t>
      </w:r>
      <w:r w:rsidR="00071348" w:rsidRPr="002D18A6">
        <w:t xml:space="preserve">lectronic </w:t>
      </w:r>
      <w:r w:rsidRPr="002D18A6">
        <w:t>F</w:t>
      </w:r>
      <w:r w:rsidR="00071348" w:rsidRPr="002D18A6">
        <w:t>iles</w:t>
      </w:r>
      <w:bookmarkEnd w:id="87"/>
      <w:r w:rsidR="00C84930" w:rsidRPr="002D18A6">
        <w:t xml:space="preserve"> </w:t>
      </w:r>
    </w:p>
    <w:p w14:paraId="01793EBB" w14:textId="55D710FF" w:rsidR="00A30CD0" w:rsidRPr="002D18A6" w:rsidRDefault="00310C4C" w:rsidP="00FC6514">
      <w:pPr>
        <w:pStyle w:val="BodyText"/>
        <w:rPr>
          <w:rFonts w:cstheme="minorHAnsi"/>
        </w:rPr>
      </w:pPr>
      <w:r w:rsidRPr="002D18A6">
        <w:t>Other documents, records, and electronic files, such as well logs, test results, or other data</w:t>
      </w:r>
      <w:r w:rsidR="00D921AA" w:rsidRPr="002D18A6">
        <w:t>,</w:t>
      </w:r>
      <w:r w:rsidRPr="002D18A6">
        <w:t xml:space="preserve"> will be provided</w:t>
      </w:r>
      <w:r w:rsidR="004104FB">
        <w:t xml:space="preserve"> </w:t>
      </w:r>
      <w:r w:rsidR="00EA0154">
        <w:t xml:space="preserve">to the Director </w:t>
      </w:r>
      <w:r w:rsidR="004104FB">
        <w:t>upon</w:t>
      </w:r>
      <w:r w:rsidRPr="002D18A6">
        <w:t xml:space="preserve"> </w:t>
      </w:r>
      <w:r w:rsidR="00EA0154">
        <w:t>request</w:t>
      </w:r>
      <w:r w:rsidRPr="002D18A6">
        <w:t>.</w:t>
      </w:r>
    </w:p>
    <w:p w14:paraId="01793EBC" w14:textId="5ECC7C5D" w:rsidR="00071348" w:rsidRPr="002D18A6" w:rsidRDefault="005043E4" w:rsidP="00614BAF">
      <w:pPr>
        <w:pStyle w:val="Heading3"/>
      </w:pPr>
      <w:bookmarkStart w:id="88" w:name="_Toc201305086"/>
      <w:r w:rsidRPr="002D18A6">
        <w:t>Data S</w:t>
      </w:r>
      <w:r w:rsidR="00722563" w:rsidRPr="002D18A6">
        <w:t xml:space="preserve">torage and </w:t>
      </w:r>
      <w:r w:rsidRPr="002D18A6">
        <w:t>D</w:t>
      </w:r>
      <w:r w:rsidR="00722563" w:rsidRPr="002D18A6">
        <w:t>uration</w:t>
      </w:r>
      <w:bookmarkEnd w:id="88"/>
    </w:p>
    <w:p w14:paraId="010E2155" w14:textId="31830E48" w:rsidR="00552F90" w:rsidRPr="002D18A6" w:rsidRDefault="00D12773" w:rsidP="00FC6514">
      <w:pPr>
        <w:pStyle w:val="BodyText"/>
        <w:rPr>
          <w:rFonts w:cstheme="minorHAnsi"/>
        </w:rPr>
      </w:pPr>
      <w:r>
        <w:rPr>
          <w:highlight w:val="yellow"/>
        </w:rPr>
        <w:t>PERMITTEE</w:t>
      </w:r>
      <w:r w:rsidR="00310C4C" w:rsidRPr="002D18A6">
        <w:t xml:space="preserve"> will maintain the required Project data in accordance with 40 CFR 146.91(f) </w:t>
      </w:r>
      <w:r w:rsidR="002E035E">
        <w:t>and</w:t>
      </w:r>
      <w:r w:rsidR="00310C4C" w:rsidRPr="002D18A6">
        <w:t xml:space="preserve"> as specified in the </w:t>
      </w:r>
      <w:r w:rsidR="0003351A">
        <w:t>P</w:t>
      </w:r>
      <w:r w:rsidR="00310C4C" w:rsidRPr="002D18A6">
        <w:t>ermit.</w:t>
      </w:r>
      <w:r w:rsidR="00D10E0B">
        <w:t xml:space="preserve"> </w:t>
      </w:r>
      <w:r w:rsidR="00D10E0B" w:rsidRPr="002D18A6">
        <w:t>All data and Project records will be stored electronically on secure servers and will have routine backups.</w:t>
      </w:r>
    </w:p>
    <w:p w14:paraId="01793EBE" w14:textId="15CD3B0C" w:rsidR="00071348" w:rsidRPr="002D18A6" w:rsidRDefault="0013348A" w:rsidP="00614BAF">
      <w:pPr>
        <w:pStyle w:val="Heading3"/>
      </w:pPr>
      <w:bookmarkStart w:id="89" w:name="_Toc201305087"/>
      <w:r w:rsidRPr="002D18A6">
        <w:t>QASP</w:t>
      </w:r>
      <w:r w:rsidR="005043E4" w:rsidRPr="002D18A6">
        <w:t xml:space="preserve"> D</w:t>
      </w:r>
      <w:r w:rsidR="00071348" w:rsidRPr="002D18A6">
        <w:t xml:space="preserve">istribution </w:t>
      </w:r>
      <w:r w:rsidR="005043E4" w:rsidRPr="002D18A6">
        <w:t>R</w:t>
      </w:r>
      <w:r w:rsidR="00071348" w:rsidRPr="002D18A6">
        <w:t>esponsibility</w:t>
      </w:r>
      <w:bookmarkEnd w:id="89"/>
      <w:r w:rsidR="00C84930" w:rsidRPr="002D18A6">
        <w:t xml:space="preserve"> </w:t>
      </w:r>
    </w:p>
    <w:p w14:paraId="1B243F0C" w14:textId="028EC85F" w:rsidR="00552F90" w:rsidRPr="002D18A6" w:rsidRDefault="00587F9F" w:rsidP="00FC6514">
      <w:pPr>
        <w:pStyle w:val="BodyText"/>
        <w:rPr>
          <w:rFonts w:cstheme="minorHAnsi"/>
        </w:rPr>
      </w:pPr>
      <w:r w:rsidRPr="002D18A6">
        <w:t>The Project Manager will be responsible for distributing the most current copy of the approved QASP to the individuals on the distribution list.</w:t>
      </w:r>
    </w:p>
    <w:p w14:paraId="01793EC0" w14:textId="76031C5E" w:rsidR="0034218D" w:rsidRPr="002D18A6" w:rsidRDefault="0034218D" w:rsidP="00CC207D">
      <w:pPr>
        <w:pStyle w:val="Heading1"/>
      </w:pPr>
      <w:bookmarkStart w:id="90" w:name="_Toc201305088"/>
      <w:r w:rsidRPr="002D18A6">
        <w:t>Data Generation and Acquisition</w:t>
      </w:r>
      <w:bookmarkEnd w:id="90"/>
    </w:p>
    <w:p w14:paraId="01793EC1" w14:textId="3AA98D6C" w:rsidR="00E3727F" w:rsidRPr="002D18A6" w:rsidRDefault="0034218D" w:rsidP="00897D2F">
      <w:pPr>
        <w:pStyle w:val="Heading2"/>
        <w:rPr>
          <w:rFonts w:cstheme="minorHAnsi"/>
        </w:rPr>
      </w:pPr>
      <w:bookmarkStart w:id="91" w:name="_Toc201305089"/>
      <w:r w:rsidRPr="002D18A6">
        <w:rPr>
          <w:rFonts w:cstheme="minorHAnsi"/>
        </w:rPr>
        <w:t>Sampling Design</w:t>
      </w:r>
      <w:r w:rsidR="00C84930" w:rsidRPr="002D18A6">
        <w:rPr>
          <w:rFonts w:cstheme="minorHAnsi"/>
          <w:u w:val="none"/>
        </w:rPr>
        <w:t xml:space="preserve"> </w:t>
      </w:r>
      <w:r w:rsidR="00E26D40" w:rsidRPr="002D18A6">
        <w:rPr>
          <w:rStyle w:val="IntenseEmphasis"/>
          <w:rFonts w:eastAsia="Calibri"/>
          <w:b/>
          <w:u w:val="none"/>
        </w:rPr>
        <w:t>[</w:t>
      </w:r>
      <w:r w:rsidR="00E26D40" w:rsidRPr="002D18A6">
        <w:rPr>
          <w:rStyle w:val="IntenseEmphasis"/>
          <w:b/>
          <w:u w:val="none"/>
        </w:rPr>
        <w:t>Modify</w:t>
      </w:r>
      <w:r w:rsidR="00E26D40" w:rsidRPr="002D18A6">
        <w:rPr>
          <w:rStyle w:val="IntenseEmphasis"/>
          <w:rFonts w:eastAsia="Calibri"/>
          <w:b/>
          <w:u w:val="none"/>
        </w:rPr>
        <w:t xml:space="preserve"> as needed</w:t>
      </w:r>
      <w:r w:rsidR="00E26D40" w:rsidRPr="002D18A6">
        <w:rPr>
          <w:rStyle w:val="IntenseEmphasis"/>
          <w:b/>
          <w:u w:val="none"/>
        </w:rPr>
        <w:t>.]</w:t>
      </w:r>
      <w:bookmarkEnd w:id="91"/>
    </w:p>
    <w:p w14:paraId="01793EC3" w14:textId="675CE1BC" w:rsidR="005B53BC" w:rsidRPr="002D18A6" w:rsidRDefault="005043E4" w:rsidP="00614BAF">
      <w:pPr>
        <w:pStyle w:val="Heading3"/>
      </w:pPr>
      <w:bookmarkStart w:id="92" w:name="_Ref179967981"/>
      <w:bookmarkStart w:id="93" w:name="_Toc201305090"/>
      <w:r w:rsidRPr="002D18A6">
        <w:t>Design S</w:t>
      </w:r>
      <w:r w:rsidR="005B53BC" w:rsidRPr="002D18A6">
        <w:t>trategy</w:t>
      </w:r>
      <w:bookmarkEnd w:id="92"/>
      <w:bookmarkEnd w:id="93"/>
      <w:r w:rsidR="003750D9" w:rsidRPr="002D18A6">
        <w:t xml:space="preserve"> </w:t>
      </w:r>
    </w:p>
    <w:p w14:paraId="3448F350" w14:textId="7E40B647" w:rsidR="00854DBA" w:rsidRPr="00141C83" w:rsidRDefault="00854DBA" w:rsidP="00FC6514">
      <w:pPr>
        <w:pStyle w:val="BodyText"/>
      </w:pPr>
      <w:r w:rsidRPr="00141C83">
        <w:t xml:space="preserve">This section </w:t>
      </w:r>
      <w:r w:rsidR="007E37F0" w:rsidRPr="00141C83">
        <w:t xml:space="preserve">covers the </w:t>
      </w:r>
      <w:r w:rsidR="009E69FE">
        <w:t xml:space="preserve">sampling </w:t>
      </w:r>
      <w:r w:rsidR="007E37F0" w:rsidRPr="00141C83">
        <w:t>design strategy for collect</w:t>
      </w:r>
      <w:r w:rsidR="009E69FE">
        <w:t>ion of</w:t>
      </w:r>
      <w:r w:rsidR="007E37F0" w:rsidRPr="00141C83">
        <w:t xml:space="preserve"> physical samples of the </w:t>
      </w:r>
      <w:r w:rsidRPr="00141C83">
        <w:t>CO</w:t>
      </w:r>
      <w:r w:rsidRPr="00141C83">
        <w:rPr>
          <w:vertAlign w:val="subscript"/>
        </w:rPr>
        <w:t>2</w:t>
      </w:r>
      <w:r w:rsidRPr="00141C83">
        <w:t xml:space="preserve"> stream, </w:t>
      </w:r>
      <w:r w:rsidRPr="00B90D43">
        <w:rPr>
          <w:color w:val="244061" w:themeColor="accent1" w:themeShade="80"/>
        </w:rPr>
        <w:t>corrosion coupons</w:t>
      </w:r>
      <w:r w:rsidRPr="00141C83">
        <w:t>,</w:t>
      </w:r>
      <w:r w:rsidR="00775FD6">
        <w:t xml:space="preserve"> </w:t>
      </w:r>
      <w:r w:rsidR="00775FD6" w:rsidRPr="00775FD6">
        <w:rPr>
          <w:b/>
          <w:bCs/>
          <w:i/>
          <w:iCs/>
          <w:color w:val="C00000"/>
        </w:rPr>
        <w:t>[Substitute with alternative method if appropriate]</w:t>
      </w:r>
      <w:r w:rsidRPr="00141C83">
        <w:t xml:space="preserve"> groundwater fluid sampling</w:t>
      </w:r>
      <w:r w:rsidR="008E28C7" w:rsidRPr="00141C83">
        <w:t>,</w:t>
      </w:r>
      <w:r w:rsidRPr="00141C83">
        <w:t xml:space="preserve"> </w:t>
      </w:r>
      <w:r w:rsidRPr="00B90D43">
        <w:rPr>
          <w:color w:val="244061" w:themeColor="accent1" w:themeShade="80"/>
        </w:rPr>
        <w:t>and soil gas sampling</w:t>
      </w:r>
      <w:r w:rsidR="00141C83" w:rsidRPr="00B90D43">
        <w:rPr>
          <w:color w:val="244061" w:themeColor="accent1" w:themeShade="80"/>
        </w:rPr>
        <w:t xml:space="preserve"> </w:t>
      </w:r>
      <w:r w:rsidR="00141C83" w:rsidRPr="00141C83">
        <w:rPr>
          <w:b/>
          <w:bCs/>
          <w:i/>
          <w:iCs/>
          <w:color w:val="C00000"/>
        </w:rPr>
        <w:t>[if applicable]</w:t>
      </w:r>
      <w:r w:rsidR="007E37F0" w:rsidRPr="00141C83">
        <w:rPr>
          <w:b/>
          <w:bCs/>
          <w:i/>
          <w:iCs/>
          <w:color w:val="C00000"/>
        </w:rPr>
        <w:t>.</w:t>
      </w:r>
      <w:r w:rsidR="007E37F0" w:rsidRPr="00141C83">
        <w:rPr>
          <w:color w:val="C00000"/>
        </w:rPr>
        <w:t xml:space="preserve"> </w:t>
      </w:r>
      <w:r w:rsidR="007E37F0" w:rsidRPr="00141C83">
        <w:t>Indirect</w:t>
      </w:r>
      <w:r w:rsidRPr="00141C83">
        <w:t xml:space="preserve"> monitoring methods, such as seismic, pressure, temperature, and logging and their testing methodology </w:t>
      </w:r>
      <w:r w:rsidR="00141C83">
        <w:t>are</w:t>
      </w:r>
      <w:r w:rsidRPr="00141C83">
        <w:t xml:space="preserve"> described </w:t>
      </w:r>
      <w:r w:rsidR="00141C83">
        <w:t>in section</w:t>
      </w:r>
      <w:r w:rsidR="00FF53B7">
        <w:t xml:space="preserve"> </w:t>
      </w:r>
      <w:r w:rsidR="00FF53B7" w:rsidRPr="00FF53B7">
        <w:rPr>
          <w:i/>
          <w:iCs/>
        </w:rPr>
        <w:t>B.1.a.vi</w:t>
      </w:r>
      <w:r w:rsidRPr="00141C83">
        <w:t xml:space="preserve">. </w:t>
      </w:r>
    </w:p>
    <w:p w14:paraId="6DAB1C7A" w14:textId="42813886" w:rsidR="00854DBA" w:rsidRPr="00E52E62" w:rsidRDefault="00854DBA" w:rsidP="00FC6514">
      <w:pPr>
        <w:pStyle w:val="BodyText"/>
      </w:pPr>
      <w:r w:rsidRPr="00E52E62">
        <w:t xml:space="preserve">The </w:t>
      </w:r>
      <w:r w:rsidR="00722AD3" w:rsidRPr="00722AD3">
        <w:t>injected CO</w:t>
      </w:r>
      <w:r w:rsidR="00722AD3" w:rsidRPr="00722AD3">
        <w:rPr>
          <w:vertAlign w:val="subscript"/>
        </w:rPr>
        <w:t>2</w:t>
      </w:r>
      <w:r w:rsidR="00722AD3" w:rsidRPr="00722AD3">
        <w:t xml:space="preserve"> stream </w:t>
      </w:r>
      <w:r w:rsidRPr="00E52E62">
        <w:t xml:space="preserve">in the flowline will be continuously monitored via </w:t>
      </w:r>
      <w:r w:rsidRPr="00B90D43">
        <w:rPr>
          <w:color w:val="244061" w:themeColor="accent1" w:themeShade="80"/>
        </w:rPr>
        <w:t xml:space="preserve">gas chromatography </w:t>
      </w:r>
      <w:r w:rsidRPr="00E52E62">
        <w:t>and sampled quarterly for laboratory geochemical analysis. The CO</w:t>
      </w:r>
      <w:r w:rsidRPr="00E52E62">
        <w:rPr>
          <w:vertAlign w:val="subscript"/>
        </w:rPr>
        <w:t>2</w:t>
      </w:r>
      <w:r w:rsidRPr="00E52E62">
        <w:t xml:space="preserve"> stream composition will also be analyzed in a</w:t>
      </w:r>
      <w:r w:rsidR="00C65506">
        <w:t>n accredited</w:t>
      </w:r>
      <w:r w:rsidRPr="00E52E62">
        <w:t xml:space="preserve"> laboratory after maintenance events</w:t>
      </w:r>
      <w:r w:rsidR="002D461E" w:rsidRPr="00E52E62">
        <w:t xml:space="preserve">. </w:t>
      </w:r>
    </w:p>
    <w:p w14:paraId="01793ECD" w14:textId="5A4C2464" w:rsidR="003750D9" w:rsidRPr="002D18A6" w:rsidRDefault="00854DBA" w:rsidP="00221DBE">
      <w:pPr>
        <w:pStyle w:val="BodyText"/>
      </w:pPr>
      <w:r w:rsidRPr="003E356D">
        <w:t xml:space="preserve">Corrosion monitoring </w:t>
      </w:r>
      <w:r w:rsidRPr="00B90D43">
        <w:rPr>
          <w:color w:val="244061" w:themeColor="accent1" w:themeShade="80"/>
        </w:rPr>
        <w:t xml:space="preserve">via coupons </w:t>
      </w:r>
      <w:r w:rsidR="00B02063" w:rsidRPr="00775FD6">
        <w:rPr>
          <w:b/>
          <w:bCs/>
          <w:i/>
          <w:iCs/>
          <w:color w:val="C00000"/>
        </w:rPr>
        <w:t>[Substitute with alternative method if appropriate]</w:t>
      </w:r>
      <w:r w:rsidR="00B02063">
        <w:rPr>
          <w:color w:val="4F81BD" w:themeColor="accent1"/>
        </w:rPr>
        <w:t xml:space="preserve"> </w:t>
      </w:r>
      <w:r w:rsidRPr="003E356D">
        <w:t>will be used to detect evidence of internal metal loss resulting from the CO</w:t>
      </w:r>
      <w:r w:rsidRPr="003E356D">
        <w:rPr>
          <w:vertAlign w:val="subscript"/>
        </w:rPr>
        <w:t>2</w:t>
      </w:r>
      <w:r w:rsidRPr="003E356D">
        <w:t xml:space="preserve"> stream, which could occur if a water phase </w:t>
      </w:r>
      <w:r w:rsidR="003E356D" w:rsidRPr="003E356D">
        <w:t>and/or impurities are</w:t>
      </w:r>
      <w:r w:rsidRPr="003E356D">
        <w:t xml:space="preserve"> present. </w:t>
      </w:r>
      <w:r w:rsidRPr="00B90D43">
        <w:rPr>
          <w:color w:val="244061" w:themeColor="accent1" w:themeShade="80"/>
        </w:rPr>
        <w:t xml:space="preserve">Detection of corrosion past the acceptable limit of </w:t>
      </w:r>
      <w:r w:rsidR="006C24AA" w:rsidRPr="00B90D43">
        <w:rPr>
          <w:color w:val="244061" w:themeColor="accent1" w:themeShade="80"/>
          <w:highlight w:val="yellow"/>
        </w:rPr>
        <w:t>X</w:t>
      </w:r>
      <w:r w:rsidRPr="00B90D43">
        <w:rPr>
          <w:color w:val="244061" w:themeColor="accent1" w:themeShade="80"/>
        </w:rPr>
        <w:t xml:space="preserve"> m</w:t>
      </w:r>
      <w:r w:rsidR="00006E84" w:rsidRPr="00B90D43">
        <w:rPr>
          <w:color w:val="244061" w:themeColor="accent1" w:themeShade="80"/>
        </w:rPr>
        <w:t>ils</w:t>
      </w:r>
      <w:r w:rsidRPr="00B90D43">
        <w:rPr>
          <w:color w:val="244061" w:themeColor="accent1" w:themeShade="80"/>
        </w:rPr>
        <w:t xml:space="preserve"> per year (mpy)</w:t>
      </w:r>
      <w:r w:rsidRPr="003E356D">
        <w:t xml:space="preserve"> will result in review of the operating conditions to determine the source of corrosion and the required </w:t>
      </w:r>
      <w:r w:rsidR="00551D46">
        <w:t>mitigation measures</w:t>
      </w:r>
      <w:r w:rsidR="000C706D">
        <w:t xml:space="preserve"> </w:t>
      </w:r>
      <w:r w:rsidRPr="003E356D">
        <w:t>to control corrosion</w:t>
      </w:r>
      <w:r w:rsidRPr="00B90D43">
        <w:rPr>
          <w:color w:val="244061" w:themeColor="accent1" w:themeShade="80"/>
        </w:rPr>
        <w:t>.</w:t>
      </w:r>
      <w:r w:rsidRPr="002D18A6">
        <w:rPr>
          <w:sz w:val="23"/>
          <w:szCs w:val="23"/>
        </w:rPr>
        <w:t xml:space="preserve"> </w:t>
      </w:r>
      <w:r w:rsidR="003B155C" w:rsidRPr="002D18A6">
        <w:rPr>
          <w:rStyle w:val="IntenseEmphasis"/>
        </w:rPr>
        <w:t xml:space="preserve">[Note </w:t>
      </w:r>
      <w:r w:rsidR="0026674D" w:rsidRPr="002D18A6">
        <w:rPr>
          <w:rStyle w:val="IntenseEmphasis"/>
        </w:rPr>
        <w:t xml:space="preserve">specialized </w:t>
      </w:r>
      <w:r w:rsidR="003B155C" w:rsidRPr="002D18A6">
        <w:rPr>
          <w:rStyle w:val="IntenseEmphasis"/>
        </w:rPr>
        <w:t>logging can be used to supplement corrosion monitoring.]</w:t>
      </w:r>
    </w:p>
    <w:p w14:paraId="758DDAB0" w14:textId="2FCD251C" w:rsidR="001406FA" w:rsidRPr="001406FA" w:rsidRDefault="00AC7F75" w:rsidP="001406FA">
      <w:pPr>
        <w:pStyle w:val="BodyText"/>
      </w:pPr>
      <w:r w:rsidRPr="003D7005">
        <w:t>Sampling of fluid and dissolved gas in the Injection Zone</w:t>
      </w:r>
      <w:r w:rsidR="000419FF" w:rsidRPr="003D7005">
        <w:t xml:space="preserve">, </w:t>
      </w:r>
      <w:r w:rsidRPr="003D7005">
        <w:t xml:space="preserve">the first permeable zone above the </w:t>
      </w:r>
      <w:r w:rsidR="005E0ACF" w:rsidRPr="003D7005">
        <w:t>c</w:t>
      </w:r>
      <w:r w:rsidR="003007EB" w:rsidRPr="003D7005">
        <w:t xml:space="preserve">onfining </w:t>
      </w:r>
      <w:r w:rsidR="005E0ACF" w:rsidRPr="003D7005">
        <w:t>z</w:t>
      </w:r>
      <w:r w:rsidR="003007EB" w:rsidRPr="003D7005">
        <w:t>one</w:t>
      </w:r>
      <w:r w:rsidRPr="003D7005">
        <w:t xml:space="preserve">, </w:t>
      </w:r>
      <w:r w:rsidR="000A4C83" w:rsidRPr="003D7005">
        <w:t xml:space="preserve">and </w:t>
      </w:r>
      <w:r w:rsidRPr="003D7005">
        <w:t>the lowermost USDW will occur during construction and before injection to establish a baseline characterization. Additional monitoring of these zones will be conducted during the injection and post-injection phase</w:t>
      </w:r>
      <w:r w:rsidR="002579A1" w:rsidRPr="003D7005">
        <w:t>s</w:t>
      </w:r>
      <w:r w:rsidRPr="003D7005">
        <w:t xml:space="preserve"> of the </w:t>
      </w:r>
      <w:r w:rsidR="003B1B60" w:rsidRPr="003B1B60">
        <w:rPr>
          <w:highlight w:val="yellow"/>
        </w:rPr>
        <w:t>INSERT PROJECT NAME</w:t>
      </w:r>
      <w:r w:rsidR="003B1B60">
        <w:t xml:space="preserve"> </w:t>
      </w:r>
      <w:r w:rsidR="00B63108">
        <w:t>as specified in the Permit</w:t>
      </w:r>
      <w:r w:rsidR="00D841B9">
        <w:t xml:space="preserve"> and </w:t>
      </w:r>
      <w:r w:rsidR="000C706D">
        <w:t xml:space="preserve">Testing and Monitoring Plan (Attachment </w:t>
      </w:r>
      <w:r w:rsidR="008978E6">
        <w:t>C of this Permit)</w:t>
      </w:r>
      <w:r w:rsidR="00B63108">
        <w:t xml:space="preserve"> </w:t>
      </w:r>
      <w:r w:rsidRPr="003D7005">
        <w:t>or</w:t>
      </w:r>
      <w:r w:rsidR="00F71AD9">
        <w:t xml:space="preserve"> if required by the Director</w:t>
      </w:r>
      <w:r w:rsidRPr="003D7005">
        <w:t xml:space="preserve">. </w:t>
      </w:r>
      <w:r w:rsidR="00F71AD9">
        <w:t>F</w:t>
      </w:r>
      <w:r w:rsidR="001406FA" w:rsidRPr="001406FA">
        <w:t xml:space="preserve">luid and dissolved gas sampling of the lowermost USDW, </w:t>
      </w:r>
      <w:r w:rsidR="001406FA" w:rsidRPr="00B90D43">
        <w:rPr>
          <w:color w:val="244061" w:themeColor="accent1" w:themeShade="80"/>
        </w:rPr>
        <w:t xml:space="preserve">and soil gas sampling </w:t>
      </w:r>
      <w:r w:rsidR="001406FA" w:rsidRPr="002D18A6">
        <w:rPr>
          <w:rStyle w:val="IntenseEmphasis"/>
        </w:rPr>
        <w:t xml:space="preserve">[if applicable] </w:t>
      </w:r>
      <w:r w:rsidR="001406FA" w:rsidRPr="001406FA">
        <w:t xml:space="preserve">of the near-surface, will </w:t>
      </w:r>
      <w:r w:rsidR="000A5038">
        <w:t xml:space="preserve">also be </w:t>
      </w:r>
      <w:r w:rsidR="001406FA" w:rsidRPr="001406FA">
        <w:t xml:space="preserve">conducted. </w:t>
      </w:r>
    </w:p>
    <w:p w14:paraId="671C6407" w14:textId="3CFAF6E2" w:rsidR="008D0527" w:rsidRPr="002D18A6" w:rsidRDefault="00AC7F75" w:rsidP="008D0527">
      <w:pPr>
        <w:pStyle w:val="BodyText"/>
        <w:rPr>
          <w:color w:val="4F81BD" w:themeColor="accent1"/>
        </w:rPr>
      </w:pPr>
      <w:r w:rsidRPr="003D7005">
        <w:lastRenderedPageBreak/>
        <w:t>If pressure or temperature changes in a</w:t>
      </w:r>
      <w:r w:rsidR="00153B67" w:rsidRPr="003D7005">
        <w:t>n in</w:t>
      </w:r>
      <w:r w:rsidR="003B1B60">
        <w:t xml:space="preserve">jection </w:t>
      </w:r>
      <w:r w:rsidR="00153B67" w:rsidRPr="003D7005">
        <w:t xml:space="preserve">zone monitoring </w:t>
      </w:r>
      <w:r w:rsidRPr="003D7005">
        <w:t>well suggest that CO</w:t>
      </w:r>
      <w:r w:rsidRPr="003D7005">
        <w:rPr>
          <w:vertAlign w:val="subscript"/>
        </w:rPr>
        <w:t>2</w:t>
      </w:r>
      <w:r w:rsidRPr="003D7005">
        <w:t xml:space="preserve"> or </w:t>
      </w:r>
      <w:r w:rsidR="00164A74">
        <w:t>formation fluids have</w:t>
      </w:r>
      <w:r w:rsidRPr="003D7005">
        <w:t xml:space="preserve"> potentially reached the </w:t>
      </w:r>
      <w:r w:rsidR="00C32347">
        <w:t>in</w:t>
      </w:r>
      <w:r w:rsidR="003B1B60">
        <w:t xml:space="preserve">jection </w:t>
      </w:r>
      <w:r w:rsidR="00C32347">
        <w:t xml:space="preserve">zone monitoring well </w:t>
      </w:r>
      <w:r w:rsidRPr="003D7005">
        <w:t xml:space="preserve">location during the injection or post-injection phases, the </w:t>
      </w:r>
      <w:r w:rsidR="00297A4A" w:rsidRPr="003D7005">
        <w:t>lowermost USDW</w:t>
      </w:r>
      <w:r w:rsidRPr="003D7005">
        <w:t xml:space="preserve"> </w:t>
      </w:r>
      <w:r w:rsidRPr="00B90D43">
        <w:rPr>
          <w:color w:val="244061" w:themeColor="accent1" w:themeShade="80"/>
        </w:rPr>
        <w:t xml:space="preserve">and soil gas </w:t>
      </w:r>
      <w:r w:rsidR="004677DC" w:rsidRPr="002D18A6">
        <w:rPr>
          <w:rStyle w:val="IntenseEmphasis"/>
        </w:rPr>
        <w:t>[</w:t>
      </w:r>
      <w:r w:rsidR="004C245E" w:rsidRPr="002D18A6">
        <w:rPr>
          <w:rStyle w:val="IntenseEmphasis"/>
        </w:rPr>
        <w:t>i</w:t>
      </w:r>
      <w:r w:rsidR="004677DC" w:rsidRPr="002D18A6">
        <w:rPr>
          <w:rStyle w:val="IntenseEmphasis"/>
        </w:rPr>
        <w:t>f applicable</w:t>
      </w:r>
      <w:r w:rsidR="00153B67" w:rsidRPr="002D18A6">
        <w:rPr>
          <w:rStyle w:val="IntenseEmphasis"/>
        </w:rPr>
        <w:t>]</w:t>
      </w:r>
      <w:r w:rsidR="004677DC" w:rsidRPr="002D18A6">
        <w:rPr>
          <w:rStyle w:val="IntenseEmphasis"/>
        </w:rPr>
        <w:t xml:space="preserve"> </w:t>
      </w:r>
      <w:r w:rsidRPr="003D7005">
        <w:t>will be sampled and analyzed to confirm the presence or absence of CO</w:t>
      </w:r>
      <w:r w:rsidRPr="003D7005">
        <w:rPr>
          <w:vertAlign w:val="subscript"/>
        </w:rPr>
        <w:t>2</w:t>
      </w:r>
      <w:r w:rsidRPr="003D7005">
        <w:t xml:space="preserve"> or displaced brine. </w:t>
      </w:r>
    </w:p>
    <w:p w14:paraId="7051B897" w14:textId="29CAD6B3" w:rsidR="00240136" w:rsidRPr="002D18A6" w:rsidRDefault="00240136" w:rsidP="00AC7F75">
      <w:pPr>
        <w:pStyle w:val="Default"/>
        <w:rPr>
          <w:rStyle w:val="IntenseEmphasis"/>
        </w:rPr>
      </w:pPr>
      <w:r w:rsidRPr="002D18A6">
        <w:rPr>
          <w:rStyle w:val="IntenseEmphasis"/>
        </w:rPr>
        <w:t>[Delete/</w:t>
      </w:r>
      <w:r w:rsidR="00480733" w:rsidRPr="002D18A6">
        <w:rPr>
          <w:rStyle w:val="IntenseEmphasis"/>
        </w:rPr>
        <w:t>m</w:t>
      </w:r>
      <w:r w:rsidRPr="002D18A6">
        <w:rPr>
          <w:rStyle w:val="IntenseEmphasis"/>
        </w:rPr>
        <w:t>odify as needed.]</w:t>
      </w:r>
    </w:p>
    <w:p w14:paraId="39D5AA7A" w14:textId="324E0704" w:rsidR="00AC7F75" w:rsidRPr="00B90D43" w:rsidRDefault="00AC7F75" w:rsidP="00765FDD">
      <w:pPr>
        <w:pStyle w:val="BodyText"/>
        <w:rPr>
          <w:color w:val="244061" w:themeColor="accent1" w:themeShade="80"/>
        </w:rPr>
      </w:pPr>
      <w:r w:rsidRPr="00B90D43">
        <w:rPr>
          <w:color w:val="244061" w:themeColor="accent1" w:themeShade="80"/>
        </w:rPr>
        <w:t xml:space="preserve">Soil gas will be analyzed prior to </w:t>
      </w:r>
      <w:r w:rsidR="00E31B3B" w:rsidRPr="00B90D43">
        <w:rPr>
          <w:color w:val="244061" w:themeColor="accent1" w:themeShade="80"/>
        </w:rPr>
        <w:t>authorization to inject</w:t>
      </w:r>
      <w:r w:rsidRPr="00B90D43">
        <w:rPr>
          <w:color w:val="244061" w:themeColor="accent1" w:themeShade="80"/>
        </w:rPr>
        <w:t xml:space="preserve"> to establish</w:t>
      </w:r>
      <w:r w:rsidR="0009430F" w:rsidRPr="00B90D43">
        <w:rPr>
          <w:color w:val="244061" w:themeColor="accent1" w:themeShade="80"/>
        </w:rPr>
        <w:t xml:space="preserve"> </w:t>
      </w:r>
      <w:r w:rsidR="00BD28A1" w:rsidRPr="00B90D43">
        <w:rPr>
          <w:color w:val="244061" w:themeColor="accent1" w:themeShade="80"/>
        </w:rPr>
        <w:t>baseline</w:t>
      </w:r>
      <w:r w:rsidRPr="00B90D43">
        <w:rPr>
          <w:color w:val="244061" w:themeColor="accent1" w:themeShade="80"/>
        </w:rPr>
        <w:t xml:space="preserve"> chemical and isotopic characterization. During injection, sampling will be conducted at each station on a </w:t>
      </w:r>
      <w:r w:rsidR="00256EBD" w:rsidRPr="00B90D43">
        <w:rPr>
          <w:color w:val="244061" w:themeColor="accent1" w:themeShade="80"/>
          <w:highlight w:val="yellow"/>
        </w:rPr>
        <w:t>XXX</w:t>
      </w:r>
      <w:r w:rsidRPr="00B90D43">
        <w:rPr>
          <w:color w:val="244061" w:themeColor="accent1" w:themeShade="80"/>
        </w:rPr>
        <w:t xml:space="preserve"> basis for the first </w:t>
      </w:r>
      <w:r w:rsidR="00256EBD" w:rsidRPr="00B90D43">
        <w:rPr>
          <w:color w:val="244061" w:themeColor="accent1" w:themeShade="80"/>
          <w:highlight w:val="yellow"/>
        </w:rPr>
        <w:t>XXX</w:t>
      </w:r>
      <w:r w:rsidRPr="00B90D43">
        <w:rPr>
          <w:color w:val="244061" w:themeColor="accent1" w:themeShade="80"/>
        </w:rPr>
        <w:t xml:space="preserve"> years and compared with the pre-injection characterization to identify </w:t>
      </w:r>
      <w:r w:rsidR="009E6CA6" w:rsidRPr="00B90D43">
        <w:rPr>
          <w:color w:val="244061" w:themeColor="accent1" w:themeShade="80"/>
        </w:rPr>
        <w:t xml:space="preserve">any </w:t>
      </w:r>
      <w:r w:rsidRPr="00B90D43">
        <w:rPr>
          <w:color w:val="244061" w:themeColor="accent1" w:themeShade="80"/>
        </w:rPr>
        <w:t xml:space="preserve">deviations. Following the </w:t>
      </w:r>
      <w:r w:rsidR="00256EBD" w:rsidRPr="00B90D43">
        <w:rPr>
          <w:color w:val="244061" w:themeColor="accent1" w:themeShade="80"/>
          <w:highlight w:val="yellow"/>
        </w:rPr>
        <w:t>XXX</w:t>
      </w:r>
      <w:r w:rsidRPr="00B90D43">
        <w:rPr>
          <w:color w:val="244061" w:themeColor="accent1" w:themeShade="80"/>
        </w:rPr>
        <w:t xml:space="preserve"> year, sampling will be conducted at a subset of locations on an annual basis. If deviations are present, an attribution analysis will be </w:t>
      </w:r>
      <w:r w:rsidR="00E31B3B" w:rsidRPr="00B90D43">
        <w:rPr>
          <w:color w:val="244061" w:themeColor="accent1" w:themeShade="80"/>
        </w:rPr>
        <w:t>performed</w:t>
      </w:r>
      <w:r w:rsidRPr="00B90D43">
        <w:rPr>
          <w:color w:val="244061" w:themeColor="accent1" w:themeShade="80"/>
        </w:rPr>
        <w:t>.</w:t>
      </w:r>
      <w:r w:rsidR="00247CA2" w:rsidRPr="00B90D43">
        <w:rPr>
          <w:color w:val="244061" w:themeColor="accent1" w:themeShade="80"/>
        </w:rPr>
        <w:t xml:space="preserve"> If the </w:t>
      </w:r>
      <w:r w:rsidR="00E31B3B" w:rsidRPr="00B90D43">
        <w:rPr>
          <w:color w:val="244061" w:themeColor="accent1" w:themeShade="80"/>
        </w:rPr>
        <w:t>results</w:t>
      </w:r>
      <w:r w:rsidR="00247CA2" w:rsidRPr="00B90D43">
        <w:rPr>
          <w:color w:val="244061" w:themeColor="accent1" w:themeShade="80"/>
        </w:rPr>
        <w:t xml:space="preserve"> indicate the deviation </w:t>
      </w:r>
      <w:r w:rsidR="00434C6D" w:rsidRPr="00B90D43">
        <w:rPr>
          <w:color w:val="244061" w:themeColor="accent1" w:themeShade="80"/>
        </w:rPr>
        <w:t>in isotopes is from the carb</w:t>
      </w:r>
      <w:r w:rsidR="00641751" w:rsidRPr="00B90D43">
        <w:rPr>
          <w:color w:val="244061" w:themeColor="accent1" w:themeShade="80"/>
        </w:rPr>
        <w:t>on</w:t>
      </w:r>
      <w:r w:rsidR="00434C6D" w:rsidRPr="00B90D43">
        <w:rPr>
          <w:color w:val="244061" w:themeColor="accent1" w:themeShade="80"/>
        </w:rPr>
        <w:t xml:space="preserve"> dioxide stream</w:t>
      </w:r>
      <w:r w:rsidR="00641751" w:rsidRPr="00B90D43">
        <w:rPr>
          <w:color w:val="244061" w:themeColor="accent1" w:themeShade="80"/>
        </w:rPr>
        <w:t xml:space="preserve">, the Director </w:t>
      </w:r>
      <w:r w:rsidR="00D60FC4" w:rsidRPr="00B90D43">
        <w:rPr>
          <w:color w:val="244061" w:themeColor="accent1" w:themeShade="80"/>
        </w:rPr>
        <w:t>will</w:t>
      </w:r>
      <w:r w:rsidR="00641751" w:rsidRPr="00B90D43">
        <w:rPr>
          <w:color w:val="244061" w:themeColor="accent1" w:themeShade="80"/>
        </w:rPr>
        <w:t xml:space="preserve"> be notified</w:t>
      </w:r>
      <w:r w:rsidR="00C802AF" w:rsidRPr="00B90D43">
        <w:rPr>
          <w:color w:val="244061" w:themeColor="accent1" w:themeShade="80"/>
        </w:rPr>
        <w:t xml:space="preserve"> with</w:t>
      </w:r>
      <w:r w:rsidR="009E6CA6" w:rsidRPr="00B90D43">
        <w:rPr>
          <w:color w:val="244061" w:themeColor="accent1" w:themeShade="80"/>
        </w:rPr>
        <w:t>in</w:t>
      </w:r>
      <w:r w:rsidR="00C802AF" w:rsidRPr="00B90D43">
        <w:rPr>
          <w:color w:val="244061" w:themeColor="accent1" w:themeShade="80"/>
        </w:rPr>
        <w:t xml:space="preserve"> 24 hours</w:t>
      </w:r>
      <w:r w:rsidR="00641751" w:rsidRPr="00B90D43">
        <w:rPr>
          <w:color w:val="244061" w:themeColor="accent1" w:themeShade="80"/>
        </w:rPr>
        <w:t>.</w:t>
      </w:r>
      <w:r w:rsidRPr="00B90D43">
        <w:rPr>
          <w:color w:val="244061" w:themeColor="accent1" w:themeShade="80"/>
        </w:rPr>
        <w:t xml:space="preserve"> </w:t>
      </w:r>
      <w:r w:rsidR="006C72F8" w:rsidRPr="00B90D43">
        <w:rPr>
          <w:color w:val="244061" w:themeColor="accent1" w:themeShade="80"/>
        </w:rPr>
        <w:t xml:space="preserve"> </w:t>
      </w:r>
    </w:p>
    <w:p w14:paraId="31E6BD2E" w14:textId="1329645F" w:rsidR="000E0C1C" w:rsidRPr="002D18A6" w:rsidRDefault="005B2154" w:rsidP="00E940C2">
      <w:pPr>
        <w:pStyle w:val="Heading4"/>
        <w:rPr>
          <w:i w:val="0"/>
          <w:iCs w:val="0"/>
        </w:rPr>
      </w:pPr>
      <w:r w:rsidRPr="002D18A6">
        <w:t>Monitoring the CO</w:t>
      </w:r>
      <w:r w:rsidRPr="002D18A6">
        <w:rPr>
          <w:vertAlign w:val="subscript"/>
        </w:rPr>
        <w:t>2</w:t>
      </w:r>
      <w:r w:rsidRPr="002D18A6">
        <w:t xml:space="preserve"> Stream </w:t>
      </w:r>
      <w:r w:rsidR="00C84CE5" w:rsidRPr="002D18A6">
        <w:rPr>
          <w:rStyle w:val="IntenseEmphasis"/>
          <w:i/>
          <w:iCs/>
        </w:rPr>
        <w:t>[Modify as needed.]</w:t>
      </w:r>
    </w:p>
    <w:p w14:paraId="6AC8EC60" w14:textId="430A0CAB" w:rsidR="005B2154" w:rsidRPr="002D18A6" w:rsidRDefault="005B2154" w:rsidP="00AD2699">
      <w:pPr>
        <w:pStyle w:val="BodyText"/>
      </w:pPr>
      <w:r w:rsidRPr="00B31D90">
        <w:t xml:space="preserve">The </w:t>
      </w:r>
      <w:r w:rsidR="00722AD3" w:rsidRPr="00722AD3">
        <w:t>injected CO</w:t>
      </w:r>
      <w:r w:rsidR="00722AD3" w:rsidRPr="00722AD3">
        <w:rPr>
          <w:vertAlign w:val="subscript"/>
        </w:rPr>
        <w:t>2</w:t>
      </w:r>
      <w:r w:rsidR="00722AD3" w:rsidRPr="00722AD3">
        <w:t xml:space="preserve"> stream </w:t>
      </w:r>
      <w:r w:rsidRPr="00B31D90">
        <w:t xml:space="preserve">for </w:t>
      </w:r>
      <w:r w:rsidR="00A85EE3" w:rsidRPr="00B31D90">
        <w:rPr>
          <w:highlight w:val="yellow"/>
        </w:rPr>
        <w:t>INSERT PROJECT NAME</w:t>
      </w:r>
      <w:r w:rsidRPr="00B31D90">
        <w:t xml:space="preserve"> will be monitored using</w:t>
      </w:r>
      <w:r w:rsidR="004935BF">
        <w:t xml:space="preserve"> </w:t>
      </w:r>
      <w:r w:rsidR="004935BF" w:rsidRPr="004935BF">
        <w:rPr>
          <w:highlight w:val="yellow"/>
        </w:rPr>
        <w:t>XXX</w:t>
      </w:r>
      <w:r w:rsidRPr="00B31D90">
        <w:rPr>
          <w:highlight w:val="yellow"/>
        </w:rPr>
        <w:t>.</w:t>
      </w:r>
      <w:r w:rsidRPr="00B31D90">
        <w:t xml:space="preserve"> </w:t>
      </w:r>
      <w:r w:rsidR="002F433F" w:rsidRPr="00B31D90">
        <w:t xml:space="preserve">The </w:t>
      </w:r>
      <w:r w:rsidRPr="00B31D90">
        <w:t>CO</w:t>
      </w:r>
      <w:r w:rsidRPr="00B31D90">
        <w:rPr>
          <w:vertAlign w:val="subscript"/>
        </w:rPr>
        <w:t>2</w:t>
      </w:r>
      <w:r w:rsidRPr="00B31D90">
        <w:t xml:space="preserve"> stream samples will be routinely collected at </w:t>
      </w:r>
      <w:r w:rsidR="00256EBD">
        <w:rPr>
          <w:highlight w:val="yellow"/>
        </w:rPr>
        <w:t>XXXX</w:t>
      </w:r>
      <w:r w:rsidRPr="00B31D90">
        <w:t xml:space="preserve"> directly upstream of the CO</w:t>
      </w:r>
      <w:r w:rsidRPr="00B31D90">
        <w:rPr>
          <w:vertAlign w:val="subscript"/>
        </w:rPr>
        <w:t>2</w:t>
      </w:r>
      <w:r w:rsidRPr="00B31D90">
        <w:t xml:space="preserve"> </w:t>
      </w:r>
      <w:r w:rsidR="00D20B52">
        <w:t>i</w:t>
      </w:r>
      <w:r w:rsidRPr="00B31D90">
        <w:t>nject</w:t>
      </w:r>
      <w:r w:rsidR="009E6CA6">
        <w:t>ion</w:t>
      </w:r>
      <w:r w:rsidRPr="00B31D90">
        <w:t xml:space="preserve"> wellhead</w:t>
      </w:r>
      <w:r w:rsidR="009E6CA6">
        <w:t>(</w:t>
      </w:r>
      <w:r w:rsidRPr="00B31D90">
        <w:t>s</w:t>
      </w:r>
      <w:r w:rsidR="009E6CA6">
        <w:t>)</w:t>
      </w:r>
      <w:r w:rsidRPr="00B31D90">
        <w:t xml:space="preserve"> and analyzed. </w:t>
      </w:r>
      <w:r w:rsidRPr="002D18A6">
        <w:t xml:space="preserve">The monitoring frequency </w:t>
      </w:r>
      <w:r w:rsidR="00D20B52">
        <w:t>will</w:t>
      </w:r>
      <w:r w:rsidRPr="002D18A6">
        <w:t xml:space="preserve"> be sufficient to detect changes in physical or chemical properties </w:t>
      </w:r>
      <w:r w:rsidR="00072F0E">
        <w:t>caused by any</w:t>
      </w:r>
      <w:r w:rsidRPr="002D18A6">
        <w:t xml:space="preserve"> deviation from </w:t>
      </w:r>
      <w:r w:rsidR="00D20B52">
        <w:t xml:space="preserve">the </w:t>
      </w:r>
      <w:r w:rsidRPr="002D18A6">
        <w:t xml:space="preserve">permitted </w:t>
      </w:r>
      <w:r w:rsidR="00020A7B">
        <w:t>specification</w:t>
      </w:r>
      <w:r w:rsidR="009E11F2" w:rsidRPr="002D18A6">
        <w:t>.</w:t>
      </w:r>
    </w:p>
    <w:p w14:paraId="3C542151" w14:textId="4A5CE665" w:rsidR="000E0C1C" w:rsidRPr="002D18A6" w:rsidRDefault="005B2154" w:rsidP="00E940C2">
      <w:pPr>
        <w:pStyle w:val="Heading4"/>
      </w:pPr>
      <w:r w:rsidRPr="002D18A6">
        <w:t xml:space="preserve">Monitoring Corrosion </w:t>
      </w:r>
      <w:r w:rsidR="00B63B96" w:rsidRPr="002D18A6">
        <w:rPr>
          <w:rStyle w:val="IntenseEmphasis"/>
          <w:i/>
          <w:iCs/>
        </w:rPr>
        <w:t>[Modify as needed.]</w:t>
      </w:r>
    </w:p>
    <w:p w14:paraId="42D77D2C" w14:textId="091B091E" w:rsidR="005B2154" w:rsidRPr="002D18A6" w:rsidRDefault="005B2154" w:rsidP="003C0F2A">
      <w:pPr>
        <w:pStyle w:val="BodyText"/>
      </w:pPr>
      <w:r w:rsidRPr="002D18A6">
        <w:t xml:space="preserve">The purpose of corrosion monitoring is to identify </w:t>
      </w:r>
      <w:r w:rsidR="005C0F40">
        <w:t>any</w:t>
      </w:r>
      <w:r w:rsidRPr="002D18A6">
        <w:t xml:space="preserve"> loss of metal thickness, cracking, or pitting of well components that could result in loss of mechanical integrity. </w:t>
      </w:r>
      <w:r w:rsidR="00D20B52">
        <w:t>C</w:t>
      </w:r>
      <w:r w:rsidRPr="002D18A6">
        <w:t xml:space="preserve">orrosion </w:t>
      </w:r>
      <w:r w:rsidR="00D20B52">
        <w:t xml:space="preserve">will </w:t>
      </w:r>
      <w:r w:rsidRPr="002D18A6">
        <w:t xml:space="preserve">be monitored </w:t>
      </w:r>
      <w:r w:rsidR="00D20B52">
        <w:t>using</w:t>
      </w:r>
      <w:r w:rsidRPr="002D18A6">
        <w:t xml:space="preserve"> </w:t>
      </w:r>
      <w:r w:rsidRPr="00704B5E">
        <w:rPr>
          <w:highlight w:val="yellow"/>
        </w:rPr>
        <w:t>coupons, a flow loop or alternative method approved by the</w:t>
      </w:r>
      <w:r w:rsidR="00EF1D2E" w:rsidRPr="00704B5E">
        <w:rPr>
          <w:highlight w:val="yellow"/>
        </w:rPr>
        <w:t xml:space="preserve"> </w:t>
      </w:r>
      <w:r w:rsidRPr="00704B5E">
        <w:rPr>
          <w:highlight w:val="yellow"/>
        </w:rPr>
        <w:t>Director</w:t>
      </w:r>
      <w:r w:rsidRPr="002D18A6">
        <w:t xml:space="preserve">. </w:t>
      </w:r>
      <w:r w:rsidRPr="00B31D90">
        <w:t>Corrosion management is based on the CO</w:t>
      </w:r>
      <w:r w:rsidRPr="00B31D90">
        <w:rPr>
          <w:vertAlign w:val="subscript"/>
        </w:rPr>
        <w:t>2</w:t>
      </w:r>
      <w:r w:rsidRPr="00B31D90">
        <w:t xml:space="preserve"> stream specification</w:t>
      </w:r>
      <w:r w:rsidR="00582B75">
        <w:t>,</w:t>
      </w:r>
      <w:r w:rsidRPr="00B31D90">
        <w:t xml:space="preserve"> </w:t>
      </w:r>
      <w:r w:rsidR="009B460A">
        <w:t>operations</w:t>
      </w:r>
      <w:r w:rsidR="009C1C4C">
        <w:t>, reservior conditions</w:t>
      </w:r>
      <w:r w:rsidRPr="00B31D90">
        <w:t xml:space="preserve"> </w:t>
      </w:r>
      <w:r w:rsidR="00897367">
        <w:t xml:space="preserve">and </w:t>
      </w:r>
      <w:r w:rsidR="009C1C4C">
        <w:t>corrosion resistant</w:t>
      </w:r>
      <w:r w:rsidR="00897367">
        <w:t xml:space="preserve"> well materials selection</w:t>
      </w:r>
      <w:r w:rsidRPr="00B31D90">
        <w:t xml:space="preserve">. </w:t>
      </w:r>
      <w:r w:rsidR="00F62A47">
        <w:t>W</w:t>
      </w:r>
      <w:r w:rsidRPr="00B31D90">
        <w:t xml:space="preserve">ell </w:t>
      </w:r>
      <w:r w:rsidR="00D44BF1" w:rsidRPr="00B31D90">
        <w:t>components</w:t>
      </w:r>
      <w:r w:rsidRPr="00B31D90">
        <w:t xml:space="preserve"> that are in contact with CO</w:t>
      </w:r>
      <w:r w:rsidRPr="00B31D90">
        <w:rPr>
          <w:vertAlign w:val="subscript"/>
        </w:rPr>
        <w:t>2</w:t>
      </w:r>
      <w:r w:rsidRPr="00B31D90">
        <w:t xml:space="preserve"> may become saturated with water during </w:t>
      </w:r>
      <w:r w:rsidR="009B460A" w:rsidRPr="00B31D90">
        <w:t>shut</w:t>
      </w:r>
      <w:r w:rsidR="009B460A">
        <w:t>-ins</w:t>
      </w:r>
      <w:r w:rsidR="00D44BF1" w:rsidRPr="00B31D90">
        <w:t>.</w:t>
      </w:r>
      <w:r w:rsidRPr="002D18A6">
        <w:rPr>
          <w:color w:val="4F81BD" w:themeColor="accent1"/>
        </w:rPr>
        <w:t xml:space="preserve"> </w:t>
      </w:r>
      <w:r w:rsidR="00D44BF1" w:rsidRPr="002D18A6">
        <w:rPr>
          <w:rStyle w:val="IntenseEmphasis"/>
        </w:rPr>
        <w:t xml:space="preserve">[Describe the </w:t>
      </w:r>
      <w:r w:rsidR="0090583E" w:rsidRPr="002D18A6">
        <w:rPr>
          <w:rStyle w:val="IntenseEmphasis"/>
        </w:rPr>
        <w:t>injection tubing and packer material</w:t>
      </w:r>
      <w:r w:rsidR="00D44BF1" w:rsidRPr="002D18A6">
        <w:rPr>
          <w:rStyle w:val="IntenseEmphasis"/>
        </w:rPr>
        <w:t>.]</w:t>
      </w:r>
      <w:r w:rsidRPr="002D18A6">
        <w:rPr>
          <w:color w:val="4F81BD" w:themeColor="accent1"/>
        </w:rPr>
        <w:t xml:space="preserve"> </w:t>
      </w:r>
    </w:p>
    <w:p w14:paraId="162A3B8C" w14:textId="0F2F4B97" w:rsidR="00CF1A3A" w:rsidRPr="00FF53B7" w:rsidRDefault="005B2154" w:rsidP="003C0F2A">
      <w:pPr>
        <w:pStyle w:val="BodyText"/>
      </w:pPr>
      <w:r w:rsidRPr="00FF53B7">
        <w:t>The</w:t>
      </w:r>
      <w:r w:rsidR="00BF025F">
        <w:t xml:space="preserve"> well</w:t>
      </w:r>
      <w:r w:rsidRPr="00FF53B7">
        <w:t xml:space="preserve"> materials selected for the </w:t>
      </w:r>
      <w:r w:rsidR="007E5351" w:rsidRPr="00FF53B7">
        <w:rPr>
          <w:highlight w:val="yellow"/>
        </w:rPr>
        <w:t>INSERT PROJECT NAME</w:t>
      </w:r>
      <w:r w:rsidRPr="00FF53B7">
        <w:t xml:space="preserve"> Project </w:t>
      </w:r>
      <w:r w:rsidR="00897367">
        <w:t>are</w:t>
      </w:r>
      <w:r w:rsidRPr="00FF53B7">
        <w:t xml:space="preserve"> designed to </w:t>
      </w:r>
      <w:r w:rsidR="005D4036">
        <w:t xml:space="preserve">manage and </w:t>
      </w:r>
      <w:r w:rsidRPr="00FF53B7">
        <w:t>mitigate corrosion</w:t>
      </w:r>
      <w:r w:rsidR="005D4036">
        <w:t xml:space="preserve"> risk</w:t>
      </w:r>
      <w:r w:rsidRPr="00FF53B7">
        <w:t xml:space="preserve">. To </w:t>
      </w:r>
      <w:r w:rsidR="00BF025F">
        <w:t>monitor</w:t>
      </w:r>
      <w:r w:rsidR="009B460A">
        <w:t xml:space="preserve"> for</w:t>
      </w:r>
      <w:r w:rsidRPr="00FF53B7">
        <w:t xml:space="preserve"> corrosion, </w:t>
      </w:r>
      <w:r w:rsidRPr="00B90D43">
        <w:rPr>
          <w:color w:val="244061" w:themeColor="accent1" w:themeShade="80"/>
        </w:rPr>
        <w:t>coupons of well materials will be collected and analyzed</w:t>
      </w:r>
      <w:r w:rsidRPr="00FF53B7">
        <w:t xml:space="preserve"> </w:t>
      </w:r>
      <w:r w:rsidR="009E3BE4" w:rsidRPr="00775FD6">
        <w:rPr>
          <w:b/>
          <w:bCs/>
          <w:i/>
          <w:iCs/>
          <w:color w:val="C00000"/>
        </w:rPr>
        <w:t>[Substitute with alternative method if appropriate]</w:t>
      </w:r>
      <w:r w:rsidR="00467202">
        <w:rPr>
          <w:rStyle w:val="IntenseEmphasis"/>
        </w:rPr>
        <w:t xml:space="preserve"> </w:t>
      </w:r>
      <w:r w:rsidRPr="00FF53B7">
        <w:t xml:space="preserve">on a quarterly basis. </w:t>
      </w:r>
      <w:r w:rsidR="00FF53B7">
        <w:t>C</w:t>
      </w:r>
      <w:r w:rsidRPr="00FF53B7">
        <w:t>asing inspection logs will be run during well</w:t>
      </w:r>
      <w:r w:rsidR="00D24134">
        <w:t xml:space="preserve"> workovers</w:t>
      </w:r>
      <w:r w:rsidR="00896557">
        <w:t xml:space="preserve"> for injection well</w:t>
      </w:r>
      <w:r w:rsidR="00D24134">
        <w:t>(s)</w:t>
      </w:r>
      <w:r w:rsidR="00896557">
        <w:t xml:space="preserve"> and injection zone monitoring well</w:t>
      </w:r>
      <w:r w:rsidR="00D24134">
        <w:t>(</w:t>
      </w:r>
      <w:r w:rsidR="00896557">
        <w:t>s</w:t>
      </w:r>
      <w:r w:rsidR="00D24134">
        <w:t>)</w:t>
      </w:r>
      <w:r w:rsidRPr="00FF53B7">
        <w:t xml:space="preserve">. </w:t>
      </w:r>
    </w:p>
    <w:p w14:paraId="3BE2967D" w14:textId="1D7B5348" w:rsidR="007C24F4" w:rsidRPr="002D18A6" w:rsidRDefault="007C24F4" w:rsidP="00E940C2">
      <w:pPr>
        <w:pStyle w:val="Heading4"/>
        <w:rPr>
          <w:i w:val="0"/>
          <w:iCs w:val="0"/>
        </w:rPr>
      </w:pPr>
      <w:r w:rsidRPr="002D18A6">
        <w:t xml:space="preserve">Monitoring Fluid in the Injection Zone </w:t>
      </w:r>
      <w:r w:rsidR="00B63B96" w:rsidRPr="002D18A6">
        <w:rPr>
          <w:rStyle w:val="IntenseEmphasis"/>
        </w:rPr>
        <w:t>[</w:t>
      </w:r>
      <w:r w:rsidR="00B63B96" w:rsidRPr="002D18A6">
        <w:rPr>
          <w:rStyle w:val="IntenseEmphasis"/>
          <w:i/>
          <w:iCs/>
        </w:rPr>
        <w:t>Modify as needed.]</w:t>
      </w:r>
    </w:p>
    <w:p w14:paraId="1266472B" w14:textId="068C998D" w:rsidR="007C24F4" w:rsidRPr="00FF53B7" w:rsidRDefault="007C24F4" w:rsidP="00E75A4F">
      <w:pPr>
        <w:pStyle w:val="BodyText"/>
      </w:pPr>
      <w:r w:rsidRPr="002D18A6">
        <w:t xml:space="preserve">The purpose of monitoring the fluid in the Injection Zone is to </w:t>
      </w:r>
      <w:r w:rsidR="009B460A">
        <w:t>track</w:t>
      </w:r>
      <w:r w:rsidR="00E73485">
        <w:t xml:space="preserve"> the evolution of</w:t>
      </w:r>
      <w:r w:rsidRPr="002D18A6">
        <w:t xml:space="preserve"> the CO</w:t>
      </w:r>
      <w:r w:rsidRPr="002D18A6">
        <w:rPr>
          <w:vertAlign w:val="subscript"/>
        </w:rPr>
        <w:t>2</w:t>
      </w:r>
      <w:r w:rsidRPr="002D18A6">
        <w:t xml:space="preserve"> plume or pressure front away from the injection well. Direct monitoring of the pressure front </w:t>
      </w:r>
      <w:r w:rsidR="001B6E40">
        <w:t xml:space="preserve">and </w:t>
      </w:r>
      <w:r w:rsidR="00DF486D">
        <w:t xml:space="preserve">the extent of the </w:t>
      </w:r>
      <w:r w:rsidR="001B6E40">
        <w:t>CO</w:t>
      </w:r>
      <w:r w:rsidR="001B6E40" w:rsidRPr="00E73485">
        <w:rPr>
          <w:vertAlign w:val="subscript"/>
        </w:rPr>
        <w:t>2</w:t>
      </w:r>
      <w:r w:rsidR="001B6E40">
        <w:t xml:space="preserve"> plume </w:t>
      </w:r>
      <w:r w:rsidRPr="002D18A6">
        <w:t xml:space="preserve">is required by 40 CFR 146.90(g). </w:t>
      </w:r>
      <w:r w:rsidRPr="00FF53B7">
        <w:t>Injection</w:t>
      </w:r>
      <w:r w:rsidR="00603E3A" w:rsidRPr="00FF53B7">
        <w:t xml:space="preserve"> zone</w:t>
      </w:r>
      <w:r w:rsidRPr="00FF53B7">
        <w:t xml:space="preserve"> monitoring well</w:t>
      </w:r>
      <w:r w:rsidR="00603E3A" w:rsidRPr="00FF53B7">
        <w:t>(</w:t>
      </w:r>
      <w:r w:rsidRPr="00FF53B7">
        <w:t>s</w:t>
      </w:r>
      <w:r w:rsidR="00603E3A" w:rsidRPr="00FF53B7">
        <w:t>)</w:t>
      </w:r>
      <w:r w:rsidRPr="00FF53B7">
        <w:t xml:space="preserve"> at the </w:t>
      </w:r>
      <w:r w:rsidR="00603E3A" w:rsidRPr="00FF53B7">
        <w:rPr>
          <w:highlight w:val="yellow"/>
        </w:rPr>
        <w:t>INSERT PROJECT NAME</w:t>
      </w:r>
      <w:r w:rsidRPr="00FF53B7">
        <w:t xml:space="preserve"> will be used to monitor the pressure and temperature of the Injection Zone. The </w:t>
      </w:r>
      <w:r w:rsidR="00CF7AF2">
        <w:t>placement</w:t>
      </w:r>
      <w:r w:rsidRPr="00FF53B7">
        <w:t xml:space="preserve"> of </w:t>
      </w:r>
      <w:r w:rsidR="00603E3A" w:rsidRPr="00FF53B7">
        <w:t>in</w:t>
      </w:r>
      <w:r w:rsidR="00561BD1">
        <w:t xml:space="preserve">jection </w:t>
      </w:r>
      <w:r w:rsidR="00603E3A" w:rsidRPr="00FF53B7">
        <w:t xml:space="preserve">zone monitoring </w:t>
      </w:r>
      <w:r w:rsidR="00CF7AF2">
        <w:t xml:space="preserve">well(s) is designed </w:t>
      </w:r>
      <w:r w:rsidRPr="00FF53B7">
        <w:t xml:space="preserve">to observe long-term changes in the plume and pressure front. </w:t>
      </w:r>
    </w:p>
    <w:p w14:paraId="3B10AF3F" w14:textId="44F48DD1" w:rsidR="00253E49" w:rsidRPr="002D18A6" w:rsidRDefault="00253E49" w:rsidP="00E940C2">
      <w:pPr>
        <w:pStyle w:val="Heading4"/>
      </w:pPr>
      <w:r w:rsidRPr="002D18A6">
        <w:lastRenderedPageBreak/>
        <w:t xml:space="preserve">Monitoring Fluid in </w:t>
      </w:r>
      <w:r w:rsidR="002C443E" w:rsidRPr="002D18A6">
        <w:t xml:space="preserve">the </w:t>
      </w:r>
      <w:r w:rsidRPr="002D18A6">
        <w:t xml:space="preserve">First Permeable Zone Above the Confining Zone and the Lowermost USDW </w:t>
      </w:r>
      <w:r w:rsidR="00096C94" w:rsidRPr="002D18A6">
        <w:rPr>
          <w:rStyle w:val="IntenseEmphasis"/>
          <w:i/>
          <w:iCs/>
        </w:rPr>
        <w:t>[Modify as needed.]</w:t>
      </w:r>
    </w:p>
    <w:p w14:paraId="7F6EB9B0" w14:textId="3BD847FE" w:rsidR="007D6F65" w:rsidRPr="002D18A6" w:rsidRDefault="00253E49" w:rsidP="00E75A4F">
      <w:pPr>
        <w:pStyle w:val="BodyText"/>
      </w:pPr>
      <w:r w:rsidRPr="002D18A6">
        <w:t xml:space="preserve">The purpose of monitoring fluid in the first permeable zone above the </w:t>
      </w:r>
      <w:r w:rsidR="005E0ACF">
        <w:t>c</w:t>
      </w:r>
      <w:r w:rsidR="004B6984" w:rsidRPr="002D18A6">
        <w:t xml:space="preserve">onfining </w:t>
      </w:r>
      <w:r w:rsidR="005E0ACF">
        <w:t>z</w:t>
      </w:r>
      <w:r w:rsidR="004B6984" w:rsidRPr="002D18A6">
        <w:t xml:space="preserve">one </w:t>
      </w:r>
      <w:r w:rsidRPr="002D18A6">
        <w:t xml:space="preserve">is to determine the presence or absence of </w:t>
      </w:r>
      <w:r w:rsidR="00A76393" w:rsidRPr="00A76393">
        <w:t>injected CO</w:t>
      </w:r>
      <w:r w:rsidR="00A76393" w:rsidRPr="00A76393">
        <w:rPr>
          <w:vertAlign w:val="subscript"/>
        </w:rPr>
        <w:t>2</w:t>
      </w:r>
      <w:r w:rsidR="00A76393" w:rsidRPr="00A76393">
        <w:t xml:space="preserve"> stream </w:t>
      </w:r>
      <w:r w:rsidRPr="002D18A6">
        <w:t xml:space="preserve">or displaced </w:t>
      </w:r>
      <w:r w:rsidR="00234121">
        <w:t>formation fluids</w:t>
      </w:r>
      <w:r w:rsidRPr="002D18A6">
        <w:t xml:space="preserve"> from the Injection Zone</w:t>
      </w:r>
      <w:r w:rsidR="00647262" w:rsidRPr="002D18A6">
        <w:t xml:space="preserve">, per </w:t>
      </w:r>
      <w:r w:rsidRPr="002D18A6">
        <w:t>40 CFR 146.90(d</w:t>
      </w:r>
      <w:r w:rsidR="00647262" w:rsidRPr="002D18A6">
        <w:t xml:space="preserve">). </w:t>
      </w:r>
      <w:r w:rsidRPr="002D18A6">
        <w:t xml:space="preserve">A change in pressure, temperature, or geochemical composition in the fluid above the </w:t>
      </w:r>
      <w:r w:rsidR="005E0ACF">
        <w:t>u</w:t>
      </w:r>
      <w:r w:rsidRPr="002D18A6">
        <w:t xml:space="preserve">pper </w:t>
      </w:r>
      <w:r w:rsidR="005E0ACF">
        <w:t>c</w:t>
      </w:r>
      <w:r w:rsidRPr="002D18A6">
        <w:t xml:space="preserve">onfining </w:t>
      </w:r>
      <w:r w:rsidR="005E0ACF">
        <w:t>z</w:t>
      </w:r>
      <w:r w:rsidRPr="002D18A6">
        <w:t xml:space="preserve">one may indicate </w:t>
      </w:r>
      <w:r w:rsidR="004D722E">
        <w:t xml:space="preserve">containment failure via a </w:t>
      </w:r>
      <w:r w:rsidRPr="002D18A6">
        <w:t xml:space="preserve">breach of </w:t>
      </w:r>
      <w:r w:rsidR="00F301A8">
        <w:t>primary</w:t>
      </w:r>
      <w:r w:rsidRPr="002D18A6">
        <w:t xml:space="preserve"> </w:t>
      </w:r>
      <w:r w:rsidR="005E0ACF">
        <w:t>c</w:t>
      </w:r>
      <w:r w:rsidRPr="002D18A6">
        <w:t xml:space="preserve">onfining </w:t>
      </w:r>
      <w:r w:rsidR="005E0ACF">
        <w:t>z</w:t>
      </w:r>
      <w:r w:rsidRPr="002D18A6">
        <w:t xml:space="preserve">one or </w:t>
      </w:r>
      <w:r w:rsidR="00F301A8">
        <w:t>loss of</w:t>
      </w:r>
      <w:r w:rsidR="00F1577F" w:rsidRPr="002D18A6">
        <w:t xml:space="preserve"> </w:t>
      </w:r>
      <w:r w:rsidRPr="002D18A6">
        <w:t xml:space="preserve">mechanical integrity. </w:t>
      </w:r>
    </w:p>
    <w:p w14:paraId="7BA36050" w14:textId="0324A728" w:rsidR="0000566D" w:rsidRPr="002D18A6" w:rsidRDefault="0000566D" w:rsidP="00240724">
      <w:pPr>
        <w:autoSpaceDE w:val="0"/>
        <w:autoSpaceDN w:val="0"/>
        <w:adjustRightInd w:val="0"/>
        <w:rPr>
          <w:rStyle w:val="IntenseEmphasis"/>
        </w:rPr>
      </w:pPr>
      <w:r w:rsidRPr="002D18A6">
        <w:rPr>
          <w:rStyle w:val="IntenseEmphasis"/>
        </w:rPr>
        <w:t>[Include th</w:t>
      </w:r>
      <w:r w:rsidR="00AD49D6" w:rsidRPr="002D18A6">
        <w:rPr>
          <w:rStyle w:val="IntenseEmphasis"/>
        </w:rPr>
        <w:t>e</w:t>
      </w:r>
      <w:r w:rsidRPr="002D18A6">
        <w:rPr>
          <w:rStyle w:val="IntenseEmphasis"/>
        </w:rPr>
        <w:t xml:space="preserve"> section</w:t>
      </w:r>
      <w:r w:rsidR="00AD49D6" w:rsidRPr="002D18A6">
        <w:rPr>
          <w:rStyle w:val="IntenseEmphasis"/>
        </w:rPr>
        <w:t xml:space="preserve"> below</w:t>
      </w:r>
      <w:r w:rsidRPr="002D18A6">
        <w:rPr>
          <w:rStyle w:val="IntenseEmphasis"/>
        </w:rPr>
        <w:t xml:space="preserve"> if soil and soil gas sampling is </w:t>
      </w:r>
      <w:r w:rsidR="00F022BA">
        <w:rPr>
          <w:rStyle w:val="IntenseEmphasis"/>
        </w:rPr>
        <w:t>required</w:t>
      </w:r>
      <w:r w:rsidRPr="002D18A6">
        <w:rPr>
          <w:rStyle w:val="IntenseEmphasis"/>
        </w:rPr>
        <w:t>. Modify as needed.]</w:t>
      </w:r>
    </w:p>
    <w:p w14:paraId="57ED5137" w14:textId="3DCCF8FB" w:rsidR="001E769B" w:rsidRPr="00B90D43" w:rsidRDefault="001E769B" w:rsidP="00E940C2">
      <w:pPr>
        <w:pStyle w:val="Heading4"/>
        <w:rPr>
          <w:color w:val="244061" w:themeColor="accent1" w:themeShade="80"/>
        </w:rPr>
      </w:pPr>
      <w:r w:rsidRPr="00B90D43">
        <w:rPr>
          <w:color w:val="244061" w:themeColor="accent1" w:themeShade="80"/>
        </w:rPr>
        <w:t>Monitoring Soil and Soil Gas Composition</w:t>
      </w:r>
    </w:p>
    <w:p w14:paraId="22159343" w14:textId="4484775B" w:rsidR="0020001A" w:rsidRPr="00B90D43" w:rsidRDefault="0020001A" w:rsidP="00E75A4F">
      <w:pPr>
        <w:pStyle w:val="BodyText"/>
        <w:rPr>
          <w:color w:val="244061" w:themeColor="accent1" w:themeShade="80"/>
        </w:rPr>
      </w:pPr>
      <w:r w:rsidRPr="00B90D43">
        <w:rPr>
          <w:color w:val="244061" w:themeColor="accent1" w:themeShade="80"/>
        </w:rPr>
        <w:t>The objective of soil gas monitoring is to provide an additional line of evidence supporting the presence or absence of CO</w:t>
      </w:r>
      <w:r w:rsidRPr="00B90D43">
        <w:rPr>
          <w:color w:val="244061" w:themeColor="accent1" w:themeShade="80"/>
          <w:vertAlign w:val="subscript"/>
        </w:rPr>
        <w:t>2</w:t>
      </w:r>
      <w:r w:rsidRPr="00B90D43">
        <w:rPr>
          <w:color w:val="244061" w:themeColor="accent1" w:themeShade="80"/>
        </w:rPr>
        <w:t xml:space="preserve"> </w:t>
      </w:r>
      <w:r w:rsidR="008716C4" w:rsidRPr="00B90D43">
        <w:rPr>
          <w:color w:val="244061" w:themeColor="accent1" w:themeShade="80"/>
        </w:rPr>
        <w:t xml:space="preserve">or brine </w:t>
      </w:r>
      <w:r w:rsidRPr="00B90D43">
        <w:rPr>
          <w:color w:val="244061" w:themeColor="accent1" w:themeShade="80"/>
        </w:rPr>
        <w:t xml:space="preserve">leakage from the Injection Zone. </w:t>
      </w:r>
    </w:p>
    <w:p w14:paraId="72D8B698" w14:textId="16A79025" w:rsidR="00F455F0" w:rsidRPr="00B90D43" w:rsidRDefault="00346DAC" w:rsidP="00E75A4F">
      <w:pPr>
        <w:pStyle w:val="BodyText"/>
        <w:rPr>
          <w:color w:val="244061" w:themeColor="accent1" w:themeShade="80"/>
          <w:sz w:val="23"/>
          <w:szCs w:val="23"/>
        </w:rPr>
      </w:pPr>
      <w:r w:rsidRPr="00B90D43">
        <w:rPr>
          <w:color w:val="244061" w:themeColor="accent1" w:themeShade="80"/>
          <w:sz w:val="23"/>
          <w:szCs w:val="23"/>
        </w:rPr>
        <w:t>U</w:t>
      </w:r>
      <w:r w:rsidR="0020001A" w:rsidRPr="00B90D43">
        <w:rPr>
          <w:color w:val="244061" w:themeColor="accent1" w:themeShade="80"/>
          <w:sz w:val="23"/>
          <w:szCs w:val="23"/>
        </w:rPr>
        <w:t xml:space="preserve">p to </w:t>
      </w:r>
      <w:r w:rsidR="000C2BA0" w:rsidRPr="00B90D43">
        <w:rPr>
          <w:color w:val="244061" w:themeColor="accent1" w:themeShade="80"/>
          <w:sz w:val="23"/>
          <w:szCs w:val="23"/>
          <w:highlight w:val="yellow"/>
        </w:rPr>
        <w:t>X</w:t>
      </w:r>
      <w:r w:rsidR="0020001A" w:rsidRPr="00B90D43">
        <w:rPr>
          <w:color w:val="244061" w:themeColor="accent1" w:themeShade="80"/>
          <w:sz w:val="23"/>
          <w:szCs w:val="23"/>
        </w:rPr>
        <w:t xml:space="preserve"> soil samples per location will be collected for the laboratory analysis of pH, electrical conductivity, sodium adsorption ratio, TOC, and soil moisture. Soil samples will be conducted once, during installation of soil gas probe stations.</w:t>
      </w:r>
    </w:p>
    <w:p w14:paraId="3902DEC4" w14:textId="49881BF4" w:rsidR="003F5E77" w:rsidRPr="002D18A6" w:rsidRDefault="004E4563" w:rsidP="00E940C2">
      <w:pPr>
        <w:pStyle w:val="Heading4"/>
        <w:rPr>
          <w:rStyle w:val="IntenseEmphasis"/>
        </w:rPr>
      </w:pPr>
      <w:r w:rsidRPr="002D18A6">
        <w:t xml:space="preserve">Monitoring the AoR with Geophysical Techniques </w:t>
      </w:r>
      <w:r w:rsidR="003F5E77" w:rsidRPr="002D18A6">
        <w:rPr>
          <w:rStyle w:val="IntenseEmphasis"/>
          <w:i/>
          <w:iCs/>
        </w:rPr>
        <w:t>[Modify as needed.]</w:t>
      </w:r>
    </w:p>
    <w:p w14:paraId="243D1625" w14:textId="7394CDCA" w:rsidR="004E4563" w:rsidRPr="002D18A6" w:rsidRDefault="00D12773" w:rsidP="00CF0AF7">
      <w:pPr>
        <w:pStyle w:val="BodyText"/>
      </w:pPr>
      <w:r>
        <w:rPr>
          <w:highlight w:val="yellow"/>
        </w:rPr>
        <w:t>PERMITTEE</w:t>
      </w:r>
      <w:r w:rsidR="004E4563" w:rsidRPr="00F022BA">
        <w:t xml:space="preserve"> will indirectly monitor the AoR by</w:t>
      </w:r>
      <w:r w:rsidR="005F200C" w:rsidRPr="00F022BA">
        <w:t xml:space="preserve"> </w:t>
      </w:r>
      <w:r w:rsidR="005F200C" w:rsidRPr="002D18A6">
        <w:rPr>
          <w:rStyle w:val="IntenseEmphasis"/>
        </w:rPr>
        <w:t>[</w:t>
      </w:r>
      <w:r w:rsidR="00E73342" w:rsidRPr="002D18A6">
        <w:rPr>
          <w:rStyle w:val="IntenseEmphasis"/>
        </w:rPr>
        <w:t>Describe methods</w:t>
      </w:r>
      <w:r w:rsidR="005F200C" w:rsidRPr="002D18A6">
        <w:rPr>
          <w:rStyle w:val="IntenseEmphasis"/>
        </w:rPr>
        <w:t>.</w:t>
      </w:r>
      <w:r w:rsidR="00E73342" w:rsidRPr="002D18A6">
        <w:rPr>
          <w:rStyle w:val="IntenseEmphasis"/>
        </w:rPr>
        <w:t>]</w:t>
      </w:r>
      <w:r w:rsidR="004E4563" w:rsidRPr="002D18A6">
        <w:t xml:space="preserve"> </w:t>
      </w:r>
      <w:r w:rsidR="004E4563" w:rsidRPr="00F022BA">
        <w:t xml:space="preserve">in the Injection Zone and the first permeable zone above the </w:t>
      </w:r>
      <w:r w:rsidR="00A63548" w:rsidRPr="00F022BA">
        <w:t>u</w:t>
      </w:r>
      <w:r w:rsidR="004E4563" w:rsidRPr="00F022BA">
        <w:t xml:space="preserve">pper </w:t>
      </w:r>
      <w:r w:rsidR="00A63548" w:rsidRPr="00F022BA">
        <w:t>c</w:t>
      </w:r>
      <w:r w:rsidR="004E4563" w:rsidRPr="00F022BA">
        <w:t xml:space="preserve">onfining </w:t>
      </w:r>
      <w:r w:rsidR="00A63548" w:rsidRPr="00F022BA">
        <w:t>z</w:t>
      </w:r>
      <w:r w:rsidR="004E4563" w:rsidRPr="00F022BA">
        <w:t xml:space="preserve">one. In addition, </w:t>
      </w:r>
      <w:r>
        <w:rPr>
          <w:highlight w:val="yellow"/>
        </w:rPr>
        <w:t>PERMITTEE</w:t>
      </w:r>
      <w:r w:rsidR="004E4563" w:rsidRPr="00F022BA">
        <w:t xml:space="preserve"> will indirectly monitor the AoR using</w:t>
      </w:r>
      <w:r w:rsidR="004E4563" w:rsidRPr="002D18A6">
        <w:rPr>
          <w:color w:val="4F81BD" w:themeColor="accent1"/>
        </w:rPr>
        <w:t xml:space="preserve"> </w:t>
      </w:r>
      <w:r w:rsidR="005F200C" w:rsidRPr="002D18A6">
        <w:rPr>
          <w:rStyle w:val="IntenseEmphasis"/>
        </w:rPr>
        <w:t>[</w:t>
      </w:r>
      <w:r w:rsidR="00E73342" w:rsidRPr="002D18A6">
        <w:rPr>
          <w:rStyle w:val="IntenseEmphasis"/>
        </w:rPr>
        <w:t>Describe methods</w:t>
      </w:r>
      <w:r w:rsidR="005F200C" w:rsidRPr="002D18A6">
        <w:rPr>
          <w:rStyle w:val="IntenseEmphasis"/>
        </w:rPr>
        <w:t>.</w:t>
      </w:r>
      <w:r w:rsidR="00E73342" w:rsidRPr="002D18A6">
        <w:rPr>
          <w:rStyle w:val="IntenseEmphasis"/>
        </w:rPr>
        <w:t>]</w:t>
      </w:r>
      <w:r w:rsidR="004E4563" w:rsidRPr="002D18A6">
        <w:t xml:space="preserve">. </w:t>
      </w:r>
      <w:r w:rsidR="006F0EEF" w:rsidRPr="00F022BA">
        <w:t>Additional</w:t>
      </w:r>
      <w:r w:rsidR="004E4563" w:rsidRPr="00F022BA">
        <w:t xml:space="preserve"> details on geophysical methods are presented in the Testing and Monitoring Plan</w:t>
      </w:r>
      <w:r w:rsidR="00CF2595">
        <w:t xml:space="preserve"> (Attachment C of this Permit)</w:t>
      </w:r>
      <w:r w:rsidR="004E4563" w:rsidRPr="00F022BA">
        <w:t>.</w:t>
      </w:r>
      <w:r w:rsidR="004E4563" w:rsidRPr="002D18A6">
        <w:rPr>
          <w:color w:val="4F81BD" w:themeColor="accent1"/>
        </w:rPr>
        <w:t xml:space="preserve"> </w:t>
      </w:r>
      <w:r w:rsidR="004E4563" w:rsidRPr="002D18A6">
        <w:t xml:space="preserve">These data will be collected, processed, and interpreted on a </w:t>
      </w:r>
      <w:r w:rsidR="00C97947" w:rsidRPr="00B90D43">
        <w:rPr>
          <w:color w:val="244061" w:themeColor="accent1" w:themeShade="80"/>
          <w:highlight w:val="yellow"/>
        </w:rPr>
        <w:t>XXXXX</w:t>
      </w:r>
      <w:r w:rsidR="004E4563" w:rsidRPr="002D18A6">
        <w:t xml:space="preserve"> basis to detect mm-scale changes in surface deformation that may result from operational activities in the Injection Zone. </w:t>
      </w:r>
    </w:p>
    <w:p w14:paraId="01793ED4" w14:textId="16EA38F0" w:rsidR="003750D9" w:rsidRPr="002D18A6" w:rsidRDefault="00756CF7" w:rsidP="000B3D54">
      <w:pPr>
        <w:autoSpaceDE w:val="0"/>
        <w:autoSpaceDN w:val="0"/>
        <w:adjustRightInd w:val="0"/>
        <w:spacing w:after="200"/>
        <w:rPr>
          <w:rStyle w:val="IntenseEmphasis"/>
        </w:rPr>
      </w:pPr>
      <w:r w:rsidRPr="002D18A6">
        <w:rPr>
          <w:rStyle w:val="IntenseEmphasis"/>
          <w:highlight w:val="yellow"/>
        </w:rPr>
        <w:t>[</w:t>
      </w:r>
      <w:r w:rsidR="00E924F3" w:rsidRPr="002D18A6">
        <w:rPr>
          <w:rStyle w:val="IntenseEmphasis"/>
          <w:highlight w:val="yellow"/>
        </w:rPr>
        <w:t xml:space="preserve">Add subsections </w:t>
      </w:r>
      <w:r w:rsidR="004A64B0" w:rsidRPr="002D18A6">
        <w:rPr>
          <w:rStyle w:val="IntenseEmphasis"/>
          <w:highlight w:val="yellow"/>
        </w:rPr>
        <w:t xml:space="preserve">to Section </w:t>
      </w:r>
      <w:r w:rsidR="009F1338" w:rsidRPr="002D18A6">
        <w:rPr>
          <w:rStyle w:val="IntenseEmphasis"/>
          <w:highlight w:val="yellow"/>
        </w:rPr>
        <w:fldChar w:fldCharType="begin"/>
      </w:r>
      <w:r w:rsidR="009F1338" w:rsidRPr="002D18A6">
        <w:rPr>
          <w:rStyle w:val="IntenseEmphasis"/>
          <w:highlight w:val="yellow"/>
        </w:rPr>
        <w:instrText xml:space="preserve"> REF _Ref179967981 \r \h </w:instrText>
      </w:r>
      <w:r w:rsidR="002D18A6">
        <w:rPr>
          <w:rStyle w:val="IntenseEmphasis"/>
          <w:highlight w:val="yellow"/>
        </w:rPr>
        <w:instrText xml:space="preserve"> \* MERGEFORMAT </w:instrText>
      </w:r>
      <w:r w:rsidR="009F1338" w:rsidRPr="002D18A6">
        <w:rPr>
          <w:rStyle w:val="IntenseEmphasis"/>
          <w:highlight w:val="yellow"/>
        </w:rPr>
      </w:r>
      <w:r w:rsidR="009F1338" w:rsidRPr="002D18A6">
        <w:rPr>
          <w:rStyle w:val="IntenseEmphasis"/>
          <w:highlight w:val="yellow"/>
        </w:rPr>
        <w:fldChar w:fldCharType="separate"/>
      </w:r>
      <w:r w:rsidR="009F1338" w:rsidRPr="002D18A6">
        <w:rPr>
          <w:rStyle w:val="IntenseEmphasis"/>
          <w:highlight w:val="yellow"/>
        </w:rPr>
        <w:t>B.1.</w:t>
      </w:r>
      <w:proofErr w:type="spellStart"/>
      <w:r w:rsidR="009F1338" w:rsidRPr="002D18A6">
        <w:rPr>
          <w:rStyle w:val="IntenseEmphasis"/>
          <w:highlight w:val="yellow"/>
        </w:rPr>
        <w:t>a</w:t>
      </w:r>
      <w:proofErr w:type="spellEnd"/>
      <w:r w:rsidR="009F1338" w:rsidRPr="002D18A6">
        <w:rPr>
          <w:rStyle w:val="IntenseEmphasis"/>
          <w:highlight w:val="yellow"/>
        </w:rPr>
        <w:fldChar w:fldCharType="end"/>
      </w:r>
      <w:r w:rsidR="004A64B0" w:rsidRPr="002D18A6">
        <w:rPr>
          <w:rStyle w:val="IntenseEmphasis"/>
          <w:highlight w:val="yellow"/>
        </w:rPr>
        <w:t xml:space="preserve"> </w:t>
      </w:r>
      <w:r w:rsidR="00E924F3" w:rsidRPr="002D18A6">
        <w:rPr>
          <w:rStyle w:val="IntenseEmphasis"/>
          <w:highlight w:val="yellow"/>
        </w:rPr>
        <w:t>if additional types of monitoring are planned.</w:t>
      </w:r>
      <w:r w:rsidRPr="002D18A6">
        <w:rPr>
          <w:rStyle w:val="IntenseEmphasis"/>
          <w:highlight w:val="yellow"/>
        </w:rPr>
        <w:t>]</w:t>
      </w:r>
    </w:p>
    <w:p w14:paraId="3AFD611B" w14:textId="34DD4086" w:rsidR="00EC179A" w:rsidRPr="002D18A6" w:rsidRDefault="00FA584A" w:rsidP="00614BAF">
      <w:pPr>
        <w:pStyle w:val="Heading3"/>
      </w:pPr>
      <w:bookmarkStart w:id="94" w:name="_Toc201305091"/>
      <w:r w:rsidRPr="002D18A6">
        <w:t>Sampling</w:t>
      </w:r>
      <w:r w:rsidR="00A52D97" w:rsidRPr="002D18A6">
        <w:t xml:space="preserve"> Strategy</w:t>
      </w:r>
      <w:bookmarkEnd w:id="94"/>
    </w:p>
    <w:p w14:paraId="01793ED5" w14:textId="49C6BFDD" w:rsidR="005B53BC" w:rsidRPr="002D18A6" w:rsidRDefault="005043E4" w:rsidP="00E940C2">
      <w:pPr>
        <w:pStyle w:val="Heading4"/>
      </w:pPr>
      <w:r w:rsidRPr="002D18A6">
        <w:t>N</w:t>
      </w:r>
      <w:r w:rsidR="005B53BC" w:rsidRPr="002D18A6">
        <w:t xml:space="preserve">umber of </w:t>
      </w:r>
      <w:r w:rsidRPr="002D18A6">
        <w:t>Samples</w:t>
      </w:r>
      <w:r w:rsidR="00C25682" w:rsidRPr="002D18A6">
        <w:t xml:space="preserve"> and Sampling Locations</w:t>
      </w:r>
      <w:r w:rsidR="003750D9" w:rsidRPr="002D18A6">
        <w:t xml:space="preserve"> </w:t>
      </w:r>
      <w:r w:rsidR="00516DAB" w:rsidRPr="002D18A6">
        <w:rPr>
          <w:rStyle w:val="IntenseEmphasis"/>
          <w:i/>
          <w:iCs/>
        </w:rPr>
        <w:t>[Modify</w:t>
      </w:r>
      <w:r w:rsidR="00B0657A" w:rsidRPr="002D18A6">
        <w:rPr>
          <w:rStyle w:val="IntenseEmphasis"/>
          <w:i/>
          <w:iCs/>
        </w:rPr>
        <w:t xml:space="preserve"> </w:t>
      </w:r>
      <w:r w:rsidR="00516DAB" w:rsidRPr="002D18A6">
        <w:rPr>
          <w:rStyle w:val="IntenseEmphasis"/>
          <w:i/>
          <w:iCs/>
        </w:rPr>
        <w:t>as needed.]</w:t>
      </w:r>
    </w:p>
    <w:p w14:paraId="61F44504" w14:textId="5984532C" w:rsidR="00516DAB" w:rsidRPr="00B90D43" w:rsidRDefault="00516DAB" w:rsidP="00C6733C">
      <w:pPr>
        <w:pStyle w:val="ListBullet"/>
        <w:rPr>
          <w:color w:val="244061" w:themeColor="accent1" w:themeShade="80"/>
        </w:rPr>
      </w:pPr>
      <w:r w:rsidRPr="002D18A6">
        <w:t xml:space="preserve">The </w:t>
      </w:r>
      <w:r w:rsidR="00722AD3" w:rsidRPr="00722AD3">
        <w:t>injected CO</w:t>
      </w:r>
      <w:r w:rsidR="00722AD3" w:rsidRPr="00722AD3">
        <w:rPr>
          <w:vertAlign w:val="subscript"/>
        </w:rPr>
        <w:t>2</w:t>
      </w:r>
      <w:r w:rsidR="00722AD3" w:rsidRPr="00722AD3">
        <w:t xml:space="preserve"> stream </w:t>
      </w:r>
      <w:r w:rsidRPr="002D18A6">
        <w:t xml:space="preserve">will be monitored </w:t>
      </w:r>
      <w:r w:rsidR="00204AC0" w:rsidRPr="002D18A6">
        <w:t xml:space="preserve">using </w:t>
      </w:r>
      <w:r w:rsidR="004935BF" w:rsidRPr="004935BF">
        <w:rPr>
          <w:highlight w:val="yellow"/>
        </w:rPr>
        <w:t>XXX</w:t>
      </w:r>
      <w:r w:rsidR="00204AC0" w:rsidRPr="002D18A6">
        <w:t xml:space="preserve"> in the</w:t>
      </w:r>
      <w:r w:rsidRPr="002D18A6">
        <w:t xml:space="preserve"> </w:t>
      </w:r>
      <w:r w:rsidR="0059441F" w:rsidRPr="0059441F">
        <w:rPr>
          <w:highlight w:val="yellow"/>
        </w:rPr>
        <w:t>INSERT INJECTION WELL NAME</w:t>
      </w:r>
      <w:r w:rsidR="0059441F">
        <w:t>.</w:t>
      </w:r>
      <w:r w:rsidRPr="002D18A6">
        <w:t xml:space="preserve"> CO</w:t>
      </w:r>
      <w:r w:rsidRPr="002D18A6">
        <w:rPr>
          <w:vertAlign w:val="subscript"/>
        </w:rPr>
        <w:t>2</w:t>
      </w:r>
      <w:r w:rsidRPr="002D18A6">
        <w:t xml:space="preserve"> stream samples will be collected and analyzed</w:t>
      </w:r>
      <w:r w:rsidR="007A1809">
        <w:t xml:space="preserve"> </w:t>
      </w:r>
      <w:r w:rsidR="00C97947">
        <w:rPr>
          <w:highlight w:val="yellow"/>
        </w:rPr>
        <w:t>XXX</w:t>
      </w:r>
      <w:r w:rsidR="00204AC0" w:rsidRPr="002D18A6">
        <w:rPr>
          <w:rStyle w:val="IntenseEmphasis"/>
          <w:color w:val="auto"/>
        </w:rPr>
        <w:t>.</w:t>
      </w:r>
    </w:p>
    <w:p w14:paraId="73088E41" w14:textId="7D2F3D0C" w:rsidR="00516DAB" w:rsidRPr="00B90D43" w:rsidRDefault="00516DAB" w:rsidP="00C6733C">
      <w:pPr>
        <w:pStyle w:val="ListBullet"/>
        <w:rPr>
          <w:color w:val="244061" w:themeColor="accent1" w:themeShade="80"/>
        </w:rPr>
      </w:pPr>
      <w:r w:rsidRPr="00B90D43">
        <w:rPr>
          <w:color w:val="244061" w:themeColor="accent1" w:themeShade="80"/>
        </w:rPr>
        <w:t xml:space="preserve">Corrosion coupons </w:t>
      </w:r>
      <w:r w:rsidR="000B2BB4" w:rsidRPr="00775FD6">
        <w:rPr>
          <w:b/>
          <w:bCs/>
          <w:i/>
          <w:iCs/>
          <w:color w:val="C00000"/>
        </w:rPr>
        <w:t>[Substitute with alternative method if appropriate]</w:t>
      </w:r>
      <w:r w:rsidR="000B2BB4">
        <w:rPr>
          <w:b/>
          <w:bCs/>
          <w:i/>
          <w:iCs/>
          <w:color w:val="C00000"/>
        </w:rPr>
        <w:t xml:space="preserve"> </w:t>
      </w:r>
      <w:r w:rsidRPr="00B90D43">
        <w:rPr>
          <w:color w:val="244061" w:themeColor="accent1" w:themeShade="80"/>
        </w:rPr>
        <w:t xml:space="preserve">will be collected and analyzed </w:t>
      </w:r>
      <w:r w:rsidRPr="00AF100A">
        <w:t>on a quarterly basis</w:t>
      </w:r>
      <w:r w:rsidRPr="00B90D43">
        <w:rPr>
          <w:color w:val="244061" w:themeColor="accent1" w:themeShade="80"/>
        </w:rPr>
        <w:t>. In addition to coupons</w:t>
      </w:r>
      <w:r w:rsidR="000B2BB4" w:rsidRPr="00B90D43">
        <w:rPr>
          <w:color w:val="244061" w:themeColor="accent1" w:themeShade="80"/>
        </w:rPr>
        <w:t xml:space="preserve"> </w:t>
      </w:r>
      <w:r w:rsidR="000B2BB4" w:rsidRPr="00775FD6">
        <w:rPr>
          <w:b/>
          <w:bCs/>
          <w:i/>
          <w:iCs/>
          <w:color w:val="C00000"/>
        </w:rPr>
        <w:t>[Substitute with alternative method if appropriate]</w:t>
      </w:r>
      <w:r w:rsidRPr="002D18A6">
        <w:t xml:space="preserve">, </w:t>
      </w:r>
      <w:r w:rsidR="00D12773">
        <w:rPr>
          <w:highlight w:val="yellow"/>
        </w:rPr>
        <w:t>PERMITTEE</w:t>
      </w:r>
      <w:r w:rsidRPr="002D18A6">
        <w:t xml:space="preserve"> will conduct </w:t>
      </w:r>
      <w:r w:rsidRPr="00B90D43">
        <w:rPr>
          <w:color w:val="244061" w:themeColor="accent1" w:themeShade="80"/>
        </w:rPr>
        <w:t>weekly</w:t>
      </w:r>
      <w:r w:rsidRPr="002D18A6">
        <w:t xml:space="preserve"> visual inspection of the facilities and continuously monitor pressure and temperature data for indications of potential leakage that could result from corrosion</w:t>
      </w:r>
      <w:r w:rsidRPr="00B90D43">
        <w:rPr>
          <w:color w:val="244061" w:themeColor="accent1" w:themeShade="80"/>
        </w:rPr>
        <w:t xml:space="preserve">. </w:t>
      </w:r>
    </w:p>
    <w:p w14:paraId="2A4651B8" w14:textId="1845E1DC" w:rsidR="00516DAB" w:rsidRPr="002D18A6" w:rsidRDefault="00516DAB" w:rsidP="00C6733C">
      <w:pPr>
        <w:pStyle w:val="ListBullet"/>
      </w:pPr>
      <w:r w:rsidRPr="002D18A6">
        <w:t>Injection Zone fluid and dissolved gas sampl</w:t>
      </w:r>
      <w:r w:rsidR="00780F94" w:rsidRPr="002D18A6">
        <w:t>es</w:t>
      </w:r>
      <w:r w:rsidRPr="002D18A6">
        <w:t xml:space="preserve"> will be co</w:t>
      </w:r>
      <w:r w:rsidR="00780F94" w:rsidRPr="002D18A6">
        <w:t>llected</w:t>
      </w:r>
      <w:r w:rsidRPr="002D18A6">
        <w:t xml:space="preserve"> in</w:t>
      </w:r>
      <w:r w:rsidR="00780F94" w:rsidRPr="002D18A6">
        <w:t xml:space="preserve"> injection zone</w:t>
      </w:r>
      <w:r w:rsidRPr="002D18A6">
        <w:t xml:space="preserve"> monitoring well</w:t>
      </w:r>
      <w:r w:rsidR="00780F94" w:rsidRPr="002D18A6">
        <w:t>(</w:t>
      </w:r>
      <w:r w:rsidRPr="002D18A6">
        <w:t>s</w:t>
      </w:r>
      <w:r w:rsidR="00780F94" w:rsidRPr="002D18A6">
        <w:t>)</w:t>
      </w:r>
      <w:r w:rsidRPr="002D18A6">
        <w:t xml:space="preserve"> prior to injection, and following injection, if pressure or temperature data from the Injection Zone monitoring well</w:t>
      </w:r>
      <w:r w:rsidR="00F022BA">
        <w:t>(</w:t>
      </w:r>
      <w:r w:rsidRPr="002D18A6">
        <w:t>s</w:t>
      </w:r>
      <w:r w:rsidR="00F022BA">
        <w:t>)</w:t>
      </w:r>
      <w:r w:rsidRPr="002D18A6">
        <w:t xml:space="preserve"> indicates the potential presence of </w:t>
      </w:r>
      <w:r w:rsidR="008903C2">
        <w:t xml:space="preserve">the </w:t>
      </w:r>
      <w:r w:rsidRPr="002D18A6">
        <w:t>CO</w:t>
      </w:r>
      <w:r w:rsidRPr="002D18A6">
        <w:rPr>
          <w:vertAlign w:val="subscript"/>
        </w:rPr>
        <w:t>2</w:t>
      </w:r>
      <w:r w:rsidRPr="002D18A6">
        <w:t xml:space="preserve"> plume. </w:t>
      </w:r>
    </w:p>
    <w:p w14:paraId="66B9CE4B" w14:textId="32CCD3CE" w:rsidR="00516DAB" w:rsidRPr="002D18A6" w:rsidRDefault="00516DAB" w:rsidP="00C6733C">
      <w:pPr>
        <w:pStyle w:val="ListBullet"/>
      </w:pPr>
      <w:r w:rsidRPr="002D18A6">
        <w:lastRenderedPageBreak/>
        <w:t xml:space="preserve">Fluid and dissolved gas sampling in the </w:t>
      </w:r>
      <w:r w:rsidR="00D93419" w:rsidRPr="002D18A6">
        <w:t>first perm</w:t>
      </w:r>
      <w:r w:rsidR="00837EF5" w:rsidRPr="002D18A6">
        <w:t>e</w:t>
      </w:r>
      <w:r w:rsidR="00D93419" w:rsidRPr="002D18A6">
        <w:t xml:space="preserve">able zone above the </w:t>
      </w:r>
      <w:r w:rsidR="00A63548">
        <w:t>c</w:t>
      </w:r>
      <w:r w:rsidR="00570279" w:rsidRPr="002D18A6">
        <w:t xml:space="preserve">onfining </w:t>
      </w:r>
      <w:r w:rsidR="00A63548">
        <w:t>z</w:t>
      </w:r>
      <w:r w:rsidR="00570279" w:rsidRPr="002D18A6">
        <w:t xml:space="preserve">one </w:t>
      </w:r>
      <w:r w:rsidR="00030B0D" w:rsidRPr="002D18A6">
        <w:t xml:space="preserve">and the </w:t>
      </w:r>
      <w:r w:rsidRPr="002D18A6">
        <w:t xml:space="preserve">lowermost USDW will be conducted on a quarterly basis. </w:t>
      </w:r>
      <w:r w:rsidR="001600C3">
        <w:t>G</w:t>
      </w:r>
      <w:r w:rsidRPr="002D18A6">
        <w:t xml:space="preserve">roundwater samples will be collected quarterly starting in the first year of injection operations and continuing through the </w:t>
      </w:r>
      <w:r w:rsidR="004935BF">
        <w:rPr>
          <w:highlight w:val="yellow"/>
        </w:rPr>
        <w:t>XXX</w:t>
      </w:r>
      <w:r w:rsidRPr="002D18A6">
        <w:t xml:space="preserve"> year of injection operations. Beginning in the </w:t>
      </w:r>
      <w:r w:rsidR="004935BF">
        <w:rPr>
          <w:highlight w:val="yellow"/>
        </w:rPr>
        <w:t>XXX</w:t>
      </w:r>
      <w:r w:rsidRPr="002D18A6">
        <w:t xml:space="preserve"> year of operations, sampling will be conducted annually. Annual sampling will continue for the first </w:t>
      </w:r>
      <w:r w:rsidR="004935BF">
        <w:rPr>
          <w:highlight w:val="yellow"/>
        </w:rPr>
        <w:t>XX</w:t>
      </w:r>
      <w:r w:rsidRPr="002D18A6">
        <w:t xml:space="preserve"> years post</w:t>
      </w:r>
      <w:r w:rsidR="00837EF5" w:rsidRPr="002D18A6">
        <w:t>-</w:t>
      </w:r>
      <w:r w:rsidRPr="002D18A6">
        <w:t xml:space="preserve">injection. Additional sampling will be conducted if pressure or temperature data from the </w:t>
      </w:r>
      <w:r w:rsidR="00570279" w:rsidRPr="002D18A6">
        <w:t xml:space="preserve">Injection Zone </w:t>
      </w:r>
      <w:r w:rsidR="00030B0D" w:rsidRPr="002D18A6">
        <w:t>monitoring</w:t>
      </w:r>
      <w:r w:rsidRPr="002D18A6">
        <w:t xml:space="preserve"> well</w:t>
      </w:r>
      <w:r w:rsidR="00030B0D" w:rsidRPr="002D18A6">
        <w:t>(</w:t>
      </w:r>
      <w:r w:rsidRPr="002D18A6">
        <w:t>s</w:t>
      </w:r>
      <w:r w:rsidR="00030B0D" w:rsidRPr="002D18A6">
        <w:t>)</w:t>
      </w:r>
      <w:r w:rsidRPr="002D18A6">
        <w:t xml:space="preserve"> or fluid data from the</w:t>
      </w:r>
      <w:r w:rsidR="00030B0D" w:rsidRPr="002D18A6">
        <w:t xml:space="preserve"> first permeable zone above the confining unit</w:t>
      </w:r>
      <w:r w:rsidRPr="002D18A6">
        <w:t xml:space="preserve"> USDW-level well indicate the potential presence of </w:t>
      </w:r>
      <w:r w:rsidR="00722AD3" w:rsidRPr="00722AD3">
        <w:t>injected CO</w:t>
      </w:r>
      <w:r w:rsidR="00722AD3" w:rsidRPr="00722AD3">
        <w:rPr>
          <w:vertAlign w:val="subscript"/>
        </w:rPr>
        <w:t>2</w:t>
      </w:r>
      <w:r w:rsidR="00722AD3" w:rsidRPr="00722AD3">
        <w:t xml:space="preserve"> stream </w:t>
      </w:r>
      <w:r w:rsidRPr="002D18A6">
        <w:t xml:space="preserve">or displaced brine above the </w:t>
      </w:r>
      <w:r w:rsidR="00A63548">
        <w:t>c</w:t>
      </w:r>
      <w:r w:rsidR="00570279" w:rsidRPr="002D18A6">
        <w:t xml:space="preserve">onfining </w:t>
      </w:r>
      <w:r w:rsidR="00A63548">
        <w:t>z</w:t>
      </w:r>
      <w:r w:rsidR="00570279" w:rsidRPr="002D18A6">
        <w:t>one</w:t>
      </w:r>
      <w:r w:rsidRPr="002D18A6">
        <w:t xml:space="preserve">. </w:t>
      </w:r>
    </w:p>
    <w:p w14:paraId="012BF3E8" w14:textId="73607AF8" w:rsidR="00516DAB" w:rsidRPr="00B90D43" w:rsidRDefault="008903C2" w:rsidP="00C6733C">
      <w:pPr>
        <w:pStyle w:val="ListBullet"/>
        <w:rPr>
          <w:color w:val="244061" w:themeColor="accent1" w:themeShade="80"/>
        </w:rPr>
      </w:pPr>
      <w:r w:rsidRPr="002D18A6">
        <w:rPr>
          <w:rStyle w:val="IntenseEmphasis"/>
        </w:rPr>
        <w:t>[I</w:t>
      </w:r>
      <w:r>
        <w:rPr>
          <w:rStyle w:val="IntenseEmphasis"/>
        </w:rPr>
        <w:t>nclude i</w:t>
      </w:r>
      <w:r w:rsidRPr="002D18A6">
        <w:rPr>
          <w:rStyle w:val="IntenseEmphasis"/>
        </w:rPr>
        <w:t>f applicable.]</w:t>
      </w:r>
      <w:r w:rsidR="001918D6">
        <w:rPr>
          <w:rStyle w:val="IntenseEmphasis"/>
        </w:rPr>
        <w:t xml:space="preserve"> </w:t>
      </w:r>
      <w:r w:rsidR="00516DAB" w:rsidRPr="00B90D43">
        <w:rPr>
          <w:color w:val="244061" w:themeColor="accent1" w:themeShade="80"/>
        </w:rPr>
        <w:t xml:space="preserve">Soil gas sampling will be conducted at </w:t>
      </w:r>
      <w:r w:rsidR="00452266" w:rsidRPr="00B90D43">
        <w:rPr>
          <w:color w:val="244061" w:themeColor="accent1" w:themeShade="80"/>
          <w:highlight w:val="yellow"/>
        </w:rPr>
        <w:t>X</w:t>
      </w:r>
      <w:r w:rsidR="00516DAB" w:rsidRPr="00B90D43">
        <w:rPr>
          <w:color w:val="244061" w:themeColor="accent1" w:themeShade="80"/>
        </w:rPr>
        <w:t xml:space="preserve"> stations</w:t>
      </w:r>
      <w:r w:rsidR="00B60EE4" w:rsidRPr="00B90D43">
        <w:rPr>
          <w:color w:val="244061" w:themeColor="accent1" w:themeShade="80"/>
        </w:rPr>
        <w:t>.</w:t>
      </w:r>
      <w:r w:rsidR="00516DAB" w:rsidRPr="00B90D43">
        <w:rPr>
          <w:color w:val="244061" w:themeColor="accent1" w:themeShade="80"/>
        </w:rPr>
        <w:t xml:space="preserve"> During the injection phase, soil gas samples will be collected </w:t>
      </w:r>
      <w:r w:rsidR="004935BF" w:rsidRPr="00B90D43">
        <w:rPr>
          <w:color w:val="244061" w:themeColor="accent1" w:themeShade="80"/>
          <w:highlight w:val="yellow"/>
        </w:rPr>
        <w:t>XXX</w:t>
      </w:r>
      <w:r w:rsidR="004D7053" w:rsidRPr="00B90D43">
        <w:rPr>
          <w:color w:val="244061" w:themeColor="accent1" w:themeShade="80"/>
        </w:rPr>
        <w:t xml:space="preserve"> </w:t>
      </w:r>
      <w:r w:rsidR="00516DAB" w:rsidRPr="00B90D43">
        <w:rPr>
          <w:color w:val="244061" w:themeColor="accent1" w:themeShade="80"/>
        </w:rPr>
        <w:t xml:space="preserve">starting in the first year of injection operations and continuing through the </w:t>
      </w:r>
      <w:r w:rsidR="008D1D63" w:rsidRPr="00B90D43">
        <w:rPr>
          <w:color w:val="244061" w:themeColor="accent1" w:themeShade="80"/>
          <w:highlight w:val="yellow"/>
        </w:rPr>
        <w:t>X</w:t>
      </w:r>
      <w:r w:rsidR="00516DAB" w:rsidRPr="00B90D43">
        <w:rPr>
          <w:color w:val="244061" w:themeColor="accent1" w:themeShade="80"/>
        </w:rPr>
        <w:t xml:space="preserve"> year of injection operations. Beginning in the </w:t>
      </w:r>
      <w:r w:rsidR="008D1D63" w:rsidRPr="00B90D43">
        <w:rPr>
          <w:color w:val="244061" w:themeColor="accent1" w:themeShade="80"/>
          <w:highlight w:val="yellow"/>
        </w:rPr>
        <w:t>X</w:t>
      </w:r>
      <w:r w:rsidR="00516DAB" w:rsidRPr="00B90D43">
        <w:rPr>
          <w:color w:val="244061" w:themeColor="accent1" w:themeShade="80"/>
        </w:rPr>
        <w:t xml:space="preserve"> year of operations, sampling will be conducted </w:t>
      </w:r>
      <w:r w:rsidR="004935BF" w:rsidRPr="00B90D43">
        <w:rPr>
          <w:color w:val="244061" w:themeColor="accent1" w:themeShade="80"/>
          <w:highlight w:val="yellow"/>
        </w:rPr>
        <w:t>XXX</w:t>
      </w:r>
      <w:r w:rsidR="004D7053" w:rsidRPr="00B90D43">
        <w:rPr>
          <w:color w:val="244061" w:themeColor="accent1" w:themeShade="80"/>
        </w:rPr>
        <w:t>.</w:t>
      </w:r>
      <w:r w:rsidR="00561F36" w:rsidRPr="00B90D43">
        <w:rPr>
          <w:color w:val="244061" w:themeColor="accent1" w:themeShade="80"/>
        </w:rPr>
        <w:t xml:space="preserve"> Every </w:t>
      </w:r>
      <w:r w:rsidR="004935BF" w:rsidRPr="00B90D43">
        <w:rPr>
          <w:color w:val="244061" w:themeColor="accent1" w:themeShade="80"/>
          <w:highlight w:val="yellow"/>
        </w:rPr>
        <w:t>XXX</w:t>
      </w:r>
      <w:r w:rsidR="00516DAB" w:rsidRPr="00B90D43">
        <w:rPr>
          <w:color w:val="244061" w:themeColor="accent1" w:themeShade="80"/>
        </w:rPr>
        <w:t xml:space="preserve"> soil gas samples will be collected post-injection until site closure. Additional samples will be collected if pressure or temperature data from the </w:t>
      </w:r>
      <w:r w:rsidR="00570279" w:rsidRPr="00B90D43">
        <w:rPr>
          <w:color w:val="244061" w:themeColor="accent1" w:themeShade="80"/>
        </w:rPr>
        <w:t xml:space="preserve">Injection Zone </w:t>
      </w:r>
      <w:r w:rsidR="00452266" w:rsidRPr="00B90D43">
        <w:rPr>
          <w:color w:val="244061" w:themeColor="accent1" w:themeShade="80"/>
        </w:rPr>
        <w:t>monitoring</w:t>
      </w:r>
      <w:r w:rsidR="00516DAB" w:rsidRPr="00B90D43">
        <w:rPr>
          <w:color w:val="244061" w:themeColor="accent1" w:themeShade="80"/>
        </w:rPr>
        <w:t xml:space="preserve"> well</w:t>
      </w:r>
      <w:r w:rsidR="00452266" w:rsidRPr="00B90D43">
        <w:rPr>
          <w:color w:val="244061" w:themeColor="accent1" w:themeShade="80"/>
        </w:rPr>
        <w:t>(</w:t>
      </w:r>
      <w:r w:rsidR="00516DAB" w:rsidRPr="00B90D43">
        <w:rPr>
          <w:color w:val="244061" w:themeColor="accent1" w:themeShade="80"/>
        </w:rPr>
        <w:t>s</w:t>
      </w:r>
      <w:r w:rsidR="00452266" w:rsidRPr="00B90D43">
        <w:rPr>
          <w:color w:val="244061" w:themeColor="accent1" w:themeShade="80"/>
        </w:rPr>
        <w:t>)</w:t>
      </w:r>
      <w:r w:rsidR="00516DAB" w:rsidRPr="00B90D43">
        <w:rPr>
          <w:color w:val="244061" w:themeColor="accent1" w:themeShade="80"/>
        </w:rPr>
        <w:t xml:space="preserve"> or fluid data from the USDW-level well indicates the potential presence of </w:t>
      </w:r>
      <w:r w:rsidR="00722AD3" w:rsidRPr="00B90D43">
        <w:rPr>
          <w:color w:val="244061" w:themeColor="accent1" w:themeShade="80"/>
        </w:rPr>
        <w:t>injected CO</w:t>
      </w:r>
      <w:r w:rsidR="00722AD3" w:rsidRPr="00B90D43">
        <w:rPr>
          <w:color w:val="244061" w:themeColor="accent1" w:themeShade="80"/>
          <w:vertAlign w:val="subscript"/>
        </w:rPr>
        <w:t>2</w:t>
      </w:r>
      <w:r w:rsidR="00722AD3" w:rsidRPr="00B90D43">
        <w:rPr>
          <w:color w:val="244061" w:themeColor="accent1" w:themeShade="80"/>
        </w:rPr>
        <w:t xml:space="preserve"> stream </w:t>
      </w:r>
      <w:r w:rsidR="00516DAB" w:rsidRPr="00B90D43">
        <w:rPr>
          <w:color w:val="244061" w:themeColor="accent1" w:themeShade="80"/>
        </w:rPr>
        <w:t xml:space="preserve">or displaced brine above the </w:t>
      </w:r>
      <w:r w:rsidR="00A63548" w:rsidRPr="00B90D43">
        <w:rPr>
          <w:color w:val="244061" w:themeColor="accent1" w:themeShade="80"/>
        </w:rPr>
        <w:t>c</w:t>
      </w:r>
      <w:r w:rsidR="00570279" w:rsidRPr="00B90D43">
        <w:rPr>
          <w:color w:val="244061" w:themeColor="accent1" w:themeShade="80"/>
        </w:rPr>
        <w:t xml:space="preserve">onfining </w:t>
      </w:r>
      <w:r w:rsidR="00A63548" w:rsidRPr="00B90D43">
        <w:rPr>
          <w:color w:val="244061" w:themeColor="accent1" w:themeShade="80"/>
        </w:rPr>
        <w:t>z</w:t>
      </w:r>
      <w:r w:rsidR="00570279" w:rsidRPr="00B90D43">
        <w:rPr>
          <w:color w:val="244061" w:themeColor="accent1" w:themeShade="80"/>
        </w:rPr>
        <w:t>one</w:t>
      </w:r>
      <w:r w:rsidR="00516DAB" w:rsidRPr="00B90D43">
        <w:rPr>
          <w:color w:val="244061" w:themeColor="accent1" w:themeShade="80"/>
        </w:rPr>
        <w:t xml:space="preserve">. </w:t>
      </w:r>
    </w:p>
    <w:p w14:paraId="2FC1FA30" w14:textId="132B3821" w:rsidR="0032659B" w:rsidRPr="002D18A6" w:rsidRDefault="005043E4" w:rsidP="00E940C2">
      <w:pPr>
        <w:pStyle w:val="Heading4"/>
      </w:pPr>
      <w:r w:rsidRPr="002D18A6">
        <w:t>S</w:t>
      </w:r>
      <w:r w:rsidR="005B53BC" w:rsidRPr="002D18A6">
        <w:t xml:space="preserve">ampling </w:t>
      </w:r>
      <w:r w:rsidR="00FD358B" w:rsidRPr="002D18A6">
        <w:t>Contingency</w:t>
      </w:r>
      <w:r w:rsidR="003750D9" w:rsidRPr="002D18A6">
        <w:t xml:space="preserve"> </w:t>
      </w:r>
      <w:r w:rsidR="0032659B" w:rsidRPr="002D18A6">
        <w:rPr>
          <w:rStyle w:val="IntenseEmphasis"/>
          <w:i/>
          <w:iCs/>
        </w:rPr>
        <w:t>[Modify as needed.]</w:t>
      </w:r>
    </w:p>
    <w:p w14:paraId="01793EDA" w14:textId="00DB9F29" w:rsidR="00F96C1D" w:rsidRPr="002D18A6" w:rsidRDefault="00FD358B" w:rsidP="00C6733C">
      <w:pPr>
        <w:pStyle w:val="BodyText"/>
        <w:rPr>
          <w:color w:val="000000" w:themeColor="text1"/>
        </w:rPr>
      </w:pPr>
      <w:r w:rsidRPr="002D18A6">
        <w:t xml:space="preserve">The </w:t>
      </w:r>
      <w:r w:rsidR="0032659B" w:rsidRPr="002D18A6">
        <w:rPr>
          <w:highlight w:val="yellow"/>
        </w:rPr>
        <w:t>INSERT PROJECT NAME</w:t>
      </w:r>
      <w:r w:rsidRPr="002D18A6">
        <w:t xml:space="preserve"> injection and monitoring wells </w:t>
      </w:r>
      <w:r w:rsidRPr="00B90D43">
        <w:rPr>
          <w:color w:val="244061" w:themeColor="accent1" w:themeShade="80"/>
        </w:rPr>
        <w:t xml:space="preserve">and soil gas stations </w:t>
      </w:r>
      <w:r w:rsidR="00B0657A" w:rsidRPr="002D18A6">
        <w:rPr>
          <w:rStyle w:val="IntenseEmphasis"/>
        </w:rPr>
        <w:t>[</w:t>
      </w:r>
      <w:r w:rsidR="00C106C6" w:rsidRPr="002D18A6">
        <w:rPr>
          <w:rStyle w:val="IntenseEmphasis"/>
        </w:rPr>
        <w:t>i</w:t>
      </w:r>
      <w:r w:rsidR="00B0657A" w:rsidRPr="002D18A6">
        <w:rPr>
          <w:rStyle w:val="IntenseEmphasis"/>
        </w:rPr>
        <w:t xml:space="preserve">f applicable] </w:t>
      </w:r>
      <w:r w:rsidRPr="002D18A6">
        <w:t xml:space="preserve">are located on acreage </w:t>
      </w:r>
      <w:r w:rsidR="00CC560C" w:rsidRPr="002D18A6">
        <w:t>that</w:t>
      </w:r>
      <w:r w:rsidRPr="002D18A6">
        <w:t xml:space="preserve"> </w:t>
      </w:r>
      <w:r w:rsidR="00D12773">
        <w:rPr>
          <w:highlight w:val="yellow"/>
        </w:rPr>
        <w:t>PERMITTEE</w:t>
      </w:r>
      <w:r w:rsidRPr="002D18A6">
        <w:t xml:space="preserve"> </w:t>
      </w:r>
      <w:r w:rsidR="0041278F" w:rsidRPr="00B90D43">
        <w:rPr>
          <w:color w:val="244061" w:themeColor="accent1" w:themeShade="80"/>
        </w:rPr>
        <w:t>owns/</w:t>
      </w:r>
      <w:r w:rsidRPr="00B90D43">
        <w:rPr>
          <w:color w:val="244061" w:themeColor="accent1" w:themeShade="80"/>
        </w:rPr>
        <w:t>has surface access rights</w:t>
      </w:r>
      <w:r w:rsidR="00CC560C" w:rsidRPr="00B90D43">
        <w:rPr>
          <w:color w:val="244061" w:themeColor="accent1" w:themeShade="80"/>
        </w:rPr>
        <w:t xml:space="preserve"> to</w:t>
      </w:r>
      <w:r w:rsidRPr="00B90D43">
        <w:rPr>
          <w:color w:val="244061" w:themeColor="accent1" w:themeShade="80"/>
        </w:rPr>
        <w:t xml:space="preserve">. </w:t>
      </w:r>
      <w:r w:rsidRPr="002D18A6">
        <w:t xml:space="preserve">Sampling schedules </w:t>
      </w:r>
      <w:r w:rsidR="008A1515">
        <w:t>may</w:t>
      </w:r>
      <w:r w:rsidRPr="002D18A6">
        <w:t xml:space="preserve"> be adjusted</w:t>
      </w:r>
      <w:r w:rsidR="00AE21FA">
        <w:t>,</w:t>
      </w:r>
      <w:r w:rsidRPr="002D18A6">
        <w:t xml:space="preserve"> based on weather conditions or other operational</w:t>
      </w:r>
      <w:r w:rsidR="0032659B" w:rsidRPr="002D18A6">
        <w:t xml:space="preserve"> activities (e.g., workovers). </w:t>
      </w:r>
      <w:r w:rsidR="008A1515">
        <w:t>Any a</w:t>
      </w:r>
      <w:r w:rsidR="0032659B" w:rsidRPr="002D18A6">
        <w:t xml:space="preserve">djustments to the sampling schedule </w:t>
      </w:r>
      <w:r w:rsidR="00716C68">
        <w:t>must</w:t>
      </w:r>
      <w:r w:rsidR="00716C68" w:rsidRPr="002D18A6">
        <w:t xml:space="preserve"> </w:t>
      </w:r>
      <w:r w:rsidR="0032659B" w:rsidRPr="002D18A6">
        <w:t xml:space="preserve">not impact the ability of </w:t>
      </w:r>
      <w:r w:rsidR="00D12773">
        <w:rPr>
          <w:highlight w:val="yellow"/>
        </w:rPr>
        <w:t>PERMITTEE</w:t>
      </w:r>
      <w:r w:rsidR="0032659B" w:rsidRPr="002D18A6">
        <w:t xml:space="preserve"> to meet </w:t>
      </w:r>
      <w:r w:rsidR="004346A7">
        <w:t>P</w:t>
      </w:r>
      <w:r w:rsidR="0032659B" w:rsidRPr="002D18A6">
        <w:t>ermit requirements.</w:t>
      </w:r>
    </w:p>
    <w:p w14:paraId="01793EDB" w14:textId="06749706" w:rsidR="005B53BC" w:rsidRPr="002D18A6" w:rsidRDefault="00CA591F" w:rsidP="00E940C2">
      <w:pPr>
        <w:pStyle w:val="Heading4"/>
        <w:rPr>
          <w:i w:val="0"/>
          <w:iCs w:val="0"/>
        </w:rPr>
      </w:pPr>
      <w:r w:rsidRPr="002D18A6">
        <w:t>Activity Sc</w:t>
      </w:r>
      <w:r w:rsidR="007B6AB3" w:rsidRPr="002D18A6">
        <w:t>h</w:t>
      </w:r>
      <w:r w:rsidRPr="002D18A6">
        <w:t>edule</w:t>
      </w:r>
      <w:r w:rsidR="007B6AB3" w:rsidRPr="002D18A6">
        <w:t xml:space="preserve"> </w:t>
      </w:r>
      <w:r w:rsidR="00B0657A" w:rsidRPr="002D18A6">
        <w:rPr>
          <w:rStyle w:val="IntenseEmphasis"/>
          <w:i/>
          <w:iCs/>
        </w:rPr>
        <w:t>[Modify as needed.]</w:t>
      </w:r>
    </w:p>
    <w:p w14:paraId="01793EDE" w14:textId="0475AAF6" w:rsidR="00F96C1D" w:rsidRPr="002D18A6" w:rsidRDefault="00A95396" w:rsidP="00C6733C">
      <w:pPr>
        <w:pStyle w:val="BodyText"/>
        <w:rPr>
          <w:color w:val="000000" w:themeColor="text1"/>
        </w:rPr>
      </w:pPr>
      <w:r w:rsidRPr="002D18A6">
        <w:t xml:space="preserve">The schedule for sampling is </w:t>
      </w:r>
      <w:r w:rsidR="00716C68">
        <w:t>specified</w:t>
      </w:r>
      <w:r w:rsidR="00716C68" w:rsidRPr="002D18A6">
        <w:t xml:space="preserve"> </w:t>
      </w:r>
      <w:r w:rsidRPr="002D18A6">
        <w:t xml:space="preserve">in </w:t>
      </w:r>
      <w:r w:rsidR="00C8015F">
        <w:t xml:space="preserve">the </w:t>
      </w:r>
      <w:r w:rsidRPr="002D18A6">
        <w:t>T</w:t>
      </w:r>
      <w:r w:rsidR="00D00853">
        <w:t>esting and Monitoring Plan (Attachment C</w:t>
      </w:r>
      <w:r w:rsidR="004346A7">
        <w:t xml:space="preserve"> of this Permit</w:t>
      </w:r>
      <w:r w:rsidR="00D00853" w:rsidRPr="00C8015F">
        <w:t>).</w:t>
      </w:r>
      <w:r w:rsidRPr="00C8015F">
        <w:t xml:space="preserve"> </w:t>
      </w:r>
      <w:r w:rsidRPr="002D18A6">
        <w:t xml:space="preserve">Testing and monitoring during the injection and post-injection phases will be conducted for </w:t>
      </w:r>
      <w:r w:rsidR="00CD2F7A" w:rsidRPr="002D18A6">
        <w:rPr>
          <w:highlight w:val="yellow"/>
        </w:rPr>
        <w:t>XX</w:t>
      </w:r>
      <w:r w:rsidRPr="002D18A6">
        <w:t xml:space="preserve"> years and 50 years, respectively.</w:t>
      </w:r>
    </w:p>
    <w:p w14:paraId="01793EDF" w14:textId="4DF4CBFF" w:rsidR="005B53BC" w:rsidRPr="002D18A6" w:rsidRDefault="00560207" w:rsidP="00E940C2">
      <w:pPr>
        <w:pStyle w:val="Heading4"/>
        <w:rPr>
          <w:i w:val="0"/>
          <w:iCs w:val="0"/>
        </w:rPr>
      </w:pPr>
      <w:r w:rsidRPr="002D18A6">
        <w:t>Critical</w:t>
      </w:r>
      <w:r w:rsidR="00021DF2" w:rsidRPr="002D18A6">
        <w:t xml:space="preserve"> and Secondary Data</w:t>
      </w:r>
      <w:r w:rsidR="003A7194" w:rsidRPr="002D18A6">
        <w:t xml:space="preserve"> </w:t>
      </w:r>
      <w:r w:rsidR="00B0657A" w:rsidRPr="002D18A6">
        <w:rPr>
          <w:rStyle w:val="IntenseEmphasis"/>
          <w:i/>
          <w:iCs/>
        </w:rPr>
        <w:t>[Modify as needed.]</w:t>
      </w:r>
    </w:p>
    <w:p w14:paraId="2E754FF8" w14:textId="09F7C239" w:rsidR="00552F90" w:rsidRPr="002D18A6" w:rsidRDefault="00560207" w:rsidP="00C6733C">
      <w:pPr>
        <w:pStyle w:val="BodyText"/>
        <w:rPr>
          <w:color w:val="000000" w:themeColor="text1"/>
        </w:rPr>
      </w:pPr>
      <w:r w:rsidRPr="002D18A6">
        <w:t xml:space="preserve">The following information will be recorded during sampling: date and time of activity, persons performing activity, specific location of activity, instrument calibration data, field parameters, and other data to describe the type of activity. </w:t>
      </w:r>
    </w:p>
    <w:p w14:paraId="43544EB6" w14:textId="37A624C8" w:rsidR="005D602F" w:rsidRPr="002D18A6" w:rsidRDefault="00D8512F" w:rsidP="00E940C2">
      <w:pPr>
        <w:pStyle w:val="Heading4"/>
        <w:rPr>
          <w:rStyle w:val="IntenseEmphasis"/>
        </w:rPr>
      </w:pPr>
      <w:r w:rsidRPr="002D18A6">
        <w:rPr>
          <w:color w:val="000000" w:themeColor="text1"/>
        </w:rPr>
        <w:t>Sources of Variability</w:t>
      </w:r>
      <w:r w:rsidR="00AB7C63" w:rsidRPr="002D18A6">
        <w:rPr>
          <w:color w:val="000000" w:themeColor="text1"/>
        </w:rPr>
        <w:t xml:space="preserve"> </w:t>
      </w:r>
      <w:r w:rsidR="00B0657A" w:rsidRPr="002D18A6">
        <w:rPr>
          <w:rStyle w:val="IntenseEmphasis"/>
          <w:i/>
          <w:iCs/>
        </w:rPr>
        <w:t>[Modify as needed.</w:t>
      </w:r>
      <w:r w:rsidR="007C2E2A" w:rsidRPr="002D18A6">
        <w:rPr>
          <w:rStyle w:val="IntenseEmphasis"/>
          <w:i/>
          <w:iCs/>
        </w:rPr>
        <w:t xml:space="preserve"> </w:t>
      </w:r>
      <w:r w:rsidR="005D602F" w:rsidRPr="002D18A6">
        <w:rPr>
          <w:rStyle w:val="IntenseEmphasis"/>
          <w:i/>
          <w:iCs/>
        </w:rPr>
        <w:t>There are multiple sources of variability that could impact sampling and the subsequent interpretation of collected data.</w:t>
      </w:r>
      <w:r w:rsidR="004D668A" w:rsidRPr="002D18A6">
        <w:rPr>
          <w:rStyle w:val="IntenseEmphasis"/>
          <w:i/>
          <w:iCs/>
        </w:rPr>
        <w:t>]</w:t>
      </w:r>
      <w:r w:rsidR="005D602F" w:rsidRPr="002D18A6">
        <w:rPr>
          <w:rStyle w:val="IntenseEmphasis"/>
          <w:i/>
          <w:iCs/>
        </w:rPr>
        <w:t xml:space="preserve"> </w:t>
      </w:r>
    </w:p>
    <w:p w14:paraId="145C700A" w14:textId="4EBA6312" w:rsidR="005D602F" w:rsidRPr="00F31F72" w:rsidRDefault="005D602F" w:rsidP="00C6733C">
      <w:pPr>
        <w:pStyle w:val="BodyText"/>
      </w:pPr>
      <w:r w:rsidRPr="00F31F72">
        <w:t xml:space="preserve">Key sources of variability </w:t>
      </w:r>
      <w:r w:rsidR="00F31F72">
        <w:t>include but are not limited to</w:t>
      </w:r>
      <w:r w:rsidRPr="00F31F72">
        <w:t xml:space="preserve">: </w:t>
      </w:r>
    </w:p>
    <w:p w14:paraId="2885315E" w14:textId="161F3594" w:rsidR="005D602F" w:rsidRPr="00F31F72" w:rsidRDefault="005D602F" w:rsidP="005638A4">
      <w:pPr>
        <w:pStyle w:val="ListBullet"/>
      </w:pPr>
      <w:r w:rsidRPr="00F31F72">
        <w:t xml:space="preserve">Variability may result from changes in instrument calibration, changes in personnel collecting or analyzing samples, changes in environmental conditions during sample collection in the field, or data input errors. </w:t>
      </w:r>
    </w:p>
    <w:p w14:paraId="4BF60DCD" w14:textId="77777777" w:rsidR="00AD456B" w:rsidRPr="00AD456B" w:rsidRDefault="005D602F" w:rsidP="005638A4">
      <w:pPr>
        <w:pStyle w:val="ListBulletLAST"/>
        <w:rPr>
          <w:color w:val="4F81BD" w:themeColor="accent1"/>
        </w:rPr>
      </w:pPr>
      <w:r w:rsidRPr="00F31F72">
        <w:lastRenderedPageBreak/>
        <w:t xml:space="preserve">Variability in </w:t>
      </w:r>
      <w:r w:rsidR="001968D2" w:rsidRPr="00F31F72">
        <w:t>near</w:t>
      </w:r>
      <w:r w:rsidR="00A77D12" w:rsidRPr="00F31F72">
        <w:t>-</w:t>
      </w:r>
      <w:r w:rsidR="001968D2" w:rsidRPr="00F31F72">
        <w:t>surface monitoring</w:t>
      </w:r>
      <w:r w:rsidRPr="00F31F72">
        <w:t xml:space="preserve"> data </w:t>
      </w:r>
      <w:r w:rsidR="001968D2" w:rsidRPr="002D18A6">
        <w:rPr>
          <w:rStyle w:val="IntenseEmphasis"/>
        </w:rPr>
        <w:t>[if applicable]</w:t>
      </w:r>
      <w:r w:rsidR="001968D2" w:rsidRPr="002D18A6">
        <w:t xml:space="preserve"> </w:t>
      </w:r>
      <w:r w:rsidRPr="00F31F72">
        <w:t xml:space="preserve">could result from atmospheric effects, such as turbulence or stratification. </w:t>
      </w:r>
    </w:p>
    <w:p w14:paraId="18C3B892" w14:textId="5CB5F7F3" w:rsidR="005D602F" w:rsidRPr="002C0647" w:rsidRDefault="005D602F" w:rsidP="005638A4">
      <w:pPr>
        <w:pStyle w:val="ListBulletLAST"/>
        <w:rPr>
          <w:color w:val="4F81BD" w:themeColor="accent1"/>
        </w:rPr>
      </w:pPr>
      <w:r w:rsidRPr="00F31F72">
        <w:t xml:space="preserve">Variability </w:t>
      </w:r>
      <w:r w:rsidR="00D7308E" w:rsidRPr="00F31F72">
        <w:t xml:space="preserve">in </w:t>
      </w:r>
      <w:r w:rsidRPr="00F31F72">
        <w:t xml:space="preserve">seismic </w:t>
      </w:r>
      <w:r w:rsidR="00D7308E" w:rsidRPr="00F31F72">
        <w:t xml:space="preserve">data </w:t>
      </w:r>
      <w:r w:rsidRPr="00F31F72">
        <w:t xml:space="preserve">could result from surface noise, such as from construction or industrial activities. </w:t>
      </w:r>
    </w:p>
    <w:p w14:paraId="072C4FF7" w14:textId="162D8879" w:rsidR="002C0647" w:rsidRPr="002C0647" w:rsidRDefault="002C0647" w:rsidP="002C0647">
      <w:pPr>
        <w:pStyle w:val="ListBullet"/>
        <w:rPr>
          <w:color w:val="4F81BD" w:themeColor="accent1"/>
        </w:rPr>
      </w:pPr>
      <w:r w:rsidRPr="003B2AF7">
        <w:t xml:space="preserve">Subsurface fluids in the Injection Zone and above the Injection Zone may be impacted by activities of other operators who are engaged in </w:t>
      </w:r>
      <w:r>
        <w:t xml:space="preserve">injection and/or production </w:t>
      </w:r>
      <w:r w:rsidRPr="003B2AF7">
        <w:rPr>
          <w:rStyle w:val="IntenseEmphasis"/>
        </w:rPr>
        <w:t>[Modify as appropriate.]</w:t>
      </w:r>
      <w:r>
        <w:t xml:space="preserve"> </w:t>
      </w:r>
      <w:r w:rsidRPr="003B2AF7">
        <w:t xml:space="preserve">activities offset to the </w:t>
      </w:r>
      <w:r w:rsidRPr="003B2AF7">
        <w:rPr>
          <w:highlight w:val="yellow"/>
        </w:rPr>
        <w:t>INSERT PROJECT NAME</w:t>
      </w:r>
      <w:r w:rsidRPr="003B2AF7">
        <w:t xml:space="preserve"> site </w:t>
      </w:r>
      <w:r w:rsidRPr="003B2AF7">
        <w:rPr>
          <w:rStyle w:val="IntenseEmphasis"/>
        </w:rPr>
        <w:t xml:space="preserve">[if </w:t>
      </w:r>
      <w:r w:rsidRPr="00E13832">
        <w:rPr>
          <w:rStyle w:val="IntenseEmphasis"/>
        </w:rPr>
        <w:t>applicable].</w:t>
      </w:r>
      <w:r w:rsidRPr="00E13832">
        <w:rPr>
          <w:color w:val="C00000"/>
        </w:rPr>
        <w:t xml:space="preserve"> </w:t>
      </w:r>
      <w:r w:rsidRPr="003B2AF7">
        <w:t xml:space="preserve">Although these activities are </w:t>
      </w:r>
      <w:r w:rsidRPr="003B2AF7">
        <w:rPr>
          <w:highlight w:val="yellow"/>
        </w:rPr>
        <w:t>&gt;X</w:t>
      </w:r>
      <w:r w:rsidRPr="003B2AF7">
        <w:t xml:space="preserve"> miles from the proposed </w:t>
      </w:r>
      <w:r w:rsidRPr="00BB2E61">
        <w:rPr>
          <w:highlight w:val="yellow"/>
        </w:rPr>
        <w:t>INSERT INJECTION WELL NAME</w:t>
      </w:r>
      <w:r w:rsidRPr="003B2AF7">
        <w:t xml:space="preserve">, impacts may result in pressure, temperature, and fluid composition changes over the life of the </w:t>
      </w:r>
      <w:r w:rsidRPr="003B2AF7">
        <w:rPr>
          <w:highlight w:val="yellow"/>
        </w:rPr>
        <w:t>INSERT PROJECT NAME</w:t>
      </w:r>
      <w:r w:rsidRPr="003B2AF7">
        <w:t xml:space="preserve"> injection and post-injection periods. </w:t>
      </w:r>
    </w:p>
    <w:p w14:paraId="519350F8" w14:textId="7CFCA587" w:rsidR="005D602F" w:rsidRPr="00F31F72" w:rsidRDefault="005D602F" w:rsidP="005638A4">
      <w:pPr>
        <w:pStyle w:val="BodyText"/>
      </w:pPr>
      <w:r w:rsidRPr="00F31F72">
        <w:t xml:space="preserve">Activities to mitigate or reconcile variability </w:t>
      </w:r>
      <w:r w:rsidR="00947C30" w:rsidRPr="00F31F72">
        <w:t>include but are not limited to</w:t>
      </w:r>
      <w:r w:rsidRPr="00F31F72">
        <w:t xml:space="preserve">: </w:t>
      </w:r>
    </w:p>
    <w:p w14:paraId="2A11C6AB" w14:textId="5E57080B" w:rsidR="005D602F" w:rsidRPr="00B90D43" w:rsidRDefault="005D602F" w:rsidP="005638A4">
      <w:pPr>
        <w:pStyle w:val="ListBullet"/>
        <w:rPr>
          <w:color w:val="244061" w:themeColor="accent1" w:themeShade="80"/>
        </w:rPr>
      </w:pPr>
      <w:r w:rsidRPr="00B90D43">
        <w:rPr>
          <w:color w:val="244061" w:themeColor="accent1" w:themeShade="80"/>
        </w:rPr>
        <w:t xml:space="preserve">Evaluating data in a timely manner after collection to allow for resampling and reanalysis if anomalies are observed. </w:t>
      </w:r>
    </w:p>
    <w:p w14:paraId="06FF53F5" w14:textId="5BD4C44F" w:rsidR="005D602F" w:rsidRPr="00B90D43" w:rsidRDefault="005D602F" w:rsidP="005638A4">
      <w:pPr>
        <w:pStyle w:val="ListBullet"/>
        <w:rPr>
          <w:color w:val="244061" w:themeColor="accent1" w:themeShade="80"/>
        </w:rPr>
      </w:pPr>
      <w:r w:rsidRPr="00B90D43">
        <w:rPr>
          <w:color w:val="244061" w:themeColor="accent1" w:themeShade="80"/>
        </w:rPr>
        <w:t xml:space="preserve">Recording data in the field or laboratory that describe the conditions in which the sample was obtained, or analysis was performed. </w:t>
      </w:r>
    </w:p>
    <w:p w14:paraId="0C449C93" w14:textId="590E0FB6" w:rsidR="005D602F" w:rsidRPr="00B90D43" w:rsidRDefault="005D602F" w:rsidP="005638A4">
      <w:pPr>
        <w:pStyle w:val="ListBullet"/>
        <w:rPr>
          <w:color w:val="244061" w:themeColor="accent1" w:themeShade="80"/>
        </w:rPr>
      </w:pPr>
      <w:r w:rsidRPr="00B90D43">
        <w:rPr>
          <w:color w:val="244061" w:themeColor="accent1" w:themeShade="80"/>
        </w:rPr>
        <w:t xml:space="preserve">Checking instrument calibration according to best practices. </w:t>
      </w:r>
    </w:p>
    <w:p w14:paraId="3F375A37" w14:textId="140ECAA8" w:rsidR="005D602F" w:rsidRPr="00B90D43" w:rsidRDefault="005D602F" w:rsidP="005638A4">
      <w:pPr>
        <w:pStyle w:val="ListBullet"/>
        <w:rPr>
          <w:color w:val="244061" w:themeColor="accent1" w:themeShade="80"/>
        </w:rPr>
      </w:pPr>
      <w:r w:rsidRPr="00B90D43">
        <w:rPr>
          <w:color w:val="244061" w:themeColor="accent1" w:themeShade="80"/>
        </w:rPr>
        <w:t xml:space="preserve">Training staff and requiring training for third parties conducting sampling or analysis. </w:t>
      </w:r>
    </w:p>
    <w:p w14:paraId="498CCD44" w14:textId="15C0A13E" w:rsidR="005D602F" w:rsidRPr="00B90D43" w:rsidRDefault="005D602F" w:rsidP="005638A4">
      <w:pPr>
        <w:pStyle w:val="ListBullet"/>
        <w:rPr>
          <w:color w:val="244061" w:themeColor="accent1" w:themeShade="80"/>
        </w:rPr>
      </w:pPr>
      <w:r w:rsidRPr="00B90D43">
        <w:rPr>
          <w:color w:val="244061" w:themeColor="accent1" w:themeShade="80"/>
        </w:rPr>
        <w:t>Conducting blind checks in the</w:t>
      </w:r>
      <w:r w:rsidR="00D60C5A" w:rsidRPr="00B90D43">
        <w:rPr>
          <w:color w:val="244061" w:themeColor="accent1" w:themeShade="80"/>
        </w:rPr>
        <w:t xml:space="preserve"> accredited</w:t>
      </w:r>
      <w:r w:rsidRPr="00B90D43">
        <w:rPr>
          <w:color w:val="244061" w:themeColor="accent1" w:themeShade="80"/>
        </w:rPr>
        <w:t xml:space="preserve"> laboratory. </w:t>
      </w:r>
    </w:p>
    <w:p w14:paraId="39AB8903" w14:textId="547F4225" w:rsidR="005D602F" w:rsidRPr="00B90D43" w:rsidRDefault="005D602F" w:rsidP="005638A4">
      <w:pPr>
        <w:pStyle w:val="ListBullet"/>
        <w:rPr>
          <w:color w:val="244061" w:themeColor="accent1" w:themeShade="80"/>
        </w:rPr>
      </w:pPr>
      <w:r w:rsidRPr="00B90D43">
        <w:rPr>
          <w:color w:val="244061" w:themeColor="accent1" w:themeShade="80"/>
        </w:rPr>
        <w:t xml:space="preserve">Utilizing qualified personnel </w:t>
      </w:r>
      <w:r w:rsidR="008847F5" w:rsidRPr="00B90D43">
        <w:rPr>
          <w:color w:val="244061" w:themeColor="accent1" w:themeShade="80"/>
        </w:rPr>
        <w:t>for</w:t>
      </w:r>
      <w:r w:rsidRPr="00B90D43">
        <w:rPr>
          <w:color w:val="244061" w:themeColor="accent1" w:themeShade="80"/>
        </w:rPr>
        <w:t xml:space="preserve"> QC analysis and interpretations. </w:t>
      </w:r>
    </w:p>
    <w:p w14:paraId="4F248B32" w14:textId="6012EC18" w:rsidR="00D22EA4" w:rsidRPr="00B90D43" w:rsidRDefault="00D22EA4" w:rsidP="005638A4">
      <w:pPr>
        <w:pStyle w:val="ListBulletLAST"/>
        <w:rPr>
          <w:color w:val="244061" w:themeColor="accent1" w:themeShade="80"/>
        </w:rPr>
      </w:pPr>
      <w:r w:rsidRPr="00B90D43">
        <w:rPr>
          <w:color w:val="244061" w:themeColor="accent1" w:themeShade="80"/>
        </w:rPr>
        <w:t>Noise impact</w:t>
      </w:r>
      <w:r w:rsidR="00886AE1" w:rsidRPr="00B90D43">
        <w:rPr>
          <w:color w:val="244061" w:themeColor="accent1" w:themeShade="80"/>
        </w:rPr>
        <w:t>ing</w:t>
      </w:r>
      <w:r w:rsidRPr="00B90D43">
        <w:rPr>
          <w:color w:val="244061" w:themeColor="accent1" w:themeShade="80"/>
        </w:rPr>
        <w:t xml:space="preserve"> seismic </w:t>
      </w:r>
      <w:r w:rsidR="001A0253" w:rsidRPr="00B90D43">
        <w:rPr>
          <w:color w:val="244061" w:themeColor="accent1" w:themeShade="80"/>
        </w:rPr>
        <w:t xml:space="preserve">data </w:t>
      </w:r>
      <w:r w:rsidRPr="00B90D43">
        <w:rPr>
          <w:color w:val="244061" w:themeColor="accent1" w:themeShade="80"/>
        </w:rPr>
        <w:t xml:space="preserve">can </w:t>
      </w:r>
      <w:r w:rsidR="008847F5" w:rsidRPr="00B90D43">
        <w:rPr>
          <w:color w:val="244061" w:themeColor="accent1" w:themeShade="80"/>
        </w:rPr>
        <w:t>filtered</w:t>
      </w:r>
      <w:r w:rsidRPr="00B90D43">
        <w:rPr>
          <w:color w:val="244061" w:themeColor="accent1" w:themeShade="80"/>
        </w:rPr>
        <w:t xml:space="preserve"> out or minimized during processing. </w:t>
      </w:r>
    </w:p>
    <w:p w14:paraId="01793EE8" w14:textId="4C83CD8D" w:rsidR="0034218D" w:rsidRPr="002D18A6" w:rsidRDefault="0034218D" w:rsidP="00897D2F">
      <w:pPr>
        <w:pStyle w:val="Heading2"/>
        <w:rPr>
          <w:rFonts w:cstheme="minorHAnsi"/>
          <w:szCs w:val="24"/>
        </w:rPr>
      </w:pPr>
      <w:bookmarkStart w:id="95" w:name="_Toc201305092"/>
      <w:r w:rsidRPr="002D18A6">
        <w:rPr>
          <w:rFonts w:cstheme="minorHAnsi"/>
          <w:szCs w:val="24"/>
        </w:rPr>
        <w:t>Sampling Methods</w:t>
      </w:r>
      <w:bookmarkEnd w:id="95"/>
    </w:p>
    <w:p w14:paraId="01793EEA" w14:textId="7010EEF6" w:rsidR="00345130" w:rsidRPr="002D18A6" w:rsidRDefault="00345130" w:rsidP="00614BAF">
      <w:pPr>
        <w:pStyle w:val="Heading3"/>
      </w:pPr>
      <w:bookmarkStart w:id="96" w:name="_Ref179969800"/>
      <w:bookmarkStart w:id="97" w:name="_Toc201305093"/>
      <w:r w:rsidRPr="002D18A6">
        <w:t xml:space="preserve">Sampling </w:t>
      </w:r>
      <w:r w:rsidR="00C24A24" w:rsidRPr="002D18A6">
        <w:t>Standard Operating Procedures (</w:t>
      </w:r>
      <w:r w:rsidRPr="002D18A6">
        <w:t>SOPs</w:t>
      </w:r>
      <w:r w:rsidR="00C24A24" w:rsidRPr="002D18A6">
        <w:t>)</w:t>
      </w:r>
      <w:r w:rsidR="00387033" w:rsidRPr="002D18A6">
        <w:rPr>
          <w:iCs/>
          <w:color w:val="4F81BD" w:themeColor="accent1"/>
        </w:rPr>
        <w:t xml:space="preserve"> </w:t>
      </w:r>
      <w:r w:rsidR="00387033" w:rsidRPr="002D18A6">
        <w:rPr>
          <w:rStyle w:val="IntenseEmphasis"/>
          <w:i/>
          <w:iCs w:val="0"/>
        </w:rPr>
        <w:t>[Modify as needed</w:t>
      </w:r>
      <w:r w:rsidR="004D5988" w:rsidRPr="002D18A6">
        <w:rPr>
          <w:rStyle w:val="IntenseEmphasis"/>
          <w:i/>
          <w:iCs w:val="0"/>
        </w:rPr>
        <w:t>.</w:t>
      </w:r>
      <w:r w:rsidR="00387033" w:rsidRPr="002D18A6">
        <w:rPr>
          <w:rStyle w:val="IntenseEmphasis"/>
          <w:i/>
          <w:iCs w:val="0"/>
        </w:rPr>
        <w:t>]</w:t>
      </w:r>
      <w:bookmarkEnd w:id="96"/>
      <w:bookmarkEnd w:id="97"/>
    </w:p>
    <w:p w14:paraId="006EBA9D" w14:textId="2289CF5D" w:rsidR="00E924F3" w:rsidRPr="002D18A6" w:rsidRDefault="00F162E5" w:rsidP="00E940C2">
      <w:pPr>
        <w:pStyle w:val="Heading4"/>
        <w:rPr>
          <w:rFonts w:asciiTheme="minorHAnsi" w:hAnsiTheme="minorHAnsi"/>
        </w:rPr>
      </w:pPr>
      <w:r w:rsidRPr="002D18A6">
        <w:t>CO</w:t>
      </w:r>
      <w:r w:rsidRPr="002D18A6">
        <w:rPr>
          <w:vertAlign w:val="subscript"/>
        </w:rPr>
        <w:t>2</w:t>
      </w:r>
      <w:r w:rsidRPr="002D18A6">
        <w:t xml:space="preserve"> Stream</w:t>
      </w:r>
      <w:r w:rsidR="00401B72" w:rsidRPr="002D18A6">
        <w:t xml:space="preserve"> Sampling SOP</w:t>
      </w:r>
    </w:p>
    <w:p w14:paraId="738134D3" w14:textId="6B6878B4" w:rsidR="00F82AA1" w:rsidRPr="00B90D43" w:rsidRDefault="00C16E24" w:rsidP="00F8626A">
      <w:pPr>
        <w:pStyle w:val="BodyText"/>
        <w:rPr>
          <w:color w:val="244061" w:themeColor="accent1" w:themeShade="80"/>
        </w:rPr>
      </w:pPr>
      <w:r w:rsidRPr="002D18A6">
        <w:t>CO</w:t>
      </w:r>
      <w:r w:rsidRPr="002D18A6">
        <w:rPr>
          <w:vertAlign w:val="subscript"/>
        </w:rPr>
        <w:t>2</w:t>
      </w:r>
      <w:r w:rsidRPr="002D18A6">
        <w:t xml:space="preserve"> sampling will be conducted by </w:t>
      </w:r>
      <w:r w:rsidRPr="004935BF">
        <w:rPr>
          <w:highlight w:val="yellow"/>
        </w:rPr>
        <w:t>XXXX</w:t>
      </w:r>
      <w:r w:rsidRPr="002D18A6">
        <w:t xml:space="preserve"> using process</w:t>
      </w:r>
      <w:r w:rsidR="004935BF">
        <w:t xml:space="preserve"> </w:t>
      </w:r>
      <w:r w:rsidR="004935BF" w:rsidRPr="004935BF">
        <w:rPr>
          <w:highlight w:val="yellow"/>
        </w:rPr>
        <w:t>XXX</w:t>
      </w:r>
      <w:r w:rsidR="003B0C26">
        <w:t xml:space="preserve"> </w:t>
      </w:r>
      <w:r w:rsidR="005624CB" w:rsidRPr="00B90D43">
        <w:rPr>
          <w:color w:val="244061" w:themeColor="accent1" w:themeShade="80"/>
        </w:rPr>
        <w:t>and will follow the procedure outlined in GPA-2177-20 to ensure that samples are representative of the injected CO</w:t>
      </w:r>
      <w:r w:rsidR="005624CB" w:rsidRPr="00B90D43">
        <w:rPr>
          <w:color w:val="244061" w:themeColor="accent1" w:themeShade="80"/>
          <w:vertAlign w:val="subscript"/>
        </w:rPr>
        <w:t>2</w:t>
      </w:r>
      <w:r w:rsidR="005624CB" w:rsidRPr="00B90D43">
        <w:rPr>
          <w:color w:val="244061" w:themeColor="accent1" w:themeShade="80"/>
        </w:rPr>
        <w:t xml:space="preserve"> stream. CO</w:t>
      </w:r>
      <w:r w:rsidR="005624CB" w:rsidRPr="00B90D43">
        <w:rPr>
          <w:color w:val="244061" w:themeColor="accent1" w:themeShade="80"/>
          <w:vertAlign w:val="subscript"/>
        </w:rPr>
        <w:t>2</w:t>
      </w:r>
      <w:r w:rsidR="005624CB" w:rsidRPr="00B90D43">
        <w:rPr>
          <w:color w:val="244061" w:themeColor="accent1" w:themeShade="80"/>
        </w:rPr>
        <w:t xml:space="preserve"> stream sampling will occur in the last compressor station prior to being sent to the inject</w:t>
      </w:r>
      <w:r w:rsidR="008814B9" w:rsidRPr="00B90D43">
        <w:rPr>
          <w:color w:val="244061" w:themeColor="accent1" w:themeShade="80"/>
        </w:rPr>
        <w:t>ion well</w:t>
      </w:r>
      <w:r w:rsidR="005624CB" w:rsidRPr="00B90D43">
        <w:rPr>
          <w:color w:val="244061" w:themeColor="accent1" w:themeShade="80"/>
        </w:rPr>
        <w:t xml:space="preserve">. </w:t>
      </w:r>
      <w:r w:rsidR="00F82AA1" w:rsidRPr="00B90D43">
        <w:rPr>
          <w:color w:val="244061" w:themeColor="accent1" w:themeShade="80"/>
        </w:rPr>
        <w:t xml:space="preserve">Sampling procedures will ensure each sample is representative of the injectant, and samples will be processed, packaged, and shipped to the </w:t>
      </w:r>
      <w:r w:rsidR="00D60C5A" w:rsidRPr="00B90D43">
        <w:rPr>
          <w:color w:val="244061" w:themeColor="accent1" w:themeShade="80"/>
        </w:rPr>
        <w:t xml:space="preserve">accredited </w:t>
      </w:r>
      <w:r w:rsidR="00F82AA1" w:rsidRPr="00B90D43">
        <w:rPr>
          <w:color w:val="244061" w:themeColor="accent1" w:themeShade="80"/>
        </w:rPr>
        <w:t xml:space="preserve">laboratory following standard sample handling and chain-of-custody protocols. </w:t>
      </w:r>
      <w:r w:rsidR="00F8626A" w:rsidRPr="00B90D43">
        <w:rPr>
          <w:color w:val="244061" w:themeColor="accent1" w:themeShade="80"/>
        </w:rPr>
        <w:t>The samples will be analyzed in accordance with GPA-2177-20 and t</w:t>
      </w:r>
      <w:r w:rsidR="00F82AA1" w:rsidRPr="00B90D43">
        <w:rPr>
          <w:color w:val="244061" w:themeColor="accent1" w:themeShade="80"/>
        </w:rPr>
        <w:t>he detection limit and precision can be found in the QASP, Table 6.</w:t>
      </w:r>
    </w:p>
    <w:p w14:paraId="3ED4815B" w14:textId="77777777" w:rsidR="00F82AA1" w:rsidRPr="00B90D43" w:rsidRDefault="00F82AA1" w:rsidP="00F82AA1">
      <w:pPr>
        <w:pStyle w:val="BodyText"/>
        <w:rPr>
          <w:color w:val="244061" w:themeColor="accent1" w:themeShade="80"/>
        </w:rPr>
      </w:pPr>
      <w:r w:rsidRPr="00B90D43">
        <w:rPr>
          <w:color w:val="244061" w:themeColor="accent1" w:themeShade="80"/>
          <w:highlight w:val="yellow"/>
        </w:rPr>
        <w:t>INSERT LAB NAME</w:t>
      </w:r>
      <w:r w:rsidRPr="00B90D43">
        <w:rPr>
          <w:color w:val="244061" w:themeColor="accent1" w:themeShade="80"/>
        </w:rPr>
        <w:t xml:space="preserve"> has a chain-of-custody procedure that includes the following:</w:t>
      </w:r>
    </w:p>
    <w:p w14:paraId="79735FE4" w14:textId="77777777" w:rsidR="00F82AA1" w:rsidRPr="00B90D43" w:rsidRDefault="00F82AA1" w:rsidP="00F82AA1">
      <w:pPr>
        <w:pStyle w:val="ListNumber2"/>
        <w:spacing w:after="100"/>
        <w:rPr>
          <w:rFonts w:eastAsiaTheme="minorEastAsia"/>
          <w:color w:val="244061" w:themeColor="accent1" w:themeShade="80"/>
        </w:rPr>
      </w:pPr>
      <w:r w:rsidRPr="00B90D43">
        <w:rPr>
          <w:rFonts w:eastAsiaTheme="minorEastAsia"/>
          <w:color w:val="244061" w:themeColor="accent1" w:themeShade="80"/>
        </w:rPr>
        <w:t>Sample date.</w:t>
      </w:r>
    </w:p>
    <w:p w14:paraId="5A3293E1" w14:textId="77777777" w:rsidR="00F82AA1" w:rsidRPr="00B90D43" w:rsidRDefault="00F82AA1" w:rsidP="00F82AA1">
      <w:pPr>
        <w:pStyle w:val="ListNumber2"/>
        <w:spacing w:after="100"/>
        <w:rPr>
          <w:rFonts w:eastAsiaTheme="minorEastAsia"/>
          <w:color w:val="244061" w:themeColor="accent1" w:themeShade="80"/>
        </w:rPr>
      </w:pPr>
      <w:r w:rsidRPr="00B90D43">
        <w:rPr>
          <w:rFonts w:eastAsiaTheme="minorEastAsia"/>
          <w:color w:val="244061" w:themeColor="accent1" w:themeShade="80"/>
        </w:rPr>
        <w:t>Sample description.</w:t>
      </w:r>
    </w:p>
    <w:p w14:paraId="616007DC" w14:textId="77777777" w:rsidR="00F82AA1" w:rsidRPr="00B90D43" w:rsidRDefault="00F82AA1" w:rsidP="00F82AA1">
      <w:pPr>
        <w:pStyle w:val="ListNumber2"/>
        <w:spacing w:after="100"/>
        <w:rPr>
          <w:rFonts w:eastAsiaTheme="minorEastAsia"/>
          <w:color w:val="244061" w:themeColor="accent1" w:themeShade="80"/>
        </w:rPr>
      </w:pPr>
      <w:r w:rsidRPr="00B90D43">
        <w:rPr>
          <w:rFonts w:eastAsiaTheme="minorEastAsia"/>
          <w:color w:val="244061" w:themeColor="accent1" w:themeShade="80"/>
        </w:rPr>
        <w:t>Sample type.</w:t>
      </w:r>
    </w:p>
    <w:p w14:paraId="3C1A7D0E" w14:textId="77777777" w:rsidR="00F82AA1" w:rsidRPr="00B90D43" w:rsidRDefault="00F82AA1" w:rsidP="00F82AA1">
      <w:pPr>
        <w:pStyle w:val="ListNumber2"/>
        <w:spacing w:after="100"/>
        <w:rPr>
          <w:rFonts w:eastAsiaTheme="minorEastAsia"/>
          <w:color w:val="244061" w:themeColor="accent1" w:themeShade="80"/>
        </w:rPr>
      </w:pPr>
      <w:r w:rsidRPr="00B90D43">
        <w:rPr>
          <w:rFonts w:eastAsiaTheme="minorEastAsia"/>
          <w:color w:val="244061" w:themeColor="accent1" w:themeShade="80"/>
        </w:rPr>
        <w:lastRenderedPageBreak/>
        <w:t>Relinquished by and received by signatures.</w:t>
      </w:r>
    </w:p>
    <w:p w14:paraId="5F3C5EC5" w14:textId="77777777" w:rsidR="00F82AA1" w:rsidRPr="00B90D43" w:rsidRDefault="00F82AA1" w:rsidP="00F82AA1">
      <w:pPr>
        <w:pStyle w:val="ListNumber2"/>
        <w:spacing w:after="100"/>
        <w:contextualSpacing w:val="0"/>
        <w:rPr>
          <w:rFonts w:eastAsiaTheme="minorHAnsi"/>
          <w:color w:val="244061" w:themeColor="accent1" w:themeShade="80"/>
        </w:rPr>
      </w:pPr>
      <w:r w:rsidRPr="00B90D43">
        <w:rPr>
          <w:rFonts w:eastAsiaTheme="minorHAnsi"/>
          <w:color w:val="244061" w:themeColor="accent1" w:themeShade="80"/>
        </w:rPr>
        <w:t>Sampler name.</w:t>
      </w:r>
    </w:p>
    <w:p w14:paraId="2A0C9FDB" w14:textId="77777777" w:rsidR="00F82AA1" w:rsidRPr="00B90D43" w:rsidRDefault="00F82AA1" w:rsidP="00F82AA1">
      <w:pPr>
        <w:pStyle w:val="ListNumber2"/>
        <w:rPr>
          <w:rFonts w:cstheme="minorHAnsi"/>
          <w:color w:val="244061" w:themeColor="accent1" w:themeShade="80"/>
        </w:rPr>
      </w:pPr>
      <w:r w:rsidRPr="00B90D43">
        <w:rPr>
          <w:rFonts w:eastAsiaTheme="minorHAnsi"/>
          <w:color w:val="244061" w:themeColor="accent1" w:themeShade="80"/>
        </w:rPr>
        <w:t>Location information.</w:t>
      </w:r>
    </w:p>
    <w:p w14:paraId="6AD7965C" w14:textId="77777777" w:rsidR="00F82AA1" w:rsidRPr="002D18A6" w:rsidRDefault="00F82AA1" w:rsidP="005638A4">
      <w:pPr>
        <w:pStyle w:val="BodyText"/>
      </w:pPr>
    </w:p>
    <w:p w14:paraId="7F13B5CE" w14:textId="44939C1B" w:rsidR="00DB6C15" w:rsidRPr="001F3A07" w:rsidRDefault="005D6B3E" w:rsidP="00E940C2">
      <w:pPr>
        <w:pStyle w:val="Heading4"/>
        <w:rPr>
          <w:color w:val="4F81BD" w:themeColor="accent1"/>
        </w:rPr>
      </w:pPr>
      <w:r w:rsidRPr="00B90D43">
        <w:rPr>
          <w:color w:val="244061" w:themeColor="accent1" w:themeShade="80"/>
        </w:rPr>
        <w:t>Corrosion Coupon Sampling SOP</w:t>
      </w:r>
      <w:r w:rsidR="002724A6" w:rsidRPr="00B90D43">
        <w:rPr>
          <w:color w:val="244061" w:themeColor="accent1" w:themeShade="80"/>
        </w:rPr>
        <w:t xml:space="preserve"> </w:t>
      </w:r>
      <w:r w:rsidR="002724A6" w:rsidRPr="002724A6">
        <w:rPr>
          <w:b/>
          <w:bCs/>
          <w:color w:val="C00000"/>
        </w:rPr>
        <w:t>[Substitute with alternative method if appropriate]</w:t>
      </w:r>
    </w:p>
    <w:p w14:paraId="17BAA738" w14:textId="21FAF9BE" w:rsidR="00DB6C15" w:rsidRPr="001F3A07" w:rsidRDefault="0027353D" w:rsidP="005638A4">
      <w:pPr>
        <w:pStyle w:val="BodyText"/>
        <w:rPr>
          <w:color w:val="4F81BD" w:themeColor="accent1"/>
          <w:sz w:val="23"/>
          <w:szCs w:val="23"/>
        </w:rPr>
      </w:pPr>
      <w:r w:rsidRPr="00B90D43">
        <w:rPr>
          <w:color w:val="244061" w:themeColor="accent1" w:themeShade="80"/>
          <w:highlight w:val="yellow"/>
        </w:rPr>
        <w:t>PERMITTEE</w:t>
      </w:r>
      <w:r w:rsidR="00A7039B" w:rsidRPr="00B90D43">
        <w:rPr>
          <w:color w:val="244061" w:themeColor="accent1" w:themeShade="80"/>
        </w:rPr>
        <w:t xml:space="preserve"> will ensure retrieval and placement of coupons under pressure using double block and bleed retrieval tools</w:t>
      </w:r>
      <w:r w:rsidR="00A7039B" w:rsidRPr="00B90D43">
        <w:rPr>
          <w:color w:val="244061" w:themeColor="accent1" w:themeShade="80"/>
          <w:sz w:val="23"/>
          <w:szCs w:val="23"/>
        </w:rPr>
        <w:t>.</w:t>
      </w:r>
      <w:r w:rsidR="002724A6" w:rsidRPr="005B04C7">
        <w:rPr>
          <w:b/>
          <w:bCs/>
          <w:i/>
          <w:iCs/>
          <w:color w:val="C00000"/>
          <w:sz w:val="23"/>
          <w:szCs w:val="23"/>
        </w:rPr>
        <w:t xml:space="preserve"> [Modify as needed.]</w:t>
      </w:r>
    </w:p>
    <w:p w14:paraId="7D8327E0" w14:textId="6480F98D" w:rsidR="00943D3A" w:rsidRPr="002D18A6" w:rsidRDefault="00003B5C" w:rsidP="00E940C2">
      <w:pPr>
        <w:pStyle w:val="Heading4"/>
      </w:pPr>
      <w:r w:rsidRPr="002D18A6">
        <w:t>Fluid Sampling in the Injection Zone SOP</w:t>
      </w:r>
    </w:p>
    <w:p w14:paraId="4B0D347A" w14:textId="26B808A1" w:rsidR="00003B5C" w:rsidRPr="002D18A6" w:rsidRDefault="00EC3880" w:rsidP="005638A4">
      <w:pPr>
        <w:pStyle w:val="BodyText"/>
      </w:pPr>
      <w:r w:rsidRPr="002D18A6">
        <w:t xml:space="preserve">Fluid samples will be collected in </w:t>
      </w:r>
      <w:r w:rsidR="00B82AA0" w:rsidRPr="002D18A6">
        <w:t xml:space="preserve">the </w:t>
      </w:r>
      <w:r w:rsidRPr="002D18A6">
        <w:t xml:space="preserve">Injection Zone from the </w:t>
      </w:r>
      <w:r w:rsidRPr="002D18A6">
        <w:rPr>
          <w:highlight w:val="yellow"/>
        </w:rPr>
        <w:t>INSERT IN</w:t>
      </w:r>
      <w:r w:rsidR="004C3F70">
        <w:rPr>
          <w:highlight w:val="yellow"/>
        </w:rPr>
        <w:t>JECTION</w:t>
      </w:r>
      <w:r w:rsidR="0061688A" w:rsidRPr="002D18A6">
        <w:rPr>
          <w:highlight w:val="yellow"/>
        </w:rPr>
        <w:t>-</w:t>
      </w:r>
      <w:r w:rsidRPr="002D18A6">
        <w:rPr>
          <w:highlight w:val="yellow"/>
        </w:rPr>
        <w:t>ZONE MONIT</w:t>
      </w:r>
      <w:r w:rsidR="00982240" w:rsidRPr="002D18A6">
        <w:rPr>
          <w:highlight w:val="yellow"/>
        </w:rPr>
        <w:t>OR</w:t>
      </w:r>
      <w:r w:rsidRPr="002D18A6">
        <w:rPr>
          <w:highlight w:val="yellow"/>
        </w:rPr>
        <w:t>ING WELL NAME</w:t>
      </w:r>
      <w:r w:rsidRPr="002D18A6">
        <w:t xml:space="preserve"> well(s) by </w:t>
      </w:r>
      <w:r w:rsidR="00211E5D" w:rsidRPr="002D18A6">
        <w:rPr>
          <w:highlight w:val="yellow"/>
        </w:rPr>
        <w:t>INSERT METHOD USED</w:t>
      </w:r>
      <w:r w:rsidRPr="002D18A6">
        <w:t xml:space="preserve">. </w:t>
      </w:r>
      <w:r w:rsidR="0048024C" w:rsidRPr="002D18A6">
        <w:t>Samples will be o</w:t>
      </w:r>
      <w:r w:rsidR="00211E5D" w:rsidRPr="002D18A6">
        <w:t>f</w:t>
      </w:r>
      <w:r w:rsidR="0048024C" w:rsidRPr="002D18A6">
        <w:t xml:space="preserve"> suffic</w:t>
      </w:r>
      <w:r w:rsidR="00211E5D" w:rsidRPr="002D18A6">
        <w:t>i</w:t>
      </w:r>
      <w:r w:rsidR="0048024C" w:rsidRPr="002D18A6">
        <w:t>e</w:t>
      </w:r>
      <w:r w:rsidR="00211E5D" w:rsidRPr="002D18A6">
        <w:t>n</w:t>
      </w:r>
      <w:r w:rsidR="0048024C" w:rsidRPr="002D18A6">
        <w:t xml:space="preserve">t volume to </w:t>
      </w:r>
      <w:r w:rsidRPr="002D18A6">
        <w:t xml:space="preserve">conduct the fluid and isotopic analyses planned for the </w:t>
      </w:r>
      <w:r w:rsidR="0048024C" w:rsidRPr="002D18A6">
        <w:rPr>
          <w:highlight w:val="yellow"/>
        </w:rPr>
        <w:t>INSERT PROJECT NAME</w:t>
      </w:r>
      <w:r w:rsidRPr="002D18A6">
        <w:t>.</w:t>
      </w:r>
    </w:p>
    <w:p w14:paraId="56AB2ADE" w14:textId="44CAB6F7" w:rsidR="0048024C" w:rsidRPr="002D18A6" w:rsidRDefault="00C457C1" w:rsidP="00E940C2">
      <w:pPr>
        <w:pStyle w:val="Heading4"/>
      </w:pPr>
      <w:bookmarkStart w:id="98" w:name="_Ref179968047"/>
      <w:r w:rsidRPr="002D18A6">
        <w:t>Sampling Fluid from the Lowermost USDW SOP</w:t>
      </w:r>
      <w:bookmarkEnd w:id="98"/>
    </w:p>
    <w:p w14:paraId="6807B85B" w14:textId="09E88795" w:rsidR="00C457C1" w:rsidRPr="002D18A6" w:rsidRDefault="00420A4C" w:rsidP="009956F7">
      <w:pPr>
        <w:pStyle w:val="BodyText"/>
      </w:pPr>
      <w:r w:rsidRPr="002D18A6">
        <w:t>Fluid samples from the USDW</w:t>
      </w:r>
      <w:r w:rsidR="001F3E99" w:rsidRPr="002D18A6">
        <w:t xml:space="preserve"> </w:t>
      </w:r>
      <w:r w:rsidRPr="002D18A6">
        <w:t xml:space="preserve">well will be collected primarily using low-flow sampling techniques </w:t>
      </w:r>
      <w:r w:rsidR="00863C0A">
        <w:t>and</w:t>
      </w:r>
      <w:r w:rsidRPr="002D18A6">
        <w:t xml:space="preserve"> will follow </w:t>
      </w:r>
      <w:r w:rsidR="00867ECF" w:rsidRPr="002D18A6">
        <w:t xml:space="preserve">EPA </w:t>
      </w:r>
      <w:r w:rsidRPr="002D18A6">
        <w:t>procedures described in EPA manual LSASDPROC-301-R6</w:t>
      </w:r>
      <w:r w:rsidR="001B64CF" w:rsidRPr="002D18A6">
        <w:t xml:space="preserve"> (EPA, 2023a)</w:t>
      </w:r>
      <w:r w:rsidRPr="002D18A6">
        <w:t>.</w:t>
      </w:r>
    </w:p>
    <w:p w14:paraId="43B37BEA" w14:textId="7CC0F62D" w:rsidR="00E033B2" w:rsidRPr="002D18A6" w:rsidRDefault="00E033B2" w:rsidP="009956F7">
      <w:pPr>
        <w:pStyle w:val="ListBullet"/>
      </w:pPr>
      <w:r w:rsidRPr="002D18A6">
        <w:t xml:space="preserve">The static water level will be measured using an electronic water level indicator and the volume of water in </w:t>
      </w:r>
      <w:r w:rsidR="001F3E99" w:rsidRPr="002D18A6">
        <w:t xml:space="preserve">the </w:t>
      </w:r>
      <w:r w:rsidRPr="002D18A6">
        <w:t xml:space="preserve">wellbore will be calculated for purging. </w:t>
      </w:r>
    </w:p>
    <w:p w14:paraId="57A59F64" w14:textId="2C3656C4" w:rsidR="00E033B2" w:rsidRPr="002D18A6" w:rsidRDefault="00E033B2" w:rsidP="009956F7">
      <w:pPr>
        <w:pStyle w:val="ListBullet"/>
      </w:pPr>
      <w:r w:rsidRPr="002D18A6">
        <w:t xml:space="preserve">The temperature, pH, specific conductance, dissolved oxygen, turbidity, and oxidation-reduction potential will be measured in the field using </w:t>
      </w:r>
      <w:r w:rsidR="00073FE1" w:rsidRPr="002D18A6">
        <w:t xml:space="preserve">calibrated </w:t>
      </w:r>
      <w:r w:rsidRPr="002D18A6">
        <w:t xml:space="preserve">portable </w:t>
      </w:r>
      <w:r w:rsidR="00AD456B">
        <w:t xml:space="preserve">water quality </w:t>
      </w:r>
      <w:r w:rsidRPr="002D18A6">
        <w:t xml:space="preserve">probes and a flow-through cell. Groundwater turbidity will be measured using a portable turbidity meter. </w:t>
      </w:r>
      <w:r w:rsidR="00EC3207">
        <w:t>W</w:t>
      </w:r>
      <w:r w:rsidR="008169F2" w:rsidRPr="002D18A6">
        <w:t>ater quality</w:t>
      </w:r>
      <w:r w:rsidRPr="002D18A6">
        <w:t xml:space="preserve"> probes will be calibrated at the beginning of each sampling day according to specifications set by equipment manufacturer</w:t>
      </w:r>
      <w:r w:rsidR="008169F2" w:rsidRPr="002D18A6">
        <w:t xml:space="preserve"> and </w:t>
      </w:r>
      <w:r w:rsidR="0024417B" w:rsidRPr="002D18A6">
        <w:t xml:space="preserve">a calibration </w:t>
      </w:r>
      <w:r w:rsidR="008169F2" w:rsidRPr="002D18A6">
        <w:t>verifi</w:t>
      </w:r>
      <w:r w:rsidR="0024417B" w:rsidRPr="002D18A6">
        <w:t>cation check performed</w:t>
      </w:r>
      <w:r w:rsidR="008169F2" w:rsidRPr="002D18A6">
        <w:t xml:space="preserve"> at the end of the day</w:t>
      </w:r>
      <w:r w:rsidRPr="002D18A6">
        <w:t xml:space="preserve">. </w:t>
      </w:r>
    </w:p>
    <w:p w14:paraId="07E0AF93" w14:textId="24AE2B80" w:rsidR="00E033B2" w:rsidRPr="002D18A6" w:rsidRDefault="00E033B2" w:rsidP="009956F7">
      <w:pPr>
        <w:pStyle w:val="ListBullet"/>
      </w:pPr>
      <w:r w:rsidRPr="002D18A6">
        <w:t xml:space="preserve">Purging will be conducted by a dedicated downhole bladder pump to mitigate cross-contamination, with the pump intake positioned in the middle of the screen interval. Groundwater will be purged until stabilization of field parameters, pH, temperature, and specific conductance, is reached to ensure samples are representative of formation water quality. Water quality parameters will be monitored in the field using portable probes and a flow-through cell consistent with standard methods given sufficient flow rates and volumes. Groundwater turbidity will be measured in the field utilizing a portable turbidity meter. Field parameters will be considered stable when three successive measurements made three minutes apart meet the criteria listed in </w:t>
      </w:r>
      <w:r w:rsidR="000D2B98" w:rsidRPr="002D18A6">
        <w:fldChar w:fldCharType="begin"/>
      </w:r>
      <w:r w:rsidR="000D2B98" w:rsidRPr="002D18A6">
        <w:instrText xml:space="preserve"> REF _Ref179914860 \h </w:instrText>
      </w:r>
      <w:r w:rsidR="002D18A6">
        <w:instrText xml:space="preserve"> \* MERGEFORMAT </w:instrText>
      </w:r>
      <w:r w:rsidR="000D2B98" w:rsidRPr="002D18A6">
        <w:fldChar w:fldCharType="separate"/>
      </w:r>
      <w:r w:rsidR="000D2B98" w:rsidRPr="002D18A6">
        <w:t xml:space="preserve">Table </w:t>
      </w:r>
      <w:r w:rsidR="000D2B98" w:rsidRPr="002D18A6">
        <w:rPr>
          <w:noProof/>
        </w:rPr>
        <w:t>28</w:t>
      </w:r>
      <w:r w:rsidR="000D2B98" w:rsidRPr="002D18A6">
        <w:fldChar w:fldCharType="end"/>
      </w:r>
      <w:r w:rsidRPr="002D18A6">
        <w:t xml:space="preserve"> below. </w:t>
      </w:r>
    </w:p>
    <w:p w14:paraId="51BC51A0" w14:textId="47939E31" w:rsidR="00E033B2" w:rsidRPr="002D18A6" w:rsidRDefault="008903A2" w:rsidP="009956F7">
      <w:pPr>
        <w:pStyle w:val="ListBullet"/>
      </w:pPr>
      <w:r>
        <w:t>Once</w:t>
      </w:r>
      <w:r w:rsidR="00E033B2" w:rsidRPr="002D18A6">
        <w:t xml:space="preserve"> field parameters have stabilized, samples will be collected from the discharge line of the pump as soon as possible after purging is complete. Sample agitation will be minimized, and the pump discharge line will not contact the sample container. Samples will be placed in labeled containers and preserved as soon as possible in an ice-filled cooler or as specified by the </w:t>
      </w:r>
      <w:r w:rsidR="00D60C5A">
        <w:t xml:space="preserve">accredited </w:t>
      </w:r>
      <w:r w:rsidR="00E033B2" w:rsidRPr="002D18A6">
        <w:t xml:space="preserve">laboratory. </w:t>
      </w:r>
    </w:p>
    <w:p w14:paraId="40943BF2" w14:textId="20AF456C" w:rsidR="00E033B2" w:rsidRPr="002D18A6" w:rsidRDefault="00E033B2" w:rsidP="009956F7">
      <w:pPr>
        <w:pStyle w:val="ListBullet"/>
      </w:pPr>
      <w:r w:rsidRPr="002D18A6">
        <w:lastRenderedPageBreak/>
        <w:t xml:space="preserve">Samples requiring filtration (e.g., dissolved metals) will be filtered through 0.45-μm flow-through filter cartridges as appropriate and consistent with ASTM D6564-00. Prior to sample collection, filters will be purged with a minimum of 100 mL of well water (or more if required by the filter manufacturer). Samples will be properly preserved per analyte requirements. </w:t>
      </w:r>
    </w:p>
    <w:p w14:paraId="11CC7E12" w14:textId="48C7A431" w:rsidR="00E033B2" w:rsidRPr="002D18A6" w:rsidRDefault="00E033B2" w:rsidP="009956F7">
      <w:pPr>
        <w:pStyle w:val="ListBulletLAST"/>
      </w:pPr>
      <w:r w:rsidRPr="002D18A6">
        <w:t xml:space="preserve">Sample blanks will be collected if equipment is field-cleaned and reused on site. </w:t>
      </w:r>
    </w:p>
    <w:p w14:paraId="42620031" w14:textId="06FC9EB6" w:rsidR="00631F11" w:rsidRPr="002D18A6" w:rsidRDefault="00631F11" w:rsidP="00631F11">
      <w:pPr>
        <w:pStyle w:val="Caption"/>
      </w:pPr>
      <w:bookmarkStart w:id="99" w:name="_Ref179914860"/>
      <w:bookmarkStart w:id="100" w:name="_Toc201305249"/>
      <w:r w:rsidRPr="002D18A6">
        <w:t xml:space="preserve">Table </w:t>
      </w:r>
      <w:fldSimple w:instr=" SEQ Table \* ARABIC ">
        <w:r w:rsidR="00264F5E" w:rsidRPr="002D18A6">
          <w:rPr>
            <w:noProof/>
          </w:rPr>
          <w:t>28</w:t>
        </w:r>
      </w:fldSimple>
      <w:bookmarkEnd w:id="99"/>
      <w:r w:rsidRPr="002D18A6">
        <w:t>.</w:t>
      </w:r>
      <w:r w:rsidRPr="002D18A6">
        <w:rPr>
          <w:rFonts w:cstheme="minorHAnsi"/>
          <w:color w:val="000000" w:themeColor="text1"/>
          <w:szCs w:val="24"/>
        </w:rPr>
        <w:t xml:space="preserve"> Stabilization </w:t>
      </w:r>
      <w:r w:rsidR="00264F5E" w:rsidRPr="002D18A6">
        <w:rPr>
          <w:rFonts w:cstheme="minorHAnsi"/>
          <w:color w:val="000000" w:themeColor="text1"/>
          <w:szCs w:val="24"/>
        </w:rPr>
        <w:t xml:space="preserve">Criteria </w:t>
      </w:r>
      <w:r w:rsidRPr="002D18A6">
        <w:rPr>
          <w:rFonts w:cstheme="minorHAnsi"/>
          <w:color w:val="000000" w:themeColor="text1"/>
          <w:szCs w:val="24"/>
        </w:rPr>
        <w:t xml:space="preserve">of </w:t>
      </w:r>
      <w:r w:rsidR="00264F5E" w:rsidRPr="002D18A6">
        <w:rPr>
          <w:rFonts w:cstheme="minorHAnsi"/>
          <w:color w:val="000000" w:themeColor="text1"/>
          <w:szCs w:val="24"/>
        </w:rPr>
        <w:t xml:space="preserve">Water Quality Parameters During </w:t>
      </w:r>
      <w:r w:rsidRPr="002D18A6">
        <w:rPr>
          <w:rFonts w:cstheme="minorHAnsi"/>
          <w:color w:val="000000" w:themeColor="text1"/>
          <w:szCs w:val="24"/>
        </w:rPr>
        <w:t>USDW</w:t>
      </w:r>
      <w:r w:rsidR="00264F5E" w:rsidRPr="002D18A6">
        <w:rPr>
          <w:rFonts w:cstheme="minorHAnsi"/>
          <w:color w:val="000000" w:themeColor="text1"/>
          <w:szCs w:val="24"/>
        </w:rPr>
        <w:t>-L</w:t>
      </w:r>
      <w:r w:rsidRPr="002D18A6">
        <w:rPr>
          <w:rFonts w:cstheme="minorHAnsi"/>
          <w:color w:val="000000" w:themeColor="text1"/>
          <w:szCs w:val="24"/>
        </w:rPr>
        <w:t xml:space="preserve">evel </w:t>
      </w:r>
      <w:r w:rsidR="00264F5E" w:rsidRPr="002D18A6">
        <w:rPr>
          <w:rFonts w:cstheme="minorHAnsi"/>
          <w:color w:val="000000" w:themeColor="text1"/>
          <w:szCs w:val="24"/>
        </w:rPr>
        <w:t>Well Purging.</w:t>
      </w:r>
      <w:bookmarkEnd w:id="100"/>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EC3F60" w:rsidRPr="002D18A6" w14:paraId="41D489A1" w14:textId="77777777" w:rsidTr="003F7FB4">
        <w:trPr>
          <w:tblHeader/>
          <w:jc w:val="center"/>
        </w:trPr>
        <w:tc>
          <w:tcPr>
            <w:tcW w:w="4657" w:type="dxa"/>
            <w:shd w:val="clear" w:color="auto" w:fill="F2F2F2" w:themeFill="background1" w:themeFillShade="F2"/>
          </w:tcPr>
          <w:p w14:paraId="1C28F8E1" w14:textId="2E58046F" w:rsidR="00EC3F60" w:rsidRPr="002D18A6" w:rsidRDefault="00073FE1" w:rsidP="00A4610F">
            <w:pPr>
              <w:pStyle w:val="TableHeadrow"/>
            </w:pPr>
            <w:r w:rsidRPr="002D18A6">
              <w:t>Field Param</w:t>
            </w:r>
            <w:r w:rsidR="008306C0" w:rsidRPr="002D18A6">
              <w:t>e</w:t>
            </w:r>
            <w:r w:rsidRPr="002D18A6">
              <w:t>ter</w:t>
            </w:r>
          </w:p>
        </w:tc>
        <w:tc>
          <w:tcPr>
            <w:tcW w:w="4657" w:type="dxa"/>
            <w:shd w:val="clear" w:color="auto" w:fill="F2F2F2" w:themeFill="background1" w:themeFillShade="F2"/>
          </w:tcPr>
          <w:p w14:paraId="6AE0817D" w14:textId="01AED4AB" w:rsidR="00EC3F60" w:rsidRPr="002D18A6" w:rsidRDefault="00EC3F60" w:rsidP="00A4610F">
            <w:pPr>
              <w:pStyle w:val="TableHeadrow"/>
            </w:pPr>
            <w:r w:rsidRPr="002D18A6">
              <w:t>Stabilization Criteri</w:t>
            </w:r>
            <w:r w:rsidR="008306C0" w:rsidRPr="002D18A6">
              <w:t>on</w:t>
            </w:r>
          </w:p>
        </w:tc>
      </w:tr>
      <w:tr w:rsidR="00EC3F60" w:rsidRPr="002D18A6" w14:paraId="369DA001" w14:textId="77777777" w:rsidTr="003F7FB4">
        <w:trPr>
          <w:jc w:val="center"/>
        </w:trPr>
        <w:tc>
          <w:tcPr>
            <w:tcW w:w="4657" w:type="dxa"/>
          </w:tcPr>
          <w:p w14:paraId="11B0AAA6" w14:textId="77777777" w:rsidR="00EC3F60" w:rsidRPr="002D18A6" w:rsidRDefault="00EC3F60" w:rsidP="00A4610F">
            <w:pPr>
              <w:pStyle w:val="TableParagraph"/>
            </w:pPr>
            <w:r w:rsidRPr="002D18A6">
              <w:t xml:space="preserve">pH </w:t>
            </w:r>
          </w:p>
        </w:tc>
        <w:tc>
          <w:tcPr>
            <w:tcW w:w="4657" w:type="dxa"/>
          </w:tcPr>
          <w:p w14:paraId="418F6EE2" w14:textId="77777777" w:rsidR="00EC3F60" w:rsidRPr="002D18A6" w:rsidRDefault="00EC3F60" w:rsidP="00A4610F">
            <w:pPr>
              <w:pStyle w:val="TableParagraph"/>
            </w:pPr>
            <w:r w:rsidRPr="002D18A6">
              <w:t xml:space="preserve">±0.2 units </w:t>
            </w:r>
          </w:p>
        </w:tc>
      </w:tr>
      <w:tr w:rsidR="00EC3F60" w:rsidRPr="002D18A6" w14:paraId="5B56A397" w14:textId="77777777" w:rsidTr="003F7FB4">
        <w:trPr>
          <w:jc w:val="center"/>
        </w:trPr>
        <w:tc>
          <w:tcPr>
            <w:tcW w:w="4657" w:type="dxa"/>
          </w:tcPr>
          <w:p w14:paraId="58102047" w14:textId="77777777" w:rsidR="00EC3F60" w:rsidRPr="002D18A6" w:rsidRDefault="00EC3F60" w:rsidP="00A4610F">
            <w:pPr>
              <w:pStyle w:val="TableParagraph"/>
            </w:pPr>
            <w:r w:rsidRPr="002D18A6">
              <w:t xml:space="preserve">Temperature </w:t>
            </w:r>
          </w:p>
        </w:tc>
        <w:tc>
          <w:tcPr>
            <w:tcW w:w="4657" w:type="dxa"/>
          </w:tcPr>
          <w:p w14:paraId="7DB31C6E" w14:textId="77777777" w:rsidR="00EC3F60" w:rsidRPr="002D18A6" w:rsidRDefault="00EC3F60" w:rsidP="00A4610F">
            <w:pPr>
              <w:pStyle w:val="TableParagraph"/>
            </w:pPr>
            <w:r w:rsidRPr="002D18A6">
              <w:t xml:space="preserve">±10% of reading </w:t>
            </w:r>
          </w:p>
        </w:tc>
      </w:tr>
      <w:tr w:rsidR="00EC3F60" w:rsidRPr="002D18A6" w14:paraId="783B0BD4" w14:textId="77777777" w:rsidTr="003F7FB4">
        <w:trPr>
          <w:jc w:val="center"/>
        </w:trPr>
        <w:tc>
          <w:tcPr>
            <w:tcW w:w="4657" w:type="dxa"/>
          </w:tcPr>
          <w:p w14:paraId="25CECCF8" w14:textId="77777777" w:rsidR="00EC3F60" w:rsidRPr="002D18A6" w:rsidRDefault="00EC3F60" w:rsidP="00A4610F">
            <w:pPr>
              <w:pStyle w:val="TableParagraph"/>
            </w:pPr>
            <w:r w:rsidRPr="002D18A6">
              <w:t xml:space="preserve">Specific conductance </w:t>
            </w:r>
          </w:p>
        </w:tc>
        <w:tc>
          <w:tcPr>
            <w:tcW w:w="4657" w:type="dxa"/>
          </w:tcPr>
          <w:p w14:paraId="099A1C44" w14:textId="77777777" w:rsidR="00EC3F60" w:rsidRPr="002D18A6" w:rsidRDefault="00EC3F60" w:rsidP="00A4610F">
            <w:pPr>
              <w:pStyle w:val="TableParagraph"/>
            </w:pPr>
            <w:r w:rsidRPr="002D18A6">
              <w:t xml:space="preserve">±3% of reading </w:t>
            </w:r>
          </w:p>
        </w:tc>
      </w:tr>
      <w:tr w:rsidR="00EC3F60" w:rsidRPr="002D18A6" w14:paraId="129850BE" w14:textId="77777777" w:rsidTr="003F7FB4">
        <w:trPr>
          <w:jc w:val="center"/>
        </w:trPr>
        <w:tc>
          <w:tcPr>
            <w:tcW w:w="4657" w:type="dxa"/>
          </w:tcPr>
          <w:p w14:paraId="0C41CDE3" w14:textId="3A6FD902" w:rsidR="00EC3F60" w:rsidRPr="002D18A6" w:rsidRDefault="00EC3F60" w:rsidP="00A4610F">
            <w:pPr>
              <w:pStyle w:val="TableParagraph"/>
            </w:pPr>
            <w:r w:rsidRPr="002D18A6">
              <w:t>Oxidation-</w:t>
            </w:r>
            <w:r w:rsidR="008306C0" w:rsidRPr="002D18A6">
              <w:t>r</w:t>
            </w:r>
            <w:r w:rsidRPr="002D18A6">
              <w:t xml:space="preserve">eduction </w:t>
            </w:r>
            <w:r w:rsidR="008306C0" w:rsidRPr="002D18A6">
              <w:t>p</w:t>
            </w:r>
            <w:r w:rsidRPr="002D18A6">
              <w:t>otential</w:t>
            </w:r>
          </w:p>
        </w:tc>
        <w:tc>
          <w:tcPr>
            <w:tcW w:w="4657" w:type="dxa"/>
          </w:tcPr>
          <w:p w14:paraId="53843955" w14:textId="77777777" w:rsidR="00EC3F60" w:rsidRPr="002D18A6" w:rsidRDefault="00EC3F60" w:rsidP="00A4610F">
            <w:pPr>
              <w:pStyle w:val="TableParagraph"/>
            </w:pPr>
            <w:r w:rsidRPr="002D18A6">
              <w:t xml:space="preserve">±10 mV of reading </w:t>
            </w:r>
          </w:p>
        </w:tc>
      </w:tr>
      <w:tr w:rsidR="00EC3F60" w:rsidRPr="002D18A6" w14:paraId="13EF73C8" w14:textId="77777777" w:rsidTr="003F7FB4">
        <w:trPr>
          <w:jc w:val="center"/>
        </w:trPr>
        <w:tc>
          <w:tcPr>
            <w:tcW w:w="4657" w:type="dxa"/>
          </w:tcPr>
          <w:p w14:paraId="785E3AD9" w14:textId="77777777" w:rsidR="00EC3F60" w:rsidRPr="002D18A6" w:rsidRDefault="00EC3F60" w:rsidP="00A4610F">
            <w:pPr>
              <w:pStyle w:val="TableParagraph"/>
            </w:pPr>
            <w:r w:rsidRPr="002D18A6">
              <w:t xml:space="preserve">Dissolved oxygen </w:t>
            </w:r>
          </w:p>
        </w:tc>
        <w:tc>
          <w:tcPr>
            <w:tcW w:w="4657" w:type="dxa"/>
          </w:tcPr>
          <w:p w14:paraId="52048F04" w14:textId="3D85F485" w:rsidR="00EC3F60" w:rsidRPr="002D18A6" w:rsidRDefault="00EC3F60" w:rsidP="00A4610F">
            <w:pPr>
              <w:pStyle w:val="TableParagraph"/>
            </w:pPr>
            <w:r w:rsidRPr="002D18A6">
              <w:t>±10% of reading or 0.3 mg/L</w:t>
            </w:r>
            <w:r w:rsidR="008306C0" w:rsidRPr="002D18A6">
              <w:t>,</w:t>
            </w:r>
            <w:r w:rsidRPr="002D18A6">
              <w:t xml:space="preserve"> whichever is greater </w:t>
            </w:r>
          </w:p>
        </w:tc>
      </w:tr>
      <w:tr w:rsidR="00EC3F60" w:rsidRPr="002D18A6" w14:paraId="673E3790" w14:textId="77777777" w:rsidTr="003F7FB4">
        <w:trPr>
          <w:jc w:val="center"/>
        </w:trPr>
        <w:tc>
          <w:tcPr>
            <w:tcW w:w="4657" w:type="dxa"/>
          </w:tcPr>
          <w:p w14:paraId="643985A3" w14:textId="77777777" w:rsidR="00EC3F60" w:rsidRPr="002D18A6" w:rsidRDefault="00EC3F60" w:rsidP="00A4610F">
            <w:pPr>
              <w:pStyle w:val="TableParagraph"/>
            </w:pPr>
            <w:r w:rsidRPr="002D18A6">
              <w:t xml:space="preserve">Turbidity </w:t>
            </w:r>
          </w:p>
        </w:tc>
        <w:tc>
          <w:tcPr>
            <w:tcW w:w="4657" w:type="dxa"/>
          </w:tcPr>
          <w:p w14:paraId="0DC8B115" w14:textId="77777777" w:rsidR="00EC3F60" w:rsidRPr="002D18A6" w:rsidRDefault="00EC3F60" w:rsidP="00A4610F">
            <w:pPr>
              <w:pStyle w:val="TableParagraph"/>
            </w:pPr>
            <w:r w:rsidRPr="002D18A6">
              <w:t xml:space="preserve">±10% of reading or below 10 NTU </w:t>
            </w:r>
          </w:p>
        </w:tc>
      </w:tr>
    </w:tbl>
    <w:p w14:paraId="2A3E88BF" w14:textId="3F1235A8" w:rsidR="006A5BFA" w:rsidRPr="002D18A6" w:rsidRDefault="006A5BFA" w:rsidP="00E940C2">
      <w:pPr>
        <w:pStyle w:val="Heading4"/>
      </w:pPr>
      <w:r w:rsidRPr="00B90D43">
        <w:rPr>
          <w:color w:val="244061" w:themeColor="accent1" w:themeShade="80"/>
        </w:rPr>
        <w:t xml:space="preserve">Sampling for Soil and Soil Gas SOP </w:t>
      </w:r>
      <w:r w:rsidRPr="002D18A6">
        <w:rPr>
          <w:rStyle w:val="IntenseEmphasis"/>
          <w:i/>
          <w:iCs/>
        </w:rPr>
        <w:t>[</w:t>
      </w:r>
      <w:r w:rsidR="008F078D" w:rsidRPr="002D18A6">
        <w:rPr>
          <w:rStyle w:val="IntenseEmphasis"/>
          <w:i/>
          <w:iCs/>
        </w:rPr>
        <w:t>I</w:t>
      </w:r>
      <w:r w:rsidRPr="002D18A6">
        <w:rPr>
          <w:rStyle w:val="IntenseEmphasis"/>
          <w:i/>
          <w:iCs/>
        </w:rPr>
        <w:t>f applicable</w:t>
      </w:r>
      <w:r w:rsidR="008F078D" w:rsidRPr="002D18A6">
        <w:rPr>
          <w:rStyle w:val="IntenseEmphasis"/>
          <w:i/>
          <w:iCs/>
        </w:rPr>
        <w:t>.</w:t>
      </w:r>
      <w:r w:rsidRPr="002D18A6">
        <w:rPr>
          <w:rStyle w:val="IntenseEmphasis"/>
          <w:i/>
          <w:iCs/>
        </w:rPr>
        <w:t>]</w:t>
      </w:r>
    </w:p>
    <w:p w14:paraId="7925FB7B" w14:textId="3F2BDE3C" w:rsidR="00372731" w:rsidRPr="00B90D43" w:rsidRDefault="00372731" w:rsidP="00A4610F">
      <w:pPr>
        <w:pStyle w:val="BodyText"/>
        <w:rPr>
          <w:color w:val="244061" w:themeColor="accent1" w:themeShade="80"/>
        </w:rPr>
      </w:pPr>
      <w:r w:rsidRPr="00B90D43">
        <w:rPr>
          <w:color w:val="244061" w:themeColor="accent1" w:themeShade="80"/>
        </w:rPr>
        <w:t xml:space="preserve">Soil gas samples at the probe stations will be collected, generally following the procedures set forth in EPA Method SESDPROC-307-R5 (EPA, 2023b) and industry standard ASTM D7648/D7648M-18. During sample collection, a vacuum will be applied to the tubing on the surface using 60 mL gas-tight syringes, equipped with </w:t>
      </w:r>
      <w:r w:rsidR="00C45742" w:rsidRPr="00B90D43">
        <w:rPr>
          <w:color w:val="244061" w:themeColor="accent1" w:themeShade="80"/>
        </w:rPr>
        <w:t>three</w:t>
      </w:r>
      <w:r w:rsidRPr="00B90D43">
        <w:rPr>
          <w:color w:val="244061" w:themeColor="accent1" w:themeShade="80"/>
        </w:rPr>
        <w:t xml:space="preserve">-way valves to purge at least the full length of the tubing. A soil gas </w:t>
      </w:r>
      <w:r w:rsidR="003F7FB4" w:rsidRPr="00B90D43">
        <w:rPr>
          <w:color w:val="244061" w:themeColor="accent1" w:themeShade="80"/>
        </w:rPr>
        <w:t xml:space="preserve">sample </w:t>
      </w:r>
      <w:r w:rsidRPr="00B90D43">
        <w:rPr>
          <w:color w:val="244061" w:themeColor="accent1" w:themeShade="80"/>
        </w:rPr>
        <w:t>will then be collected in</w:t>
      </w:r>
      <w:r w:rsidR="003F7FB4" w:rsidRPr="00B90D43">
        <w:rPr>
          <w:color w:val="244061" w:themeColor="accent1" w:themeShade="80"/>
        </w:rPr>
        <w:t xml:space="preserve"> an</w:t>
      </w:r>
      <w:r w:rsidRPr="00B90D43">
        <w:rPr>
          <w:color w:val="244061" w:themeColor="accent1" w:themeShade="80"/>
        </w:rPr>
        <w:t xml:space="preserve"> appropriate sample container provided by the laborator</w:t>
      </w:r>
      <w:r w:rsidR="00F80577" w:rsidRPr="00B90D43">
        <w:rPr>
          <w:color w:val="244061" w:themeColor="accent1" w:themeShade="80"/>
        </w:rPr>
        <w:t>y</w:t>
      </w:r>
      <w:r w:rsidRPr="00B90D43">
        <w:rPr>
          <w:color w:val="244061" w:themeColor="accent1" w:themeShade="80"/>
        </w:rPr>
        <w:t xml:space="preserve">. During soil gas sampling, a leakage test will be conducted by releasing helium gas as a tracer gas within a shroud over each soil gas sampling site. </w:t>
      </w:r>
    </w:p>
    <w:p w14:paraId="01793F05" w14:textId="10F97758" w:rsidR="00345130" w:rsidRPr="00B90D43" w:rsidRDefault="00372731" w:rsidP="00A4610F">
      <w:pPr>
        <w:pStyle w:val="BodyText"/>
        <w:rPr>
          <w:color w:val="244061" w:themeColor="accent1" w:themeShade="80"/>
        </w:rPr>
      </w:pPr>
      <w:r w:rsidRPr="00B90D43">
        <w:rPr>
          <w:color w:val="244061" w:themeColor="accent1" w:themeShade="80"/>
        </w:rPr>
        <w:t>During drilling activities for installation of soil gas probes, up to three soil samples per soil gas probe location will be collected in accordance with EPA Method LSASDPROC-300-R5 (EPA, 2023c). Sample intervals will target various depths along the length of the boring to establish site soil characteristics pre-injection. Soil samples will be collected in appropriate sample containers.</w:t>
      </w:r>
      <w:r w:rsidR="00345130" w:rsidRPr="00B90D43">
        <w:rPr>
          <w:color w:val="244061" w:themeColor="accent1" w:themeShade="80"/>
        </w:rPr>
        <w:t xml:space="preserve"> </w:t>
      </w:r>
    </w:p>
    <w:p w14:paraId="58C9843A" w14:textId="6E4EDF17" w:rsidR="006E7561" w:rsidRPr="002D18A6" w:rsidRDefault="002331DF" w:rsidP="00C2550A">
      <w:pPr>
        <w:pStyle w:val="Heading3"/>
      </w:pPr>
      <w:bookmarkStart w:id="101" w:name="_Toc201305094"/>
      <w:r w:rsidRPr="002D18A6">
        <w:t>In</w:t>
      </w:r>
      <w:r w:rsidR="007556BA" w:rsidRPr="002D18A6">
        <w:t xml:space="preserve"> S</w:t>
      </w:r>
      <w:r w:rsidRPr="002D18A6">
        <w:t>itu and Continuous Monitoring</w:t>
      </w:r>
      <w:bookmarkEnd w:id="101"/>
    </w:p>
    <w:p w14:paraId="6A63B476" w14:textId="4E8854DB" w:rsidR="006E7561" w:rsidRPr="002D18A6" w:rsidRDefault="006E7561" w:rsidP="00C2550A">
      <w:pPr>
        <w:pStyle w:val="BodyText"/>
      </w:pPr>
      <w:r w:rsidRPr="002D18A6">
        <w:t>In</w:t>
      </w:r>
      <w:r w:rsidR="007556BA" w:rsidRPr="002D18A6">
        <w:t xml:space="preserve"> </w:t>
      </w:r>
      <w:r w:rsidRPr="002D18A6">
        <w:t xml:space="preserve">situ, continuous monitoring of the </w:t>
      </w:r>
      <w:r w:rsidR="00722AD3" w:rsidRPr="00722AD3">
        <w:t>injected CO</w:t>
      </w:r>
      <w:r w:rsidR="00722AD3" w:rsidRPr="00722AD3">
        <w:rPr>
          <w:vertAlign w:val="subscript"/>
        </w:rPr>
        <w:t>2</w:t>
      </w:r>
      <w:r w:rsidR="00722AD3" w:rsidRPr="00722AD3">
        <w:t xml:space="preserve"> stream </w:t>
      </w:r>
      <w:r w:rsidRPr="002D18A6">
        <w:t xml:space="preserve">is planned. The process is </w:t>
      </w:r>
      <w:r w:rsidR="00F80577">
        <w:t xml:space="preserve">as </w:t>
      </w:r>
      <w:r w:rsidRPr="002D18A6">
        <w:t>follows:</w:t>
      </w:r>
    </w:p>
    <w:p w14:paraId="6C2ABD92" w14:textId="0EFE342E" w:rsidR="006E7561" w:rsidRPr="002D18A6" w:rsidRDefault="006E7561" w:rsidP="007556BA">
      <w:pPr>
        <w:spacing w:after="200"/>
        <w:rPr>
          <w:rStyle w:val="IntenseEmphasis"/>
        </w:rPr>
      </w:pPr>
      <w:r w:rsidRPr="002D18A6">
        <w:rPr>
          <w:rStyle w:val="IntenseEmphasis"/>
        </w:rPr>
        <w:t>[Describe the process.</w:t>
      </w:r>
      <w:r w:rsidR="000D78F1" w:rsidRPr="002D18A6">
        <w:rPr>
          <w:rStyle w:val="IntenseEmphasis"/>
        </w:rPr>
        <w:t>]</w:t>
      </w:r>
    </w:p>
    <w:p w14:paraId="01793F09" w14:textId="4D6432C0" w:rsidR="00345130" w:rsidRPr="002D18A6" w:rsidRDefault="00345130" w:rsidP="00C2550A">
      <w:pPr>
        <w:pStyle w:val="Heading3"/>
      </w:pPr>
      <w:bookmarkStart w:id="102" w:name="_Toc201305095"/>
      <w:r w:rsidRPr="002D18A6">
        <w:t xml:space="preserve">Sample </w:t>
      </w:r>
      <w:r w:rsidR="005043E4" w:rsidRPr="002D18A6">
        <w:t>Homogenization, C</w:t>
      </w:r>
      <w:r w:rsidRPr="002D18A6">
        <w:t>omposition</w:t>
      </w:r>
      <w:r w:rsidR="00F80577">
        <w:t xml:space="preserve"> and</w:t>
      </w:r>
      <w:r w:rsidRPr="002D18A6">
        <w:t xml:space="preserve"> </w:t>
      </w:r>
      <w:r w:rsidR="005043E4" w:rsidRPr="002D18A6">
        <w:t>F</w:t>
      </w:r>
      <w:r w:rsidRPr="002D18A6">
        <w:t>iltration</w:t>
      </w:r>
      <w:bookmarkEnd w:id="102"/>
      <w:r w:rsidRPr="002D18A6">
        <w:t xml:space="preserve"> </w:t>
      </w:r>
    </w:p>
    <w:p w14:paraId="762FF4B4" w14:textId="5E5032CF" w:rsidR="00552F90" w:rsidRPr="007842EE" w:rsidRDefault="000D78F1" w:rsidP="007842EE">
      <w:pPr>
        <w:autoSpaceDE w:val="0"/>
        <w:autoSpaceDN w:val="0"/>
        <w:adjustRightInd w:val="0"/>
        <w:spacing w:after="200"/>
        <w:rPr>
          <w:rFonts w:asciiTheme="minorHAnsi" w:hAnsiTheme="minorHAnsi"/>
          <w:b/>
          <w:i/>
          <w:iCs/>
          <w:color w:val="C00000"/>
        </w:rPr>
      </w:pPr>
      <w:r w:rsidRPr="002D18A6">
        <w:t>No samples are anticipated to be homogenized. Groundwater samples will be filtered as describe</w:t>
      </w:r>
      <w:r w:rsidR="009F1338" w:rsidRPr="002D18A6">
        <w:t>d</w:t>
      </w:r>
      <w:r w:rsidRPr="002D18A6">
        <w:t xml:space="preserve"> in </w:t>
      </w:r>
      <w:r w:rsidR="009F1338" w:rsidRPr="002D18A6">
        <w:t xml:space="preserve">Section </w:t>
      </w:r>
      <w:r w:rsidR="00B82CD1" w:rsidRPr="002D18A6">
        <w:fldChar w:fldCharType="begin"/>
      </w:r>
      <w:r w:rsidR="00B82CD1" w:rsidRPr="002D18A6">
        <w:instrText xml:space="preserve"> REF _Ref179968047 \r \h </w:instrText>
      </w:r>
      <w:r w:rsidR="002D18A6">
        <w:instrText xml:space="preserve"> \* MERGEFORMAT </w:instrText>
      </w:r>
      <w:r w:rsidR="00B82CD1" w:rsidRPr="002D18A6">
        <w:fldChar w:fldCharType="separate"/>
      </w:r>
      <w:r w:rsidR="00B82CD1" w:rsidRPr="002D18A6">
        <w:t>B.2.a.iv</w:t>
      </w:r>
      <w:r w:rsidR="00B82CD1" w:rsidRPr="002D18A6">
        <w:fldChar w:fldCharType="end"/>
      </w:r>
      <w:r w:rsidR="00B82CD1" w:rsidRPr="002D18A6">
        <w:t>.</w:t>
      </w:r>
      <w:r w:rsidR="007842EE">
        <w:t xml:space="preserve"> </w:t>
      </w:r>
      <w:r w:rsidR="007842EE" w:rsidRPr="002D18A6">
        <w:rPr>
          <w:rStyle w:val="IntenseEmphasis"/>
        </w:rPr>
        <w:t>[Modify as needed.]</w:t>
      </w:r>
    </w:p>
    <w:p w14:paraId="27E8F508" w14:textId="5C4A2074" w:rsidR="00552F90" w:rsidRPr="002D18A6" w:rsidRDefault="005043E4" w:rsidP="00614BAF">
      <w:pPr>
        <w:pStyle w:val="Heading3"/>
      </w:pPr>
      <w:bookmarkStart w:id="103" w:name="_Toc201305096"/>
      <w:r w:rsidRPr="002D18A6">
        <w:t xml:space="preserve">Sample </w:t>
      </w:r>
      <w:r w:rsidR="0015025A" w:rsidRPr="002D18A6">
        <w:t>Equipment</w:t>
      </w:r>
      <w:bookmarkEnd w:id="103"/>
    </w:p>
    <w:p w14:paraId="70B2CAC1" w14:textId="4843FDBD" w:rsidR="00B07516" w:rsidRPr="002D18A6" w:rsidRDefault="00756CF7" w:rsidP="007556BA">
      <w:pPr>
        <w:autoSpaceDE w:val="0"/>
        <w:autoSpaceDN w:val="0"/>
        <w:adjustRightInd w:val="0"/>
        <w:spacing w:after="200"/>
        <w:rPr>
          <w:rStyle w:val="IntenseEmphasis"/>
        </w:rPr>
      </w:pPr>
      <w:bookmarkStart w:id="104" w:name="_Toc379546039"/>
      <w:r w:rsidRPr="002D18A6">
        <w:rPr>
          <w:rStyle w:val="IntenseEmphasis"/>
        </w:rPr>
        <w:t>[</w:t>
      </w:r>
      <w:r w:rsidR="00961F38" w:rsidRPr="002D18A6">
        <w:rPr>
          <w:rStyle w:val="IntenseEmphasis"/>
        </w:rPr>
        <w:t>Modify as needed.</w:t>
      </w:r>
      <w:r w:rsidRPr="002D18A6">
        <w:rPr>
          <w:rStyle w:val="IntenseEmphasis"/>
        </w:rPr>
        <w:t>]</w:t>
      </w:r>
    </w:p>
    <w:p w14:paraId="1E6258F1" w14:textId="2D4BA490" w:rsidR="00DD6CD1" w:rsidRPr="002D18A6" w:rsidRDefault="00C45CF8" w:rsidP="00E940C2">
      <w:pPr>
        <w:pStyle w:val="Heading4"/>
        <w:rPr>
          <w:u w:val="single"/>
        </w:rPr>
      </w:pPr>
      <w:r w:rsidRPr="002D18A6">
        <w:lastRenderedPageBreak/>
        <w:t xml:space="preserve">Sampling Equipment for </w:t>
      </w:r>
      <w:r w:rsidR="007556BA" w:rsidRPr="002D18A6">
        <w:t xml:space="preserve">the </w:t>
      </w:r>
      <w:r w:rsidR="00722AD3">
        <w:t>I</w:t>
      </w:r>
      <w:r w:rsidR="00722AD3" w:rsidRPr="00722AD3">
        <w:t>njected CO</w:t>
      </w:r>
      <w:r w:rsidR="00722AD3" w:rsidRPr="00722AD3">
        <w:rPr>
          <w:vertAlign w:val="subscript"/>
        </w:rPr>
        <w:t>2</w:t>
      </w:r>
      <w:r w:rsidR="00722AD3" w:rsidRPr="00722AD3">
        <w:t xml:space="preserve"> stream</w:t>
      </w:r>
    </w:p>
    <w:p w14:paraId="2A0ADCB9" w14:textId="03D0FF7B" w:rsidR="00C45CF8" w:rsidRPr="002D18A6" w:rsidRDefault="00C45CF8" w:rsidP="00C2550A">
      <w:pPr>
        <w:pStyle w:val="BodyText"/>
      </w:pPr>
      <w:r w:rsidRPr="002D18A6">
        <w:t xml:space="preserve">Samples of the </w:t>
      </w:r>
      <w:r w:rsidR="00722AD3" w:rsidRPr="00722AD3">
        <w:t>injected CO</w:t>
      </w:r>
      <w:r w:rsidR="00722AD3" w:rsidRPr="00722AD3">
        <w:rPr>
          <w:vertAlign w:val="subscript"/>
        </w:rPr>
        <w:t>2</w:t>
      </w:r>
      <w:r w:rsidR="00722AD3" w:rsidRPr="00722AD3">
        <w:t xml:space="preserve"> stream </w:t>
      </w:r>
      <w:r w:rsidRPr="002D18A6">
        <w:t xml:space="preserve">will be collected according to process </w:t>
      </w:r>
      <w:r w:rsidR="001B64CF" w:rsidRPr="002D18A6">
        <w:rPr>
          <w:highlight w:val="yellow"/>
        </w:rPr>
        <w:t>XXX</w:t>
      </w:r>
      <w:r w:rsidRPr="002D18A6">
        <w:t>.</w:t>
      </w:r>
    </w:p>
    <w:p w14:paraId="42AB0ABF" w14:textId="3777079C" w:rsidR="00C45CF8" w:rsidRPr="002D18A6" w:rsidRDefault="00903AC4" w:rsidP="00E940C2">
      <w:pPr>
        <w:pStyle w:val="Heading4"/>
      </w:pPr>
      <w:r w:rsidRPr="002D18A6">
        <w:t>Sampling Equipmen</w:t>
      </w:r>
      <w:r w:rsidR="00AD7C23" w:rsidRPr="002D18A6">
        <w:t xml:space="preserve">t for Corrosion </w:t>
      </w:r>
      <w:r w:rsidR="00AD7C23" w:rsidRPr="00B90D43">
        <w:rPr>
          <w:color w:val="244061" w:themeColor="accent1" w:themeShade="80"/>
        </w:rPr>
        <w:t>Coupons</w:t>
      </w:r>
      <w:r w:rsidR="005B04C7" w:rsidRPr="00B90D43">
        <w:rPr>
          <w:color w:val="244061" w:themeColor="accent1" w:themeShade="80"/>
        </w:rPr>
        <w:t xml:space="preserve"> </w:t>
      </w:r>
      <w:r w:rsidR="005B04C7" w:rsidRPr="005B04C7">
        <w:rPr>
          <w:b/>
          <w:bCs/>
          <w:color w:val="C00000"/>
        </w:rPr>
        <w:t>[Substitute with alternative method if appropriate]</w:t>
      </w:r>
    </w:p>
    <w:p w14:paraId="573AF178" w14:textId="65CBCEF4" w:rsidR="00AD7C23" w:rsidRPr="00F714A5" w:rsidRDefault="00AD7C23" w:rsidP="00C2550A">
      <w:pPr>
        <w:pStyle w:val="BodyText"/>
        <w:rPr>
          <w:color w:val="4F81BD" w:themeColor="accent1"/>
        </w:rPr>
      </w:pPr>
      <w:r w:rsidRPr="00B90D43">
        <w:rPr>
          <w:color w:val="244061" w:themeColor="accent1" w:themeShade="80"/>
        </w:rPr>
        <w:t xml:space="preserve">Coupon retrieval equipment used to retrieve and place coupons </w:t>
      </w:r>
      <w:r w:rsidR="00605E29" w:rsidRPr="00B90D43">
        <w:rPr>
          <w:color w:val="244061" w:themeColor="accent1" w:themeShade="80"/>
        </w:rPr>
        <w:t>will be used by</w:t>
      </w:r>
      <w:r w:rsidRPr="00B90D43">
        <w:rPr>
          <w:color w:val="244061" w:themeColor="accent1" w:themeShade="80"/>
        </w:rPr>
        <w:t xml:space="preserve"> the </w:t>
      </w:r>
      <w:r w:rsidRPr="00B90D43">
        <w:rPr>
          <w:color w:val="244061" w:themeColor="accent1" w:themeShade="80"/>
          <w:highlight w:val="yellow"/>
        </w:rPr>
        <w:t>INSERT PROJECT NAME</w:t>
      </w:r>
      <w:r w:rsidRPr="00B90D43">
        <w:rPr>
          <w:color w:val="244061" w:themeColor="accent1" w:themeShade="80"/>
        </w:rPr>
        <w:t xml:space="preserve"> </w:t>
      </w:r>
      <w:r w:rsidR="00605E29" w:rsidRPr="00B90D43">
        <w:rPr>
          <w:color w:val="244061" w:themeColor="accent1" w:themeShade="80"/>
        </w:rPr>
        <w:t>for</w:t>
      </w:r>
      <w:r w:rsidRPr="00B90D43">
        <w:rPr>
          <w:color w:val="244061" w:themeColor="accent1" w:themeShade="80"/>
        </w:rPr>
        <w:t xml:space="preserve"> coupon retrieval and placement.</w:t>
      </w:r>
      <w:r w:rsidR="005B04C7" w:rsidRPr="00EF7AFD">
        <w:rPr>
          <w:b/>
          <w:bCs/>
          <w:i/>
          <w:iCs/>
          <w:color w:val="C00000"/>
        </w:rPr>
        <w:t xml:space="preserve"> [Modify as </w:t>
      </w:r>
      <w:r w:rsidR="00EF7AFD" w:rsidRPr="00EF7AFD">
        <w:rPr>
          <w:b/>
          <w:bCs/>
          <w:i/>
          <w:iCs/>
          <w:color w:val="C00000"/>
        </w:rPr>
        <w:t>appropriate.]</w:t>
      </w:r>
    </w:p>
    <w:p w14:paraId="1021303C" w14:textId="19AB0469" w:rsidR="00DF0300" w:rsidRPr="002D18A6" w:rsidRDefault="00F42063" w:rsidP="00E940C2">
      <w:pPr>
        <w:pStyle w:val="Heading4"/>
      </w:pPr>
      <w:r w:rsidRPr="002D18A6">
        <w:t xml:space="preserve">Sampling Equipment for </w:t>
      </w:r>
      <w:r w:rsidR="00A11918" w:rsidRPr="002D18A6">
        <w:t>Fluid from the Injection Zone</w:t>
      </w:r>
    </w:p>
    <w:p w14:paraId="591CAFCC" w14:textId="7D5F8481" w:rsidR="007E56EB" w:rsidRPr="002D18A6" w:rsidRDefault="007A5F3B" w:rsidP="00C2550A">
      <w:pPr>
        <w:pStyle w:val="BodyText"/>
      </w:pPr>
      <w:r>
        <w:t>F</w:t>
      </w:r>
      <w:r w:rsidR="007E56EB" w:rsidRPr="002D18A6">
        <w:t xml:space="preserve">luid samples </w:t>
      </w:r>
      <w:r>
        <w:t xml:space="preserve">will be collected </w:t>
      </w:r>
      <w:r w:rsidR="007E56EB" w:rsidRPr="002D18A6">
        <w:t xml:space="preserve">from the </w:t>
      </w:r>
      <w:r w:rsidR="007E56EB" w:rsidRPr="002D18A6">
        <w:rPr>
          <w:highlight w:val="yellow"/>
        </w:rPr>
        <w:t>INSERT IN</w:t>
      </w:r>
      <w:r w:rsidR="00F714A5">
        <w:rPr>
          <w:highlight w:val="yellow"/>
        </w:rPr>
        <w:t xml:space="preserve">JECTION </w:t>
      </w:r>
      <w:r w:rsidR="007E56EB" w:rsidRPr="002D18A6">
        <w:rPr>
          <w:highlight w:val="yellow"/>
        </w:rPr>
        <w:t>ZONE MONITORING WELL NAME</w:t>
      </w:r>
      <w:r w:rsidR="007E56EB" w:rsidRPr="002D18A6">
        <w:t xml:space="preserve"> well</w:t>
      </w:r>
      <w:r w:rsidR="006419EE">
        <w:t>(</w:t>
      </w:r>
      <w:r w:rsidR="007E56EB" w:rsidRPr="002D18A6">
        <w:t>s</w:t>
      </w:r>
      <w:r w:rsidR="006419EE">
        <w:t>)</w:t>
      </w:r>
      <w:r w:rsidR="007E56EB" w:rsidRPr="002D18A6">
        <w:t xml:space="preserve">. </w:t>
      </w:r>
    </w:p>
    <w:p w14:paraId="31028637" w14:textId="0AF27FF7" w:rsidR="00A11918" w:rsidRPr="002D18A6" w:rsidRDefault="00A11918" w:rsidP="00E940C2">
      <w:pPr>
        <w:pStyle w:val="Heading4"/>
      </w:pPr>
      <w:r w:rsidRPr="002D18A6">
        <w:t>Sampling Equipment for the Lowermost USDW</w:t>
      </w:r>
    </w:p>
    <w:p w14:paraId="70F6C778" w14:textId="7328E860" w:rsidR="00A11918" w:rsidRPr="002D18A6" w:rsidRDefault="00361F69" w:rsidP="00C2550A">
      <w:pPr>
        <w:pStyle w:val="BodyText"/>
      </w:pPr>
      <w:r w:rsidRPr="002D18A6">
        <w:t>The equipment for sampling groundwater from the USDW monitoring well will include:</w:t>
      </w:r>
    </w:p>
    <w:p w14:paraId="2471C0B0" w14:textId="140E52E3" w:rsidR="00FF43A8" w:rsidRPr="002D18A6" w:rsidRDefault="00FF43A8" w:rsidP="00C2550A">
      <w:pPr>
        <w:pStyle w:val="ListBullet"/>
      </w:pPr>
      <w:r w:rsidRPr="002D18A6">
        <w:t xml:space="preserve">Sampling pump (i.e., bladder pump), </w:t>
      </w:r>
    </w:p>
    <w:p w14:paraId="1F864048" w14:textId="7BDF16F2" w:rsidR="00FF43A8" w:rsidRPr="002D18A6" w:rsidRDefault="00FF43A8" w:rsidP="00C2550A">
      <w:pPr>
        <w:pStyle w:val="ListBullet"/>
      </w:pPr>
      <w:r w:rsidRPr="002D18A6">
        <w:t>Water quality probes, flow-through cell</w:t>
      </w:r>
      <w:r w:rsidR="00FD1395">
        <w:t>s</w:t>
      </w:r>
      <w:r w:rsidRPr="002D18A6">
        <w:t xml:space="preserve">, and calibration solutions, </w:t>
      </w:r>
    </w:p>
    <w:p w14:paraId="7C5CD65B" w14:textId="5A3927F8" w:rsidR="00FF43A8" w:rsidRPr="002D18A6" w:rsidRDefault="00FF43A8" w:rsidP="00C2550A">
      <w:pPr>
        <w:pStyle w:val="ListBullet"/>
      </w:pPr>
      <w:r w:rsidRPr="002D18A6">
        <w:t xml:space="preserve">Water level meter, </w:t>
      </w:r>
    </w:p>
    <w:p w14:paraId="109856D9" w14:textId="59B5E36A" w:rsidR="00FF43A8" w:rsidRPr="002D18A6" w:rsidRDefault="00FF43A8" w:rsidP="00C2550A">
      <w:pPr>
        <w:pStyle w:val="ListBullet"/>
      </w:pPr>
      <w:r w:rsidRPr="002D18A6">
        <w:t xml:space="preserve">Laboratory-provided containers, with appropriate preservatives (see </w:t>
      </w:r>
      <w:r w:rsidR="00C200AE" w:rsidRPr="002D18A6">
        <w:fldChar w:fldCharType="begin"/>
      </w:r>
      <w:r w:rsidR="00C200AE" w:rsidRPr="002D18A6">
        <w:instrText xml:space="preserve"> REF _Ref179916787 \h </w:instrText>
      </w:r>
      <w:r w:rsidR="002D18A6">
        <w:instrText xml:space="preserve"> \* MERGEFORMAT </w:instrText>
      </w:r>
      <w:r w:rsidR="00C200AE" w:rsidRPr="002D18A6">
        <w:fldChar w:fldCharType="separate"/>
      </w:r>
      <w:r w:rsidR="00C200AE" w:rsidRPr="002D18A6">
        <w:t>Table 30</w:t>
      </w:r>
      <w:r w:rsidR="00C200AE" w:rsidRPr="002D18A6">
        <w:fldChar w:fldCharType="end"/>
      </w:r>
      <w:r w:rsidRPr="002D18A6">
        <w:t xml:space="preserve">), and </w:t>
      </w:r>
    </w:p>
    <w:p w14:paraId="3F488AFD" w14:textId="61578F4F" w:rsidR="00FF43A8" w:rsidRPr="002D18A6" w:rsidRDefault="00FF43A8" w:rsidP="00C2550A">
      <w:pPr>
        <w:pStyle w:val="ListBulletLAST"/>
      </w:pPr>
      <w:r w:rsidRPr="002D18A6">
        <w:t xml:space="preserve">Labels, chain-of-custody forms, and coolers/shipping containers. </w:t>
      </w:r>
    </w:p>
    <w:p w14:paraId="38EC40C1" w14:textId="17F2BF8E" w:rsidR="00302CB4" w:rsidRPr="00B90D43" w:rsidRDefault="003A2378" w:rsidP="00E940C2">
      <w:pPr>
        <w:pStyle w:val="Heading4"/>
        <w:rPr>
          <w:i w:val="0"/>
          <w:iCs w:val="0"/>
          <w:color w:val="244061" w:themeColor="accent1" w:themeShade="80"/>
        </w:rPr>
      </w:pPr>
      <w:r w:rsidRPr="00B90D43">
        <w:rPr>
          <w:color w:val="244061" w:themeColor="accent1" w:themeShade="80"/>
        </w:rPr>
        <w:t>Sampling Equipment for Soil</w:t>
      </w:r>
      <w:r w:rsidR="005A67AF" w:rsidRPr="00B90D43">
        <w:rPr>
          <w:color w:val="244061" w:themeColor="accent1" w:themeShade="80"/>
        </w:rPr>
        <w:t xml:space="preserve"> and Soil</w:t>
      </w:r>
      <w:r w:rsidRPr="00B90D43">
        <w:rPr>
          <w:color w:val="244061" w:themeColor="accent1" w:themeShade="80"/>
        </w:rPr>
        <w:t xml:space="preserve"> Gas </w:t>
      </w:r>
      <w:r w:rsidRPr="00F714A5">
        <w:rPr>
          <w:rStyle w:val="IntenseEmphasis"/>
          <w:i/>
          <w:iCs/>
        </w:rPr>
        <w:t>[</w:t>
      </w:r>
      <w:r w:rsidR="001D51F0" w:rsidRPr="00F714A5">
        <w:rPr>
          <w:rStyle w:val="IntenseEmphasis"/>
          <w:i/>
          <w:iCs/>
        </w:rPr>
        <w:t>I</w:t>
      </w:r>
      <w:r w:rsidRPr="00F714A5">
        <w:rPr>
          <w:rStyle w:val="IntenseEmphasis"/>
          <w:i/>
          <w:iCs/>
        </w:rPr>
        <w:t>f applicable</w:t>
      </w:r>
      <w:r w:rsidR="001D51F0" w:rsidRPr="00F714A5">
        <w:rPr>
          <w:rStyle w:val="IntenseEmphasis"/>
          <w:i/>
          <w:iCs/>
        </w:rPr>
        <w:t>. Adjust as needed</w:t>
      </w:r>
      <w:r w:rsidR="00C200AE" w:rsidRPr="00F714A5">
        <w:rPr>
          <w:rStyle w:val="IntenseEmphasis"/>
          <w:i/>
          <w:iCs/>
        </w:rPr>
        <w:t>.</w:t>
      </w:r>
      <w:r w:rsidRPr="00F714A5">
        <w:rPr>
          <w:rStyle w:val="IntenseEmphasis"/>
          <w:i/>
          <w:iCs/>
        </w:rPr>
        <w:t>]</w:t>
      </w:r>
    </w:p>
    <w:p w14:paraId="66DFA3F0" w14:textId="53637C1A" w:rsidR="005A67AF" w:rsidRPr="004C7508" w:rsidRDefault="004E7D2C" w:rsidP="00C2550A">
      <w:pPr>
        <w:pStyle w:val="BodyText"/>
        <w:rPr>
          <w:color w:val="365F91" w:themeColor="accent1" w:themeShade="BF"/>
        </w:rPr>
      </w:pPr>
      <w:r w:rsidRPr="00B90D43">
        <w:rPr>
          <w:color w:val="244061" w:themeColor="accent1" w:themeShade="80"/>
        </w:rPr>
        <w:t xml:space="preserve">The equipment </w:t>
      </w:r>
      <w:r w:rsidR="001B331B" w:rsidRPr="00B90D43">
        <w:rPr>
          <w:color w:val="244061" w:themeColor="accent1" w:themeShade="80"/>
        </w:rPr>
        <w:t>need</w:t>
      </w:r>
      <w:r w:rsidR="00C138B4" w:rsidRPr="00B90D43">
        <w:rPr>
          <w:color w:val="244061" w:themeColor="accent1" w:themeShade="80"/>
        </w:rPr>
        <w:t>ed</w:t>
      </w:r>
      <w:r w:rsidR="001B331B" w:rsidRPr="00B90D43">
        <w:rPr>
          <w:color w:val="244061" w:themeColor="accent1" w:themeShade="80"/>
        </w:rPr>
        <w:t xml:space="preserve"> for collecting soil samples includes:</w:t>
      </w:r>
    </w:p>
    <w:p w14:paraId="7AE46C6B" w14:textId="1086F962" w:rsidR="001B331B" w:rsidRPr="00B90D43" w:rsidRDefault="001B331B" w:rsidP="00C2550A">
      <w:pPr>
        <w:pStyle w:val="ListBullet"/>
        <w:rPr>
          <w:color w:val="244061" w:themeColor="accent1" w:themeShade="80"/>
        </w:rPr>
      </w:pPr>
      <w:r w:rsidRPr="00B90D43">
        <w:rPr>
          <w:color w:val="244061" w:themeColor="accent1" w:themeShade="80"/>
        </w:rPr>
        <w:t xml:space="preserve">Sampling hand tools (e.g., spatula, trowel, core knife), </w:t>
      </w:r>
    </w:p>
    <w:p w14:paraId="28204B4B" w14:textId="4D5474F4" w:rsidR="001B331B" w:rsidRPr="004C7508" w:rsidRDefault="001B331B" w:rsidP="00C2550A">
      <w:pPr>
        <w:pStyle w:val="ListBullet"/>
        <w:rPr>
          <w:color w:val="365F91" w:themeColor="accent1" w:themeShade="BF"/>
        </w:rPr>
      </w:pPr>
      <w:r w:rsidRPr="00B90D43">
        <w:rPr>
          <w:color w:val="244061" w:themeColor="accent1" w:themeShade="80"/>
        </w:rPr>
        <w:t xml:space="preserve">Laboratory-provided containers, with appropriate preservatives (see </w:t>
      </w:r>
      <w:r w:rsidR="00C200AE" w:rsidRPr="004C7508">
        <w:rPr>
          <w:color w:val="365F91" w:themeColor="accent1" w:themeShade="BF"/>
        </w:rPr>
        <w:fldChar w:fldCharType="begin"/>
      </w:r>
      <w:r w:rsidR="00C200AE" w:rsidRPr="004C7508">
        <w:rPr>
          <w:color w:val="365F91" w:themeColor="accent1" w:themeShade="BF"/>
        </w:rPr>
        <w:instrText xml:space="preserve"> REF _Ref179916775 \h </w:instrText>
      </w:r>
      <w:r w:rsidR="002D18A6" w:rsidRPr="004C7508">
        <w:rPr>
          <w:color w:val="365F91" w:themeColor="accent1" w:themeShade="BF"/>
        </w:rPr>
        <w:instrText xml:space="preserve"> \* MERGEFORMAT </w:instrText>
      </w:r>
      <w:r w:rsidR="00C200AE" w:rsidRPr="004C7508">
        <w:rPr>
          <w:color w:val="365F91" w:themeColor="accent1" w:themeShade="BF"/>
        </w:rPr>
      </w:r>
      <w:r w:rsidR="00C200AE" w:rsidRPr="004C7508">
        <w:rPr>
          <w:color w:val="365F91" w:themeColor="accent1" w:themeShade="BF"/>
        </w:rPr>
        <w:fldChar w:fldCharType="separate"/>
      </w:r>
      <w:r w:rsidR="00C200AE" w:rsidRPr="004C7508">
        <w:rPr>
          <w:color w:val="365F91" w:themeColor="accent1" w:themeShade="BF"/>
        </w:rPr>
        <w:t>Table 31</w:t>
      </w:r>
      <w:r w:rsidR="00C200AE" w:rsidRPr="004C7508">
        <w:rPr>
          <w:color w:val="365F91" w:themeColor="accent1" w:themeShade="BF"/>
        </w:rPr>
        <w:fldChar w:fldCharType="end"/>
      </w:r>
      <w:r w:rsidRPr="004C7508">
        <w:rPr>
          <w:color w:val="365F91" w:themeColor="accent1" w:themeShade="BF"/>
        </w:rPr>
        <w:t xml:space="preserve">), and </w:t>
      </w:r>
    </w:p>
    <w:p w14:paraId="79F550FD" w14:textId="5DA09AE8" w:rsidR="001B331B" w:rsidRPr="004C7508" w:rsidRDefault="001B331B" w:rsidP="00C2550A">
      <w:pPr>
        <w:pStyle w:val="ListBulletLAST"/>
        <w:rPr>
          <w:color w:val="244061" w:themeColor="accent1" w:themeShade="80"/>
        </w:rPr>
      </w:pPr>
      <w:r w:rsidRPr="004C7508">
        <w:rPr>
          <w:color w:val="244061" w:themeColor="accent1" w:themeShade="80"/>
        </w:rPr>
        <w:t xml:space="preserve">Labels, chain-of-custody forms, and coolers/shipping containers. </w:t>
      </w:r>
    </w:p>
    <w:p w14:paraId="2277EA05" w14:textId="2D8C9455" w:rsidR="004E7D2C" w:rsidRPr="00B90D43" w:rsidRDefault="004E7D2C" w:rsidP="00C2550A">
      <w:pPr>
        <w:pStyle w:val="BodyText"/>
        <w:rPr>
          <w:color w:val="244061" w:themeColor="accent1" w:themeShade="80"/>
        </w:rPr>
      </w:pPr>
      <w:r w:rsidRPr="00B90D43">
        <w:rPr>
          <w:color w:val="244061" w:themeColor="accent1" w:themeShade="80"/>
        </w:rPr>
        <w:t>The equipment n</w:t>
      </w:r>
      <w:r w:rsidR="001D51F0" w:rsidRPr="00B90D43">
        <w:rPr>
          <w:color w:val="244061" w:themeColor="accent1" w:themeShade="80"/>
        </w:rPr>
        <w:t>e</w:t>
      </w:r>
      <w:r w:rsidRPr="00B90D43">
        <w:rPr>
          <w:color w:val="244061" w:themeColor="accent1" w:themeShade="80"/>
        </w:rPr>
        <w:t>eded for soil gas sampling includes:</w:t>
      </w:r>
    </w:p>
    <w:p w14:paraId="0ED2F954" w14:textId="3C178BC8" w:rsidR="004E7D2C" w:rsidRPr="00B90D43" w:rsidRDefault="004E7D2C" w:rsidP="00C2550A">
      <w:pPr>
        <w:pStyle w:val="ListBullet"/>
        <w:rPr>
          <w:color w:val="244061" w:themeColor="accent1" w:themeShade="80"/>
        </w:rPr>
      </w:pPr>
      <w:r w:rsidRPr="00B90D43">
        <w:rPr>
          <w:color w:val="244061" w:themeColor="accent1" w:themeShade="80"/>
        </w:rPr>
        <w:t>Vacuum pump</w:t>
      </w:r>
      <w:r w:rsidR="00845008" w:rsidRPr="00B90D43">
        <w:rPr>
          <w:color w:val="244061" w:themeColor="accent1" w:themeShade="80"/>
        </w:rPr>
        <w:t>,</w:t>
      </w:r>
    </w:p>
    <w:p w14:paraId="4EB3BD1E" w14:textId="1FCE8B49" w:rsidR="004E7D2C" w:rsidRPr="00B90D43" w:rsidRDefault="002A2417" w:rsidP="00C2550A">
      <w:pPr>
        <w:pStyle w:val="ListBullet"/>
        <w:rPr>
          <w:color w:val="244061" w:themeColor="accent1" w:themeShade="80"/>
        </w:rPr>
      </w:pPr>
      <w:r w:rsidRPr="00B90D43">
        <w:rPr>
          <w:color w:val="244061" w:themeColor="accent1" w:themeShade="80"/>
        </w:rPr>
        <w:t>S</w:t>
      </w:r>
      <w:r w:rsidR="004E7D2C" w:rsidRPr="00B90D43">
        <w:rPr>
          <w:color w:val="244061" w:themeColor="accent1" w:themeShade="80"/>
        </w:rPr>
        <w:t xml:space="preserve">yringes and </w:t>
      </w:r>
      <w:r w:rsidR="00C138B4" w:rsidRPr="00B90D43">
        <w:rPr>
          <w:color w:val="244061" w:themeColor="accent1" w:themeShade="80"/>
        </w:rPr>
        <w:t>three</w:t>
      </w:r>
      <w:r w:rsidR="004E7D2C" w:rsidRPr="00B90D43">
        <w:rPr>
          <w:color w:val="244061" w:themeColor="accent1" w:themeShade="80"/>
        </w:rPr>
        <w:t xml:space="preserve">-way valves, </w:t>
      </w:r>
    </w:p>
    <w:p w14:paraId="606B0B2D" w14:textId="59B7B2F5" w:rsidR="004E7D2C" w:rsidRPr="00B90D43" w:rsidRDefault="004E7D2C" w:rsidP="00C2550A">
      <w:pPr>
        <w:pStyle w:val="ListBullet"/>
        <w:rPr>
          <w:color w:val="244061" w:themeColor="accent1" w:themeShade="80"/>
        </w:rPr>
      </w:pPr>
      <w:r w:rsidRPr="00B90D43">
        <w:rPr>
          <w:color w:val="244061" w:themeColor="accent1" w:themeShade="80"/>
        </w:rPr>
        <w:t xml:space="preserve">Leak detection test gas (i.e., helium), </w:t>
      </w:r>
    </w:p>
    <w:p w14:paraId="0598B10A" w14:textId="30591DE3" w:rsidR="004E7D2C" w:rsidRPr="00B90D43" w:rsidRDefault="004E7D2C" w:rsidP="00C2550A">
      <w:pPr>
        <w:pStyle w:val="ListBullet"/>
        <w:rPr>
          <w:color w:val="244061" w:themeColor="accent1" w:themeShade="80"/>
        </w:rPr>
      </w:pPr>
      <w:r w:rsidRPr="00B90D43">
        <w:rPr>
          <w:color w:val="244061" w:themeColor="accent1" w:themeShade="80"/>
        </w:rPr>
        <w:t xml:space="preserve">Helium meter, </w:t>
      </w:r>
    </w:p>
    <w:p w14:paraId="4DCC917E" w14:textId="5027B4B4" w:rsidR="004E7D2C" w:rsidRPr="00B90D43" w:rsidRDefault="004E7D2C" w:rsidP="00C2550A">
      <w:pPr>
        <w:pStyle w:val="ListBullet"/>
        <w:rPr>
          <w:color w:val="244061" w:themeColor="accent1" w:themeShade="80"/>
        </w:rPr>
      </w:pPr>
      <w:r w:rsidRPr="00B90D43">
        <w:rPr>
          <w:color w:val="244061" w:themeColor="accent1" w:themeShade="80"/>
        </w:rPr>
        <w:t xml:space="preserve">Laboratory-provided containers, with appropriate preservatives (see </w:t>
      </w:r>
      <w:r w:rsidR="00E47B32" w:rsidRPr="00B90D43">
        <w:rPr>
          <w:color w:val="244061" w:themeColor="accent1" w:themeShade="80"/>
        </w:rPr>
        <w:fldChar w:fldCharType="begin"/>
      </w:r>
      <w:r w:rsidR="00E47B32" w:rsidRPr="00B90D43">
        <w:rPr>
          <w:color w:val="244061" w:themeColor="accent1" w:themeShade="80"/>
        </w:rPr>
        <w:instrText xml:space="preserve"> REF _Ref179916775 \h </w:instrText>
      </w:r>
      <w:r w:rsidR="002D18A6" w:rsidRPr="00B90D43">
        <w:rPr>
          <w:color w:val="244061" w:themeColor="accent1" w:themeShade="80"/>
        </w:rPr>
        <w:instrText xml:space="preserve"> \* MERGEFORMAT </w:instrText>
      </w:r>
      <w:r w:rsidR="00E47B32" w:rsidRPr="00B90D43">
        <w:rPr>
          <w:color w:val="244061" w:themeColor="accent1" w:themeShade="80"/>
        </w:rPr>
      </w:r>
      <w:r w:rsidR="00E47B32" w:rsidRPr="00B90D43">
        <w:rPr>
          <w:color w:val="244061" w:themeColor="accent1" w:themeShade="80"/>
        </w:rPr>
        <w:fldChar w:fldCharType="separate"/>
      </w:r>
      <w:r w:rsidR="00E47B32" w:rsidRPr="00B90D43">
        <w:rPr>
          <w:color w:val="244061" w:themeColor="accent1" w:themeShade="80"/>
        </w:rPr>
        <w:t>Table 31</w:t>
      </w:r>
      <w:r w:rsidR="00E47B32" w:rsidRPr="00B90D43">
        <w:rPr>
          <w:color w:val="244061" w:themeColor="accent1" w:themeShade="80"/>
        </w:rPr>
        <w:fldChar w:fldCharType="end"/>
      </w:r>
      <w:r w:rsidRPr="00B90D43">
        <w:rPr>
          <w:color w:val="244061" w:themeColor="accent1" w:themeShade="80"/>
        </w:rPr>
        <w:t xml:space="preserve">), and </w:t>
      </w:r>
    </w:p>
    <w:p w14:paraId="3BF665D7" w14:textId="39483F1C" w:rsidR="004E7D2C" w:rsidRPr="00B90D43" w:rsidRDefault="004E7D2C" w:rsidP="00C2550A">
      <w:pPr>
        <w:pStyle w:val="ListBulletLAST"/>
        <w:rPr>
          <w:color w:val="244061" w:themeColor="accent1" w:themeShade="80"/>
        </w:rPr>
      </w:pPr>
      <w:r w:rsidRPr="00B90D43">
        <w:rPr>
          <w:color w:val="244061" w:themeColor="accent1" w:themeShade="80"/>
        </w:rPr>
        <w:t xml:space="preserve">Labels, chain-of-custody forms, and coolers/shipping containers. </w:t>
      </w:r>
    </w:p>
    <w:p w14:paraId="58BC1BCF" w14:textId="69D34AF2" w:rsidR="00B21111" w:rsidRPr="002D18A6" w:rsidRDefault="00E924F3" w:rsidP="00614BAF">
      <w:pPr>
        <w:pStyle w:val="Heading3"/>
      </w:pPr>
      <w:bookmarkStart w:id="105" w:name="_Toc201305097"/>
      <w:bookmarkEnd w:id="104"/>
      <w:r w:rsidRPr="002D18A6">
        <w:lastRenderedPageBreak/>
        <w:t>Sample Preservation</w:t>
      </w:r>
      <w:bookmarkEnd w:id="105"/>
      <w:r w:rsidRPr="002D18A6">
        <w:t xml:space="preserve"> </w:t>
      </w:r>
    </w:p>
    <w:p w14:paraId="6CC1B4DB" w14:textId="6B01D673" w:rsidR="00C267FD" w:rsidRPr="002D18A6" w:rsidRDefault="00C267FD" w:rsidP="00E940C2">
      <w:pPr>
        <w:pStyle w:val="Heading4"/>
      </w:pPr>
      <w:r w:rsidRPr="002D18A6">
        <w:t xml:space="preserve">Preservation of </w:t>
      </w:r>
      <w:r w:rsidR="00722AD3">
        <w:t>I</w:t>
      </w:r>
      <w:r w:rsidR="00722AD3" w:rsidRPr="00722AD3">
        <w:t>njected CO</w:t>
      </w:r>
      <w:r w:rsidR="00722AD3" w:rsidRPr="00722AD3">
        <w:rPr>
          <w:vertAlign w:val="subscript"/>
        </w:rPr>
        <w:t>2</w:t>
      </w:r>
      <w:r w:rsidR="00722AD3" w:rsidRPr="00722AD3">
        <w:t xml:space="preserve"> </w:t>
      </w:r>
      <w:r w:rsidR="00722AD3">
        <w:t>S</w:t>
      </w:r>
      <w:r w:rsidR="00722AD3" w:rsidRPr="00722AD3">
        <w:t xml:space="preserve">tream </w:t>
      </w:r>
      <w:r w:rsidRPr="002D18A6">
        <w:t xml:space="preserve">Samples </w:t>
      </w:r>
    </w:p>
    <w:p w14:paraId="5E442F9E" w14:textId="158224B2" w:rsidR="00C267FD" w:rsidRPr="002D18A6" w:rsidRDefault="00C267FD" w:rsidP="00C2550A">
      <w:pPr>
        <w:pStyle w:val="BodyText"/>
      </w:pPr>
      <w:r w:rsidRPr="002D18A6">
        <w:t xml:space="preserve">Preservation will be done in accordance with </w:t>
      </w:r>
      <w:r w:rsidR="00A075FA" w:rsidRPr="002D18A6">
        <w:rPr>
          <w:highlight w:val="yellow"/>
        </w:rPr>
        <w:t>XXX</w:t>
      </w:r>
      <w:r w:rsidRPr="002D18A6">
        <w:t xml:space="preserve">. </w:t>
      </w:r>
    </w:p>
    <w:p w14:paraId="78E39630" w14:textId="5EB34188" w:rsidR="00C267FD" w:rsidRPr="002D18A6" w:rsidRDefault="00C267FD" w:rsidP="00E940C2">
      <w:pPr>
        <w:pStyle w:val="Heading4"/>
      </w:pPr>
      <w:r w:rsidRPr="002D18A6">
        <w:t xml:space="preserve">Preservation of </w:t>
      </w:r>
      <w:r w:rsidRPr="00B90D43">
        <w:rPr>
          <w:color w:val="244061" w:themeColor="accent1" w:themeShade="80"/>
        </w:rPr>
        <w:t>Coupon</w:t>
      </w:r>
      <w:r w:rsidRPr="002D18A6">
        <w:t xml:space="preserve"> Samples </w:t>
      </w:r>
      <w:r w:rsidR="00EF7AFD" w:rsidRPr="00EF7AFD">
        <w:rPr>
          <w:b/>
          <w:bCs/>
          <w:color w:val="C00000"/>
        </w:rPr>
        <w:t>[Substitute with alternative method if appropriate]</w:t>
      </w:r>
    </w:p>
    <w:p w14:paraId="4E05AED1" w14:textId="3CC67EA1" w:rsidR="00C267FD" w:rsidRPr="00F80577" w:rsidRDefault="00C267FD" w:rsidP="00C2550A">
      <w:pPr>
        <w:pStyle w:val="BodyText"/>
        <w:rPr>
          <w:color w:val="4F81BD" w:themeColor="accent1"/>
        </w:rPr>
      </w:pPr>
      <w:r w:rsidRPr="00B90D43">
        <w:rPr>
          <w:color w:val="244061" w:themeColor="accent1" w:themeShade="80"/>
        </w:rPr>
        <w:t xml:space="preserve">Coupons </w:t>
      </w:r>
      <w:r w:rsidR="00A1717A" w:rsidRPr="00B90D43">
        <w:rPr>
          <w:color w:val="244061" w:themeColor="accent1" w:themeShade="80"/>
        </w:rPr>
        <w:t xml:space="preserve">will be </w:t>
      </w:r>
      <w:r w:rsidRPr="00B90D43">
        <w:rPr>
          <w:color w:val="244061" w:themeColor="accent1" w:themeShade="80"/>
        </w:rPr>
        <w:t xml:space="preserve">collected after retrieval and stored in paper envelopes or dry plastic bags. </w:t>
      </w:r>
      <w:r w:rsidR="00EF7AFD" w:rsidRPr="00677A9E">
        <w:rPr>
          <w:b/>
          <w:bCs/>
          <w:i/>
          <w:iCs/>
          <w:color w:val="C00000"/>
        </w:rPr>
        <w:t>[Modify as appropr</w:t>
      </w:r>
      <w:r w:rsidR="00677A9E" w:rsidRPr="00677A9E">
        <w:rPr>
          <w:b/>
          <w:bCs/>
          <w:i/>
          <w:iCs/>
          <w:color w:val="C00000"/>
        </w:rPr>
        <w:t>iate.]</w:t>
      </w:r>
    </w:p>
    <w:p w14:paraId="4B1059AC" w14:textId="166566A2" w:rsidR="00C267FD" w:rsidRPr="002D18A6" w:rsidRDefault="00C267FD" w:rsidP="00E940C2">
      <w:pPr>
        <w:pStyle w:val="Heading4"/>
      </w:pPr>
      <w:r w:rsidRPr="002D18A6">
        <w:t xml:space="preserve">Preservation of Fluid from the Injection Zone </w:t>
      </w:r>
    </w:p>
    <w:p w14:paraId="4D4CFBD7" w14:textId="2EB0FCFA" w:rsidR="00C267FD" w:rsidRPr="002D18A6" w:rsidRDefault="00C267FD" w:rsidP="005C7986">
      <w:pPr>
        <w:pStyle w:val="BodyText"/>
      </w:pPr>
      <w:r w:rsidRPr="002D18A6">
        <w:t xml:space="preserve">Fluid samples from the Injection Zone will be preserved in accordance with </w:t>
      </w:r>
      <w:r w:rsidR="00DE41A3" w:rsidRPr="00F80577">
        <w:rPr>
          <w:b/>
          <w:bCs/>
          <w:i/>
          <w:iCs/>
          <w:color w:val="C00000"/>
          <w:szCs w:val="24"/>
        </w:rPr>
        <w:t>[Insert name of SOP].</w:t>
      </w:r>
      <w:r w:rsidR="00DE41A3">
        <w:rPr>
          <w:b/>
          <w:bCs/>
          <w:i/>
          <w:iCs/>
          <w:color w:val="C00000"/>
          <w:sz w:val="22"/>
          <w:szCs w:val="20"/>
        </w:rPr>
        <w:t xml:space="preserve"> </w:t>
      </w:r>
    </w:p>
    <w:p w14:paraId="1D665793" w14:textId="3D5F1A78" w:rsidR="00C267FD" w:rsidRPr="002D18A6" w:rsidRDefault="00C267FD" w:rsidP="00E940C2">
      <w:pPr>
        <w:pStyle w:val="Heading4"/>
      </w:pPr>
      <w:r w:rsidRPr="002D18A6">
        <w:t xml:space="preserve">Preservation of Samples from the Lowermost USDW </w:t>
      </w:r>
    </w:p>
    <w:p w14:paraId="7A3A6E87" w14:textId="577DF515" w:rsidR="00C267FD" w:rsidRPr="002D18A6" w:rsidRDefault="00C267FD" w:rsidP="005C7986">
      <w:pPr>
        <w:pStyle w:val="BodyText"/>
      </w:pPr>
      <w:r w:rsidRPr="002D18A6">
        <w:t>For groundwater and other aqueous samples for characterizing and monitoring the</w:t>
      </w:r>
      <w:r w:rsidR="00771FD9">
        <w:t xml:space="preserve"> lowermost USDW,</w:t>
      </w:r>
      <w:r w:rsidRPr="002D18A6">
        <w:t xml:space="preserve"> the preservation methods provided in </w:t>
      </w:r>
      <w:r w:rsidR="009976E0" w:rsidRPr="002D18A6">
        <w:fldChar w:fldCharType="begin"/>
      </w:r>
      <w:r w:rsidR="009976E0" w:rsidRPr="002D18A6">
        <w:instrText xml:space="preserve"> REF _Ref179916787 \h </w:instrText>
      </w:r>
      <w:r w:rsidR="002D18A6">
        <w:instrText xml:space="preserve"> \* MERGEFORMAT </w:instrText>
      </w:r>
      <w:r w:rsidR="009976E0" w:rsidRPr="002D18A6">
        <w:fldChar w:fldCharType="separate"/>
      </w:r>
      <w:r w:rsidR="009976E0" w:rsidRPr="002D18A6">
        <w:t>Table 30</w:t>
      </w:r>
      <w:r w:rsidR="009976E0" w:rsidRPr="002D18A6">
        <w:fldChar w:fldCharType="end"/>
      </w:r>
      <w:r w:rsidRPr="002D18A6">
        <w:t xml:space="preserve"> will be used. </w:t>
      </w:r>
    </w:p>
    <w:p w14:paraId="2EAF1FDD" w14:textId="7970588D" w:rsidR="00C267FD" w:rsidRPr="00B90D43" w:rsidRDefault="00C267FD" w:rsidP="0041241B">
      <w:pPr>
        <w:pStyle w:val="Heading4"/>
        <w:rPr>
          <w:color w:val="244061" w:themeColor="accent1" w:themeShade="80"/>
        </w:rPr>
      </w:pPr>
      <w:r w:rsidRPr="00B90D43">
        <w:rPr>
          <w:color w:val="244061" w:themeColor="accent1" w:themeShade="80"/>
        </w:rPr>
        <w:t xml:space="preserve">Preservation of Soil and Soil Gas Samples </w:t>
      </w:r>
    </w:p>
    <w:p w14:paraId="11DD9DC9" w14:textId="76DBBBB1" w:rsidR="00B21111" w:rsidRPr="002D18A6" w:rsidRDefault="00C267FD" w:rsidP="007D4FED">
      <w:pPr>
        <w:pStyle w:val="BodyText"/>
      </w:pPr>
      <w:r w:rsidRPr="00B90D43">
        <w:rPr>
          <w:color w:val="244061" w:themeColor="accent1" w:themeShade="80"/>
        </w:rPr>
        <w:t xml:space="preserve">For soil and soil gas samples for monitoring the </w:t>
      </w:r>
      <w:proofErr w:type="gramStart"/>
      <w:r w:rsidRPr="00B90D43">
        <w:rPr>
          <w:color w:val="244061" w:themeColor="accent1" w:themeShade="80"/>
        </w:rPr>
        <w:t>near-surface</w:t>
      </w:r>
      <w:proofErr w:type="gramEnd"/>
      <w:r w:rsidRPr="00B90D43">
        <w:rPr>
          <w:color w:val="244061" w:themeColor="accent1" w:themeShade="80"/>
        </w:rPr>
        <w:t xml:space="preserve">, the preservation methods provided in </w:t>
      </w:r>
      <w:r w:rsidR="009976E0" w:rsidRPr="00B90D43">
        <w:rPr>
          <w:color w:val="244061" w:themeColor="accent1" w:themeShade="80"/>
        </w:rPr>
        <w:fldChar w:fldCharType="begin"/>
      </w:r>
      <w:r w:rsidR="009976E0" w:rsidRPr="00B90D43">
        <w:rPr>
          <w:color w:val="244061" w:themeColor="accent1" w:themeShade="80"/>
        </w:rPr>
        <w:instrText xml:space="preserve"> REF _Ref179916775 \h </w:instrText>
      </w:r>
      <w:r w:rsidR="002D18A6" w:rsidRPr="00B90D43">
        <w:rPr>
          <w:color w:val="244061" w:themeColor="accent1" w:themeShade="80"/>
        </w:rPr>
        <w:instrText xml:space="preserve"> \* MERGEFORMAT </w:instrText>
      </w:r>
      <w:r w:rsidR="009976E0" w:rsidRPr="00B90D43">
        <w:rPr>
          <w:color w:val="244061" w:themeColor="accent1" w:themeShade="80"/>
        </w:rPr>
      </w:r>
      <w:r w:rsidR="009976E0" w:rsidRPr="00B90D43">
        <w:rPr>
          <w:color w:val="244061" w:themeColor="accent1" w:themeShade="80"/>
        </w:rPr>
        <w:fldChar w:fldCharType="separate"/>
      </w:r>
      <w:r w:rsidR="009976E0" w:rsidRPr="00B90D43">
        <w:rPr>
          <w:color w:val="244061" w:themeColor="accent1" w:themeShade="80"/>
        </w:rPr>
        <w:t>Table 31</w:t>
      </w:r>
      <w:r w:rsidR="009976E0" w:rsidRPr="00B90D43">
        <w:rPr>
          <w:color w:val="244061" w:themeColor="accent1" w:themeShade="80"/>
        </w:rPr>
        <w:fldChar w:fldCharType="end"/>
      </w:r>
      <w:r w:rsidRPr="00B90D43">
        <w:rPr>
          <w:color w:val="244061" w:themeColor="accent1" w:themeShade="80"/>
        </w:rPr>
        <w:t xml:space="preserve"> will be used</w:t>
      </w:r>
      <w:r w:rsidRPr="002D18A6">
        <w:t>.</w:t>
      </w:r>
    </w:p>
    <w:p w14:paraId="01793F30" w14:textId="66BC7906" w:rsidR="00345130" w:rsidRPr="002D18A6" w:rsidRDefault="005043E4" w:rsidP="00614BAF">
      <w:pPr>
        <w:pStyle w:val="Heading3"/>
      </w:pPr>
      <w:bookmarkStart w:id="106" w:name="_Toc201305098"/>
      <w:r w:rsidRPr="002D18A6">
        <w:t>Cleaning/D</w:t>
      </w:r>
      <w:r w:rsidR="00345130" w:rsidRPr="002D18A6">
        <w:t xml:space="preserve">econtamination </w:t>
      </w:r>
      <w:r w:rsidRPr="002D18A6">
        <w:t>of S</w:t>
      </w:r>
      <w:r w:rsidR="00D63EDA" w:rsidRPr="002D18A6">
        <w:t xml:space="preserve">ampling </w:t>
      </w:r>
      <w:r w:rsidRPr="002D18A6">
        <w:t>E</w:t>
      </w:r>
      <w:r w:rsidR="00D63EDA" w:rsidRPr="002D18A6">
        <w:t>quipment</w:t>
      </w:r>
      <w:bookmarkEnd w:id="106"/>
    </w:p>
    <w:p w14:paraId="6A11B6AC" w14:textId="5EF3EC5E" w:rsidR="00671EF6" w:rsidRPr="002D18A6" w:rsidRDefault="00671EF6" w:rsidP="00E940C2">
      <w:pPr>
        <w:pStyle w:val="Heading4"/>
      </w:pPr>
      <w:r w:rsidRPr="002D18A6">
        <w:t xml:space="preserve">Cleaning/Decontamination of </w:t>
      </w:r>
      <w:r w:rsidR="00722AD3">
        <w:t>I</w:t>
      </w:r>
      <w:r w:rsidR="00722AD3" w:rsidRPr="00722AD3">
        <w:t>njected CO</w:t>
      </w:r>
      <w:r w:rsidR="00722AD3" w:rsidRPr="00722AD3">
        <w:rPr>
          <w:vertAlign w:val="subscript"/>
        </w:rPr>
        <w:t>2</w:t>
      </w:r>
      <w:r w:rsidR="00722AD3" w:rsidRPr="00722AD3">
        <w:t xml:space="preserve"> </w:t>
      </w:r>
      <w:r w:rsidR="00722AD3">
        <w:t>S</w:t>
      </w:r>
      <w:r w:rsidR="00722AD3" w:rsidRPr="00722AD3">
        <w:t xml:space="preserve">tream </w:t>
      </w:r>
      <w:r w:rsidRPr="002D18A6">
        <w:t xml:space="preserve">Sampling Equipment </w:t>
      </w:r>
    </w:p>
    <w:p w14:paraId="4499C72A" w14:textId="77777777" w:rsidR="00671EF6" w:rsidRPr="002D18A6" w:rsidRDefault="00671EF6" w:rsidP="0020441D">
      <w:pPr>
        <w:pStyle w:val="BodyText"/>
      </w:pPr>
      <w:r w:rsidRPr="002D18A6">
        <w:t>The cleaning and decontamination of CO</w:t>
      </w:r>
      <w:r w:rsidRPr="002D18A6">
        <w:rPr>
          <w:vertAlign w:val="subscript"/>
        </w:rPr>
        <w:t>2</w:t>
      </w:r>
      <w:r w:rsidRPr="002D18A6">
        <w:t xml:space="preserve"> sampling equipment will be conducted in accordance with GPA 2177-20. </w:t>
      </w:r>
    </w:p>
    <w:p w14:paraId="5A7A7890" w14:textId="2F9EB563" w:rsidR="00671EF6" w:rsidRPr="002D18A6" w:rsidRDefault="00671EF6" w:rsidP="00E940C2">
      <w:pPr>
        <w:pStyle w:val="Heading4"/>
      </w:pPr>
      <w:r w:rsidRPr="002D18A6">
        <w:t xml:space="preserve">Cleaning/Decontamination of </w:t>
      </w:r>
      <w:r w:rsidRPr="00B90D43">
        <w:rPr>
          <w:color w:val="244061" w:themeColor="accent1" w:themeShade="80"/>
        </w:rPr>
        <w:t>Coupon Sample</w:t>
      </w:r>
      <w:r w:rsidR="008A66D5" w:rsidRPr="00B90D43">
        <w:rPr>
          <w:color w:val="244061" w:themeColor="accent1" w:themeShade="80"/>
        </w:rPr>
        <w:t xml:space="preserve"> Equipment</w:t>
      </w:r>
      <w:r w:rsidR="00677A9E" w:rsidRPr="00B90D43">
        <w:rPr>
          <w:color w:val="244061" w:themeColor="accent1" w:themeShade="80"/>
        </w:rPr>
        <w:t xml:space="preserve"> </w:t>
      </w:r>
      <w:r w:rsidR="00677A9E" w:rsidRPr="00677A9E">
        <w:rPr>
          <w:b/>
          <w:bCs/>
          <w:color w:val="C00000"/>
        </w:rPr>
        <w:t>[Substitute with alternative method if appropriate]</w:t>
      </w:r>
      <w:r w:rsidRPr="002D18A6">
        <w:t xml:space="preserve"> </w:t>
      </w:r>
    </w:p>
    <w:p w14:paraId="27701224" w14:textId="4BF0290C" w:rsidR="00671EF6" w:rsidRPr="00F80577" w:rsidRDefault="00671EF6" w:rsidP="007D4FED">
      <w:pPr>
        <w:pStyle w:val="BodyText"/>
        <w:rPr>
          <w:color w:val="4F81BD" w:themeColor="accent1"/>
        </w:rPr>
      </w:pPr>
      <w:r w:rsidRPr="00B90D43">
        <w:rPr>
          <w:color w:val="244061" w:themeColor="accent1" w:themeShade="80"/>
        </w:rPr>
        <w:t xml:space="preserve">Coupons are cleaned using methanol and blasted using </w:t>
      </w:r>
      <w:r w:rsidR="0028666F" w:rsidRPr="00B90D43">
        <w:rPr>
          <w:color w:val="244061" w:themeColor="accent1" w:themeShade="80"/>
        </w:rPr>
        <w:t xml:space="preserve">a </w:t>
      </w:r>
      <w:r w:rsidRPr="00B90D43">
        <w:rPr>
          <w:color w:val="244061" w:themeColor="accent1" w:themeShade="80"/>
        </w:rPr>
        <w:t xml:space="preserve">standard coupon cleaning procedure to remove any corrosion or scale to allow for accurate measurement of metal loss and depth of corrosion pitting. </w:t>
      </w:r>
      <w:r w:rsidR="00677A9E" w:rsidRPr="00677A9E">
        <w:rPr>
          <w:b/>
          <w:bCs/>
          <w:i/>
          <w:iCs/>
          <w:color w:val="C00000"/>
        </w:rPr>
        <w:t>[Modify as appropriate.]</w:t>
      </w:r>
    </w:p>
    <w:p w14:paraId="38ADA29F" w14:textId="77777777" w:rsidR="0028666F" w:rsidRPr="002D18A6" w:rsidRDefault="00671EF6" w:rsidP="00E940C2">
      <w:pPr>
        <w:pStyle w:val="Heading4"/>
      </w:pPr>
      <w:r w:rsidRPr="002D18A6">
        <w:t>Cleaning/Decontamination of Equipment for Sampling Fluid from the Injection Zone and First Permeable Zone Above the Confining Zone</w:t>
      </w:r>
    </w:p>
    <w:p w14:paraId="476F5B00" w14:textId="56E5DDB5" w:rsidR="00671EF6" w:rsidRPr="002D18A6" w:rsidRDefault="00671EF6" w:rsidP="0028666F">
      <w:pPr>
        <w:pStyle w:val="BodyText"/>
      </w:pPr>
      <w:r w:rsidRPr="002D18A6">
        <w:t>Cleaning or decontamination will be conducted in accordance with</w:t>
      </w:r>
      <w:r w:rsidR="001637E7" w:rsidRPr="002D18A6">
        <w:t xml:space="preserve"> </w:t>
      </w:r>
      <w:r w:rsidR="001637E7" w:rsidRPr="008A66D5">
        <w:rPr>
          <w:b/>
          <w:bCs/>
          <w:i/>
          <w:iCs/>
          <w:color w:val="C00000"/>
          <w:szCs w:val="24"/>
        </w:rPr>
        <w:t>[Insert name of SOP]</w:t>
      </w:r>
      <w:r w:rsidRPr="008A66D5">
        <w:rPr>
          <w:szCs w:val="24"/>
        </w:rPr>
        <w:t>.</w:t>
      </w:r>
      <w:r w:rsidRPr="002D18A6">
        <w:t xml:space="preserve"> </w:t>
      </w:r>
    </w:p>
    <w:p w14:paraId="1602F2CF" w14:textId="06FC307C" w:rsidR="00671EF6" w:rsidRPr="002D18A6" w:rsidRDefault="00671EF6" w:rsidP="00E940C2">
      <w:pPr>
        <w:pStyle w:val="Heading4"/>
      </w:pPr>
      <w:r w:rsidRPr="002D18A6">
        <w:t xml:space="preserve">Cleaning/Decontamination of Equipment for Sampling Fluid from the Lowermost USDW </w:t>
      </w:r>
    </w:p>
    <w:p w14:paraId="01793F34" w14:textId="0EF623D3" w:rsidR="00F96C1D" w:rsidRPr="002D18A6" w:rsidRDefault="00671EF6" w:rsidP="007D4FED">
      <w:pPr>
        <w:pStyle w:val="BodyText"/>
      </w:pPr>
      <w:r w:rsidRPr="002D18A6">
        <w:t>A solution of industrial</w:t>
      </w:r>
      <w:r w:rsidR="0074240F" w:rsidRPr="002D18A6">
        <w:t>-</w:t>
      </w:r>
      <w:r w:rsidRPr="002D18A6">
        <w:t xml:space="preserve">grade detergent (e.g., </w:t>
      </w:r>
      <w:r w:rsidR="00DD5E08" w:rsidRPr="00DD5E08">
        <w:rPr>
          <w:highlight w:val="yellow"/>
        </w:rPr>
        <w:t>[INSERT DETERGENT NAME]</w:t>
      </w:r>
      <w:r w:rsidRPr="002D18A6">
        <w:t>) and deionized water will be used to decontaminate non-dedicated sampling equipment utilized for groundwater sampling.</w:t>
      </w:r>
    </w:p>
    <w:p w14:paraId="5A9488A0" w14:textId="1C2FFAB4" w:rsidR="00671EF6" w:rsidRPr="00B90D43" w:rsidRDefault="00671EF6" w:rsidP="00E940C2">
      <w:pPr>
        <w:pStyle w:val="Heading4"/>
        <w:rPr>
          <w:color w:val="244061" w:themeColor="accent1" w:themeShade="80"/>
        </w:rPr>
      </w:pPr>
      <w:r w:rsidRPr="00B90D43">
        <w:rPr>
          <w:color w:val="244061" w:themeColor="accent1" w:themeShade="80"/>
        </w:rPr>
        <w:lastRenderedPageBreak/>
        <w:t xml:space="preserve">Cleaning/Decontamination of Equipment for Sampling Soil and Soil Gas </w:t>
      </w:r>
      <w:r w:rsidR="008A66D5" w:rsidRPr="008A66D5">
        <w:rPr>
          <w:b/>
          <w:bCs/>
          <w:color w:val="C00000"/>
        </w:rPr>
        <w:t>[If applicable.]</w:t>
      </w:r>
    </w:p>
    <w:p w14:paraId="2546DF1E" w14:textId="2C2DD880" w:rsidR="00671EF6" w:rsidRPr="00B90D43" w:rsidRDefault="00671EF6" w:rsidP="007D4FED">
      <w:pPr>
        <w:pStyle w:val="BodyText"/>
        <w:rPr>
          <w:color w:val="244061" w:themeColor="accent1" w:themeShade="80"/>
        </w:rPr>
      </w:pPr>
      <w:r w:rsidRPr="00B90D43">
        <w:rPr>
          <w:color w:val="244061" w:themeColor="accent1" w:themeShade="80"/>
        </w:rPr>
        <w:t>No cleaning or decontamination will be required for soil gas samples</w:t>
      </w:r>
      <w:r w:rsidR="00D875F5" w:rsidRPr="00B90D43">
        <w:rPr>
          <w:color w:val="244061" w:themeColor="accent1" w:themeShade="80"/>
        </w:rPr>
        <w:t xml:space="preserve">. New </w:t>
      </w:r>
      <w:r w:rsidRPr="00B90D43">
        <w:rPr>
          <w:color w:val="244061" w:themeColor="accent1" w:themeShade="80"/>
        </w:rPr>
        <w:t>gas-tight syringe</w:t>
      </w:r>
      <w:r w:rsidR="008055E0" w:rsidRPr="00B90D43">
        <w:rPr>
          <w:color w:val="244061" w:themeColor="accent1" w:themeShade="80"/>
        </w:rPr>
        <w:t>s</w:t>
      </w:r>
      <w:r w:rsidRPr="00B90D43">
        <w:rPr>
          <w:color w:val="244061" w:themeColor="accent1" w:themeShade="80"/>
        </w:rPr>
        <w:t xml:space="preserve"> will be utilized to collect each sample, and each soil gas probe site will include dedicated sampling tubing. A solution of industrial</w:t>
      </w:r>
      <w:r w:rsidR="00B33EEA" w:rsidRPr="00B90D43">
        <w:rPr>
          <w:color w:val="244061" w:themeColor="accent1" w:themeShade="80"/>
        </w:rPr>
        <w:t>-</w:t>
      </w:r>
      <w:r w:rsidRPr="00B90D43">
        <w:rPr>
          <w:color w:val="244061" w:themeColor="accent1" w:themeShade="80"/>
        </w:rPr>
        <w:t xml:space="preserve">grade detergent (e.g., </w:t>
      </w:r>
      <w:r w:rsidR="00DD5E08" w:rsidRPr="00B90D43">
        <w:rPr>
          <w:color w:val="244061" w:themeColor="accent1" w:themeShade="80"/>
          <w:highlight w:val="yellow"/>
        </w:rPr>
        <w:t>[INSERT DETERGENT NAME]</w:t>
      </w:r>
      <w:r w:rsidR="00DD5E08" w:rsidRPr="00B90D43">
        <w:rPr>
          <w:color w:val="244061" w:themeColor="accent1" w:themeShade="80"/>
        </w:rPr>
        <w:t>)</w:t>
      </w:r>
      <w:r w:rsidRPr="00B90D43">
        <w:rPr>
          <w:color w:val="244061" w:themeColor="accent1" w:themeShade="80"/>
        </w:rPr>
        <w:t>) and deionized water will be used to decontaminate drilling rods, hand augers, hand tools, and other non-dedicated sampling equipment utilized for soil sampling.</w:t>
      </w:r>
    </w:p>
    <w:p w14:paraId="01793F35" w14:textId="01A13BD6" w:rsidR="009A2C2A" w:rsidRPr="002D18A6" w:rsidRDefault="009A2C2A" w:rsidP="00614BAF">
      <w:pPr>
        <w:pStyle w:val="Heading3"/>
      </w:pPr>
      <w:bookmarkStart w:id="107" w:name="_Toc201305099"/>
      <w:r w:rsidRPr="002D18A6">
        <w:t>Support Facilities</w:t>
      </w:r>
      <w:r w:rsidR="00F16BAB" w:rsidRPr="002D18A6">
        <w:t xml:space="preserve"> </w:t>
      </w:r>
      <w:r w:rsidR="00F16BAB" w:rsidRPr="002D18A6">
        <w:rPr>
          <w:rStyle w:val="IntenseEmphasis"/>
          <w:i/>
          <w:iCs w:val="0"/>
        </w:rPr>
        <w:t>[Modify as needed.]</w:t>
      </w:r>
      <w:bookmarkEnd w:id="107"/>
    </w:p>
    <w:p w14:paraId="77C44010" w14:textId="43EF5A02" w:rsidR="00A44F63" w:rsidRPr="002D18A6" w:rsidRDefault="00A44F63" w:rsidP="00E940C2">
      <w:pPr>
        <w:pStyle w:val="Heading4"/>
        <w:rPr>
          <w:rFonts w:cstheme="minorHAnsi"/>
        </w:rPr>
      </w:pPr>
      <w:r w:rsidRPr="002D18A6">
        <w:rPr>
          <w:rFonts w:cstheme="minorHAnsi"/>
        </w:rPr>
        <w:t xml:space="preserve">Support Facilities for </w:t>
      </w:r>
      <w:r w:rsidR="00722AD3">
        <w:rPr>
          <w:rFonts w:cstheme="minorHAnsi"/>
        </w:rPr>
        <w:t>I</w:t>
      </w:r>
      <w:r w:rsidR="00722AD3" w:rsidRPr="00722AD3">
        <w:rPr>
          <w:rFonts w:cstheme="minorHAnsi"/>
        </w:rPr>
        <w:t>njected CO</w:t>
      </w:r>
      <w:r w:rsidR="00722AD3" w:rsidRPr="00722AD3">
        <w:rPr>
          <w:rFonts w:cstheme="minorHAnsi"/>
          <w:vertAlign w:val="subscript"/>
        </w:rPr>
        <w:t>2</w:t>
      </w:r>
      <w:r w:rsidR="00722AD3" w:rsidRPr="00722AD3">
        <w:rPr>
          <w:rFonts w:cstheme="minorHAnsi"/>
        </w:rPr>
        <w:t xml:space="preserve"> </w:t>
      </w:r>
      <w:r w:rsidR="00722AD3">
        <w:rPr>
          <w:rFonts w:cstheme="minorHAnsi"/>
        </w:rPr>
        <w:t>S</w:t>
      </w:r>
      <w:r w:rsidR="00722AD3" w:rsidRPr="00722AD3">
        <w:rPr>
          <w:rFonts w:cstheme="minorHAnsi"/>
        </w:rPr>
        <w:t xml:space="preserve">tream </w:t>
      </w:r>
      <w:r w:rsidRPr="002D18A6">
        <w:rPr>
          <w:rFonts w:cstheme="minorHAnsi"/>
        </w:rPr>
        <w:t xml:space="preserve">Sampling </w:t>
      </w:r>
      <w:r w:rsidR="003A1449" w:rsidRPr="002D18A6">
        <w:rPr>
          <w:rStyle w:val="IntenseEmphasis"/>
          <w:i/>
          <w:iCs/>
        </w:rPr>
        <w:t xml:space="preserve">[Describe the sampling </w:t>
      </w:r>
      <w:r w:rsidR="007C4B16" w:rsidRPr="002D18A6">
        <w:rPr>
          <w:rStyle w:val="IntenseEmphasis"/>
          <w:i/>
          <w:iCs/>
        </w:rPr>
        <w:t>station</w:t>
      </w:r>
      <w:r w:rsidR="003A1449" w:rsidRPr="002D18A6">
        <w:rPr>
          <w:rStyle w:val="IntenseEmphasis"/>
          <w:i/>
          <w:iCs/>
        </w:rPr>
        <w:t xml:space="preserve"> for the CO</w:t>
      </w:r>
      <w:r w:rsidR="003A1449" w:rsidRPr="002D18A6">
        <w:rPr>
          <w:rStyle w:val="IntenseEmphasis"/>
          <w:i/>
          <w:iCs/>
          <w:vertAlign w:val="subscript"/>
        </w:rPr>
        <w:t>2</w:t>
      </w:r>
      <w:r w:rsidR="003A1449" w:rsidRPr="002D18A6">
        <w:rPr>
          <w:rStyle w:val="IntenseEmphasis"/>
          <w:i/>
          <w:iCs/>
        </w:rPr>
        <w:t xml:space="preserve"> stream</w:t>
      </w:r>
      <w:r w:rsidR="00010DFE" w:rsidRPr="002D18A6">
        <w:rPr>
          <w:rStyle w:val="IntenseEmphasis"/>
          <w:i/>
          <w:iCs/>
        </w:rPr>
        <w:t xml:space="preserve"> and expected O&amp;M</w:t>
      </w:r>
      <w:r w:rsidR="003A1449" w:rsidRPr="002D18A6">
        <w:rPr>
          <w:rStyle w:val="IntenseEmphasis"/>
          <w:i/>
          <w:iCs/>
        </w:rPr>
        <w:t>.]</w:t>
      </w:r>
    </w:p>
    <w:p w14:paraId="396DC200" w14:textId="62B4B134" w:rsidR="00010DFE" w:rsidRPr="002D18A6" w:rsidRDefault="00A44F63" w:rsidP="00E940C2">
      <w:pPr>
        <w:pStyle w:val="Heading4"/>
      </w:pPr>
      <w:r w:rsidRPr="002D18A6">
        <w:t xml:space="preserve">Support Facilities for </w:t>
      </w:r>
      <w:r w:rsidRPr="00B90D43">
        <w:rPr>
          <w:color w:val="244061" w:themeColor="accent1" w:themeShade="80"/>
        </w:rPr>
        <w:t>Coupon</w:t>
      </w:r>
      <w:r w:rsidRPr="002D18A6">
        <w:t xml:space="preserve"> </w:t>
      </w:r>
      <w:r w:rsidR="00E17A95">
        <w:t xml:space="preserve">Sampling </w:t>
      </w:r>
      <w:r w:rsidR="00677A9E" w:rsidRPr="00677A9E">
        <w:rPr>
          <w:b/>
          <w:bCs/>
          <w:color w:val="C00000"/>
        </w:rPr>
        <w:t>[Substitute with alternative method if appropriate]</w:t>
      </w:r>
    </w:p>
    <w:p w14:paraId="6BE4A8EB" w14:textId="2E459119" w:rsidR="00A44F63" w:rsidRPr="008A0669" w:rsidRDefault="00A44F63" w:rsidP="007D4FED">
      <w:pPr>
        <w:pStyle w:val="BodyText"/>
        <w:rPr>
          <w:color w:val="4F81BD" w:themeColor="accent1"/>
        </w:rPr>
      </w:pPr>
      <w:r w:rsidRPr="00B90D43">
        <w:rPr>
          <w:color w:val="244061" w:themeColor="accent1" w:themeShade="80"/>
        </w:rPr>
        <w:t xml:space="preserve">Coupon retrieval from locations above ground may require platforms to reach the coupon access fittings. </w:t>
      </w:r>
      <w:r w:rsidR="00677A9E" w:rsidRPr="002D18A6">
        <w:rPr>
          <w:rStyle w:val="IntenseEmphasis"/>
        </w:rPr>
        <w:t xml:space="preserve">[Modify as </w:t>
      </w:r>
      <w:r w:rsidR="00677A9E">
        <w:rPr>
          <w:rStyle w:val="IntenseEmphasis"/>
        </w:rPr>
        <w:t>appropriate</w:t>
      </w:r>
      <w:r w:rsidR="00677A9E" w:rsidRPr="002D18A6">
        <w:rPr>
          <w:rStyle w:val="IntenseEmphasis"/>
        </w:rPr>
        <w:t>.]</w:t>
      </w:r>
    </w:p>
    <w:p w14:paraId="19AD4562" w14:textId="74D7A1E8" w:rsidR="00010DFE" w:rsidRPr="002D18A6" w:rsidRDefault="00A44F63" w:rsidP="00E940C2">
      <w:pPr>
        <w:pStyle w:val="Heading4"/>
      </w:pPr>
      <w:r w:rsidRPr="002D18A6">
        <w:t xml:space="preserve">Support Facilities for Sampling Fluid from the Injection Zone and First Permeable Zone Above the Confining Zone </w:t>
      </w:r>
      <w:r w:rsidR="00010DFE" w:rsidRPr="002D18A6">
        <w:rPr>
          <w:rStyle w:val="IntenseEmphasis"/>
          <w:i/>
          <w:iCs/>
        </w:rPr>
        <w:t>[Modify as needed.]</w:t>
      </w:r>
    </w:p>
    <w:p w14:paraId="0215FF84" w14:textId="7C0FF09D" w:rsidR="00A44F63" w:rsidRPr="00F159E5" w:rsidRDefault="008A0669" w:rsidP="007D4FED">
      <w:pPr>
        <w:pStyle w:val="BodyText"/>
      </w:pPr>
      <w:r>
        <w:t>L</w:t>
      </w:r>
      <w:r w:rsidR="00A44F63" w:rsidRPr="00F159E5">
        <w:t>ogg</w:t>
      </w:r>
      <w:r w:rsidR="008F1BC6">
        <w:t>er</w:t>
      </w:r>
      <w:r w:rsidR="00A44F63" w:rsidRPr="00F159E5">
        <w:t xml:space="preserve"> will supply any support facilities that are necessary for wireline-deployed sample collection tools in the </w:t>
      </w:r>
      <w:r w:rsidR="00F932D5" w:rsidRPr="00F159E5">
        <w:t>i</w:t>
      </w:r>
      <w:r w:rsidR="00A44F63" w:rsidRPr="00F159E5">
        <w:t xml:space="preserve">njection </w:t>
      </w:r>
      <w:r w:rsidR="00F932D5" w:rsidRPr="00F159E5">
        <w:t>z</w:t>
      </w:r>
      <w:r w:rsidR="00A44F63" w:rsidRPr="00F159E5">
        <w:t xml:space="preserve">one or the first permeable zone above the </w:t>
      </w:r>
      <w:r w:rsidR="00F932D5" w:rsidRPr="00F159E5">
        <w:t>u</w:t>
      </w:r>
      <w:r w:rsidR="00A44F63" w:rsidRPr="00F159E5">
        <w:t xml:space="preserve">pper </w:t>
      </w:r>
      <w:r w:rsidR="00F932D5" w:rsidRPr="00F159E5">
        <w:t>c</w:t>
      </w:r>
      <w:r w:rsidR="00A44F63" w:rsidRPr="00F159E5">
        <w:t xml:space="preserve">onfining </w:t>
      </w:r>
      <w:r w:rsidR="00F932D5" w:rsidRPr="00F159E5">
        <w:t>z</w:t>
      </w:r>
      <w:r w:rsidR="00A44F63" w:rsidRPr="00F159E5">
        <w:t xml:space="preserve">one. </w:t>
      </w:r>
    </w:p>
    <w:p w14:paraId="54D1AF1A" w14:textId="12050C5A" w:rsidR="00010DFE" w:rsidRPr="002D18A6" w:rsidRDefault="00A44F63" w:rsidP="00E940C2">
      <w:pPr>
        <w:pStyle w:val="Heading4"/>
        <w:rPr>
          <w:i w:val="0"/>
          <w:iCs w:val="0"/>
        </w:rPr>
      </w:pPr>
      <w:r w:rsidRPr="002D18A6">
        <w:t xml:space="preserve">Support Facilities for Sampling Fluid from the Lowermost USDW </w:t>
      </w:r>
      <w:r w:rsidR="00010DFE" w:rsidRPr="002D18A6">
        <w:rPr>
          <w:rStyle w:val="IntenseEmphasis"/>
          <w:i/>
          <w:iCs/>
        </w:rPr>
        <w:t>[Modify as needed.]</w:t>
      </w:r>
    </w:p>
    <w:p w14:paraId="01793F3C" w14:textId="512EF792" w:rsidR="00B72FA8" w:rsidRPr="00F159E5" w:rsidRDefault="00A44F63" w:rsidP="007D4FED">
      <w:pPr>
        <w:pStyle w:val="BodyText"/>
      </w:pPr>
      <w:r w:rsidRPr="00F159E5">
        <w:t>Support facilities necessary for collecting and analyzing fluid and dissolved gas samples from the USDW monitoring well</w:t>
      </w:r>
      <w:r w:rsidR="00E47EEA" w:rsidRPr="00F159E5">
        <w:t>(s)</w:t>
      </w:r>
      <w:r w:rsidRPr="00F159E5">
        <w:t xml:space="preserve"> will be determined</w:t>
      </w:r>
      <w:r w:rsidR="00FB5A62">
        <w:t xml:space="preserve"> by the </w:t>
      </w:r>
      <w:r w:rsidR="0020410C">
        <w:t>P</w:t>
      </w:r>
      <w:r w:rsidR="00FB5A62">
        <w:t>ermittee</w:t>
      </w:r>
      <w:r w:rsidRPr="00F159E5">
        <w:t xml:space="preserve"> in consultation with the </w:t>
      </w:r>
      <w:r w:rsidR="00E17A95">
        <w:t xml:space="preserve">accredited </w:t>
      </w:r>
      <w:r w:rsidRPr="00F159E5">
        <w:t>laborator</w:t>
      </w:r>
      <w:r w:rsidR="00E17A95">
        <w:t>y</w:t>
      </w:r>
      <w:r w:rsidRPr="00F159E5">
        <w:t>, prior to each mobilization.</w:t>
      </w:r>
    </w:p>
    <w:p w14:paraId="3F5AE81A" w14:textId="11DC8D69" w:rsidR="00010DFE" w:rsidRPr="002D18A6" w:rsidRDefault="00A44F63" w:rsidP="00E940C2">
      <w:pPr>
        <w:pStyle w:val="Heading4"/>
        <w:rPr>
          <w:i w:val="0"/>
          <w:iCs w:val="0"/>
        </w:rPr>
      </w:pPr>
      <w:r w:rsidRPr="00B90D43">
        <w:rPr>
          <w:color w:val="244061" w:themeColor="accent1" w:themeShade="80"/>
        </w:rPr>
        <w:t>Support Facilities f</w:t>
      </w:r>
      <w:r w:rsidR="002C08E3" w:rsidRPr="00B90D43">
        <w:rPr>
          <w:color w:val="244061" w:themeColor="accent1" w:themeShade="80"/>
        </w:rPr>
        <w:t>or</w:t>
      </w:r>
      <w:r w:rsidRPr="00B90D43">
        <w:rPr>
          <w:color w:val="244061" w:themeColor="accent1" w:themeShade="80"/>
        </w:rPr>
        <w:t xml:space="preserve"> Equipment for Sampling Soil Gas </w:t>
      </w:r>
      <w:r w:rsidR="00010DFE" w:rsidRPr="002D18A6">
        <w:rPr>
          <w:rStyle w:val="IntenseEmphasis"/>
          <w:i/>
          <w:iCs/>
        </w:rPr>
        <w:t>[</w:t>
      </w:r>
      <w:r w:rsidR="002772B8">
        <w:rPr>
          <w:rStyle w:val="IntenseEmphasis"/>
          <w:i/>
          <w:iCs/>
        </w:rPr>
        <w:t>If applicable</w:t>
      </w:r>
      <w:r w:rsidR="00010DFE" w:rsidRPr="002D18A6">
        <w:rPr>
          <w:rStyle w:val="IntenseEmphasis"/>
          <w:i/>
          <w:iCs/>
        </w:rPr>
        <w:t>.]</w:t>
      </w:r>
    </w:p>
    <w:p w14:paraId="4E236129" w14:textId="0B7A0BB9" w:rsidR="00A44F63" w:rsidRPr="00B90D43" w:rsidRDefault="00A44F63" w:rsidP="007D4FED">
      <w:pPr>
        <w:pStyle w:val="BodyText"/>
        <w:rPr>
          <w:color w:val="244061" w:themeColor="accent1" w:themeShade="80"/>
        </w:rPr>
      </w:pPr>
      <w:r w:rsidRPr="00B90D43">
        <w:rPr>
          <w:color w:val="244061" w:themeColor="accent1" w:themeShade="80"/>
        </w:rPr>
        <w:t xml:space="preserve">Support facilities necessary for collecting and analyzing soil and soil gas samples from the near-surface will be determined </w:t>
      </w:r>
      <w:r w:rsidR="00FB5A62" w:rsidRPr="00B90D43">
        <w:rPr>
          <w:color w:val="244061" w:themeColor="accent1" w:themeShade="80"/>
        </w:rPr>
        <w:t xml:space="preserve">by the Permittee </w:t>
      </w:r>
      <w:r w:rsidRPr="00B90D43">
        <w:rPr>
          <w:color w:val="244061" w:themeColor="accent1" w:themeShade="80"/>
        </w:rPr>
        <w:t xml:space="preserve">in consultation with the </w:t>
      </w:r>
      <w:r w:rsidR="004C47F9" w:rsidRPr="00B90D43">
        <w:rPr>
          <w:color w:val="244061" w:themeColor="accent1" w:themeShade="80"/>
        </w:rPr>
        <w:t xml:space="preserve">accredited </w:t>
      </w:r>
      <w:r w:rsidRPr="00B90D43">
        <w:rPr>
          <w:color w:val="244061" w:themeColor="accent1" w:themeShade="80"/>
        </w:rPr>
        <w:t>laborator</w:t>
      </w:r>
      <w:r w:rsidR="004C47F9" w:rsidRPr="00B90D43">
        <w:rPr>
          <w:color w:val="244061" w:themeColor="accent1" w:themeShade="80"/>
        </w:rPr>
        <w:t>y</w:t>
      </w:r>
      <w:r w:rsidRPr="00B90D43">
        <w:rPr>
          <w:color w:val="244061" w:themeColor="accent1" w:themeShade="80"/>
        </w:rPr>
        <w:t xml:space="preserve">, prior to each mobilization. </w:t>
      </w:r>
    </w:p>
    <w:p w14:paraId="1C82C560" w14:textId="642061B7" w:rsidR="00010DFE" w:rsidRPr="002D18A6" w:rsidRDefault="00A44F63" w:rsidP="00614BAF">
      <w:pPr>
        <w:pStyle w:val="Heading3"/>
        <w:rPr>
          <w:i w:val="0"/>
          <w:iCs/>
        </w:rPr>
      </w:pPr>
      <w:bookmarkStart w:id="108" w:name="_Toc201305100"/>
      <w:r w:rsidRPr="002D18A6">
        <w:t>Corrective Action, Personnel</w:t>
      </w:r>
      <w:r w:rsidR="002C08E3">
        <w:t xml:space="preserve"> and</w:t>
      </w:r>
      <w:r w:rsidRPr="002D18A6">
        <w:t xml:space="preserve"> Documentation </w:t>
      </w:r>
      <w:r w:rsidR="00010DFE" w:rsidRPr="002D18A6">
        <w:rPr>
          <w:rStyle w:val="IntenseEmphasis"/>
          <w:i/>
          <w:iCs w:val="0"/>
        </w:rPr>
        <w:t>[Modify as needed.]</w:t>
      </w:r>
      <w:bookmarkEnd w:id="108"/>
    </w:p>
    <w:p w14:paraId="1D0D0B9B" w14:textId="5963509B" w:rsidR="00A44F63" w:rsidRPr="00F159E5" w:rsidRDefault="00A44F63" w:rsidP="007D4FED">
      <w:pPr>
        <w:pStyle w:val="BodyText"/>
      </w:pPr>
      <w:r w:rsidRPr="00F159E5">
        <w:t>The p</w:t>
      </w:r>
      <w:r w:rsidR="00B06399">
        <w:t>ersonnel</w:t>
      </w:r>
      <w:r w:rsidRPr="00F159E5">
        <w:t xml:space="preserve"> responsible for collecting samples in the field or analyzing samples in the</w:t>
      </w:r>
      <w:r w:rsidR="00A620B0">
        <w:t xml:space="preserve"> accredited</w:t>
      </w:r>
      <w:r w:rsidRPr="00F159E5">
        <w:t xml:space="preserve"> laboratory will also be responsible for calibrating and testing equipment and performing corrective actions on malfunctioning equipment. If corrective action cannot be taken, the equipment will be returned to the manufacturer for repair or replacement. The p</w:t>
      </w:r>
      <w:r w:rsidR="00B06399">
        <w:t>ersonnel</w:t>
      </w:r>
      <w:r w:rsidRPr="00F159E5">
        <w:t xml:space="preserve"> sampling or analyses will record the actions, if corrective actions were required before or after samples were acquired or analyses were conducted. </w:t>
      </w:r>
    </w:p>
    <w:p w14:paraId="15E8EF69" w14:textId="441CCD06" w:rsidR="00A44F63" w:rsidRPr="00F159E5" w:rsidRDefault="00A44F63" w:rsidP="007D4FED">
      <w:pPr>
        <w:pStyle w:val="BodyText"/>
      </w:pPr>
      <w:r w:rsidRPr="00F159E5">
        <w:lastRenderedPageBreak/>
        <w:t xml:space="preserve">For fluid, </w:t>
      </w:r>
      <w:r w:rsidRPr="00B90D43">
        <w:rPr>
          <w:color w:val="244061" w:themeColor="accent1" w:themeShade="80"/>
        </w:rPr>
        <w:t>soil</w:t>
      </w:r>
      <w:r w:rsidR="00EE3EBF" w:rsidRPr="00B90D43">
        <w:rPr>
          <w:color w:val="244061" w:themeColor="accent1" w:themeShade="80"/>
        </w:rPr>
        <w:t>,</w:t>
      </w:r>
      <w:r w:rsidRPr="00B90D43">
        <w:rPr>
          <w:color w:val="244061" w:themeColor="accent1" w:themeShade="80"/>
        </w:rPr>
        <w:t xml:space="preserve"> and soil gas sampling </w:t>
      </w:r>
      <w:r w:rsidR="00B06399" w:rsidRPr="002D18A6">
        <w:rPr>
          <w:rStyle w:val="IntenseEmphasis"/>
        </w:rPr>
        <w:t>[</w:t>
      </w:r>
      <w:r w:rsidR="00B06399">
        <w:rPr>
          <w:rStyle w:val="IntenseEmphasis"/>
        </w:rPr>
        <w:t>if applicable</w:t>
      </w:r>
      <w:r w:rsidR="00B06399" w:rsidRPr="002D18A6">
        <w:rPr>
          <w:rStyle w:val="IntenseEmphasis"/>
        </w:rPr>
        <w:t>]</w:t>
      </w:r>
      <w:r w:rsidR="00B06399">
        <w:rPr>
          <w:rStyle w:val="IntenseEmphasis"/>
        </w:rPr>
        <w:t xml:space="preserve"> </w:t>
      </w:r>
      <w:r w:rsidRPr="00B90D43">
        <w:rPr>
          <w:color w:val="244061" w:themeColor="accent1" w:themeShade="80"/>
        </w:rPr>
        <w:t xml:space="preserve">and </w:t>
      </w:r>
      <w:r w:rsidRPr="00F159E5">
        <w:t xml:space="preserve">analysis, replacements and backups for all supplies, equipment, reagents, and tools </w:t>
      </w:r>
      <w:r w:rsidR="006C4997">
        <w:t>will be</w:t>
      </w:r>
      <w:r w:rsidR="006C4997" w:rsidRPr="00F159E5">
        <w:t xml:space="preserve"> </w:t>
      </w:r>
      <w:r w:rsidRPr="00F159E5">
        <w:t xml:space="preserve">kept on hand. Duplicates of all equipment/sample bottles </w:t>
      </w:r>
      <w:r w:rsidR="00652E3D" w:rsidRPr="00F159E5">
        <w:t xml:space="preserve">will </w:t>
      </w:r>
      <w:r w:rsidR="0022590B">
        <w:t xml:space="preserve">also </w:t>
      </w:r>
      <w:r w:rsidR="00652E3D" w:rsidRPr="00F159E5">
        <w:t>be</w:t>
      </w:r>
      <w:r w:rsidRPr="00F159E5">
        <w:t xml:space="preserve"> available.</w:t>
      </w:r>
    </w:p>
    <w:p w14:paraId="01793F3F" w14:textId="118BA76D" w:rsidR="009A2C2A" w:rsidRPr="002D18A6" w:rsidRDefault="009A2C2A" w:rsidP="00CD5664">
      <w:pPr>
        <w:pStyle w:val="Heading2"/>
        <w:rPr>
          <w:rFonts w:cstheme="minorHAnsi"/>
        </w:rPr>
      </w:pPr>
      <w:bookmarkStart w:id="109" w:name="_Toc201305101"/>
      <w:r w:rsidRPr="002D18A6">
        <w:rPr>
          <w:rFonts w:cstheme="minorHAnsi"/>
        </w:rPr>
        <w:t>Sample Handling and Custody</w:t>
      </w:r>
      <w:bookmarkEnd w:id="109"/>
    </w:p>
    <w:p w14:paraId="01793F43" w14:textId="02DEB1EC" w:rsidR="009A2C2A" w:rsidRPr="002D18A6" w:rsidRDefault="009A2C2A" w:rsidP="007D4FED">
      <w:pPr>
        <w:pStyle w:val="Heading3"/>
        <w:rPr>
          <w:b/>
          <w:iCs/>
          <w:color w:val="0070C0"/>
        </w:rPr>
      </w:pPr>
      <w:bookmarkStart w:id="110" w:name="_Toc201305102"/>
      <w:r w:rsidRPr="002D18A6">
        <w:t>Maximum Hold Time</w:t>
      </w:r>
      <w:r w:rsidR="001E176D" w:rsidRPr="002D18A6">
        <w:t>/Preservation</w:t>
      </w:r>
      <w:r w:rsidRPr="002D18A6">
        <w:t xml:space="preserve"> </w:t>
      </w:r>
      <w:r w:rsidR="00682AA6" w:rsidRPr="002D18A6">
        <w:rPr>
          <w:rStyle w:val="IntenseEmphasis"/>
          <w:i/>
          <w:iCs w:val="0"/>
        </w:rPr>
        <w:t>[Modify as needed.]</w:t>
      </w:r>
      <w:bookmarkEnd w:id="110"/>
    </w:p>
    <w:p w14:paraId="576C501E" w14:textId="5E59DAAE" w:rsidR="00631F11" w:rsidRPr="002D18A6" w:rsidRDefault="00631F11" w:rsidP="00631F11">
      <w:pPr>
        <w:pStyle w:val="Caption"/>
      </w:pPr>
      <w:bookmarkStart w:id="111" w:name="_Toc201305250"/>
      <w:r w:rsidRPr="002D18A6">
        <w:t xml:space="preserve">Table </w:t>
      </w:r>
      <w:fldSimple w:instr=" SEQ Table \* ARABIC ">
        <w:r w:rsidR="00884F78" w:rsidRPr="002D18A6">
          <w:t>29</w:t>
        </w:r>
      </w:fldSimple>
      <w:r w:rsidRPr="002D18A6">
        <w:t xml:space="preserve">. </w:t>
      </w:r>
      <w:r w:rsidRPr="002D18A6">
        <w:rPr>
          <w:rFonts w:cstheme="minorHAnsi"/>
          <w:szCs w:val="24"/>
        </w:rPr>
        <w:t xml:space="preserve">Containers, </w:t>
      </w:r>
      <w:r w:rsidR="00264F5E" w:rsidRPr="002D18A6">
        <w:rPr>
          <w:rFonts w:cstheme="minorHAnsi"/>
          <w:szCs w:val="24"/>
        </w:rPr>
        <w:t xml:space="preserve">Preservation Techniques, </w:t>
      </w:r>
      <w:r w:rsidRPr="002D18A6">
        <w:rPr>
          <w:rFonts w:cstheme="minorHAnsi"/>
          <w:szCs w:val="24"/>
        </w:rPr>
        <w:t xml:space="preserve">and </w:t>
      </w:r>
      <w:r w:rsidR="00264F5E" w:rsidRPr="002D18A6">
        <w:rPr>
          <w:rFonts w:cstheme="minorHAnsi"/>
          <w:szCs w:val="24"/>
        </w:rPr>
        <w:t xml:space="preserve">Holding Times </w:t>
      </w:r>
      <w:r w:rsidRPr="002D18A6">
        <w:rPr>
          <w:rFonts w:cstheme="minorHAnsi"/>
          <w:szCs w:val="24"/>
        </w:rPr>
        <w:t xml:space="preserve">for </w:t>
      </w:r>
      <w:r w:rsidR="00264F5E" w:rsidRPr="002D18A6">
        <w:rPr>
          <w:rFonts w:cstheme="minorHAnsi"/>
          <w:szCs w:val="24"/>
        </w:rPr>
        <w:t>Samples.</w:t>
      </w:r>
      <w:bookmarkEnd w:id="111"/>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2328"/>
        <w:gridCol w:w="2329"/>
        <w:gridCol w:w="2328"/>
        <w:gridCol w:w="2329"/>
      </w:tblGrid>
      <w:tr w:rsidR="008A2257" w:rsidRPr="002D18A6" w14:paraId="6393C9FC" w14:textId="77777777" w:rsidTr="00D21CF7">
        <w:trPr>
          <w:tblHeader/>
          <w:jc w:val="center"/>
        </w:trPr>
        <w:tc>
          <w:tcPr>
            <w:tcW w:w="2328" w:type="dxa"/>
            <w:shd w:val="clear" w:color="auto" w:fill="F2F2F2" w:themeFill="background1" w:themeFillShade="F2"/>
          </w:tcPr>
          <w:p w14:paraId="27A1DB12" w14:textId="4B2B9F6E" w:rsidR="008A2257" w:rsidRPr="002D18A6" w:rsidRDefault="008A2257" w:rsidP="007D4FED">
            <w:pPr>
              <w:pStyle w:val="TableHeadrow"/>
            </w:pPr>
            <w:r w:rsidRPr="002D18A6">
              <w:t xml:space="preserve">Sample Type </w:t>
            </w:r>
          </w:p>
        </w:tc>
        <w:tc>
          <w:tcPr>
            <w:tcW w:w="2329" w:type="dxa"/>
            <w:shd w:val="clear" w:color="auto" w:fill="F2F2F2" w:themeFill="background1" w:themeFillShade="F2"/>
          </w:tcPr>
          <w:p w14:paraId="075E02CE" w14:textId="12900175" w:rsidR="008A2257" w:rsidRPr="002D18A6" w:rsidRDefault="008A2257" w:rsidP="007D4FED">
            <w:pPr>
              <w:pStyle w:val="TableHeadrow"/>
            </w:pPr>
            <w:r w:rsidRPr="002D18A6">
              <w:t xml:space="preserve">Container and </w:t>
            </w:r>
            <w:r w:rsidR="00264F5E" w:rsidRPr="002D18A6">
              <w:t xml:space="preserve">Volume </w:t>
            </w:r>
          </w:p>
        </w:tc>
        <w:tc>
          <w:tcPr>
            <w:tcW w:w="2328" w:type="dxa"/>
            <w:shd w:val="clear" w:color="auto" w:fill="F2F2F2" w:themeFill="background1" w:themeFillShade="F2"/>
          </w:tcPr>
          <w:p w14:paraId="3C9E5454" w14:textId="77777777" w:rsidR="008A2257" w:rsidRPr="002D18A6" w:rsidRDefault="008A2257" w:rsidP="007D4FED">
            <w:pPr>
              <w:pStyle w:val="TableHeadrow"/>
            </w:pPr>
            <w:r w:rsidRPr="002D18A6">
              <w:t xml:space="preserve">Preservation Technique </w:t>
            </w:r>
          </w:p>
        </w:tc>
        <w:tc>
          <w:tcPr>
            <w:tcW w:w="2329" w:type="dxa"/>
            <w:shd w:val="clear" w:color="auto" w:fill="F2F2F2" w:themeFill="background1" w:themeFillShade="F2"/>
          </w:tcPr>
          <w:p w14:paraId="2115FCE6" w14:textId="5C4B968F" w:rsidR="008A2257" w:rsidRPr="002D18A6" w:rsidRDefault="008A2257" w:rsidP="007D4FED">
            <w:pPr>
              <w:pStyle w:val="TableHeadrow"/>
            </w:pPr>
            <w:r w:rsidRPr="002D18A6">
              <w:t>Max</w:t>
            </w:r>
            <w:r w:rsidR="00107E96" w:rsidRPr="002D18A6">
              <w:t>imum</w:t>
            </w:r>
            <w:r w:rsidRPr="002D18A6">
              <w:t xml:space="preserve"> Holding Time </w:t>
            </w:r>
          </w:p>
        </w:tc>
      </w:tr>
      <w:tr w:rsidR="008A2257" w:rsidRPr="002D18A6" w14:paraId="2D11520F" w14:textId="77777777" w:rsidTr="00D21CF7">
        <w:trPr>
          <w:tblHeader/>
          <w:jc w:val="center"/>
        </w:trPr>
        <w:tc>
          <w:tcPr>
            <w:tcW w:w="4657" w:type="dxa"/>
            <w:gridSpan w:val="2"/>
            <w:vAlign w:val="center"/>
          </w:tcPr>
          <w:p w14:paraId="37B8BEDC" w14:textId="4C4D68B2" w:rsidR="008A2257" w:rsidRPr="002D18A6" w:rsidRDefault="00722AD3" w:rsidP="007D4FED">
            <w:pPr>
              <w:pStyle w:val="TableParagraph"/>
            </w:pPr>
            <w:r>
              <w:t>I</w:t>
            </w:r>
            <w:r w:rsidRPr="00722AD3">
              <w:t>njected CO</w:t>
            </w:r>
            <w:r w:rsidRPr="00722AD3">
              <w:rPr>
                <w:vertAlign w:val="subscript"/>
              </w:rPr>
              <w:t>2</w:t>
            </w:r>
            <w:r w:rsidRPr="00722AD3">
              <w:t xml:space="preserve"> </w:t>
            </w:r>
            <w:r>
              <w:t>S</w:t>
            </w:r>
            <w:r w:rsidRPr="00722AD3">
              <w:t>tream</w:t>
            </w:r>
          </w:p>
        </w:tc>
        <w:tc>
          <w:tcPr>
            <w:tcW w:w="4657" w:type="dxa"/>
            <w:gridSpan w:val="2"/>
            <w:vAlign w:val="center"/>
          </w:tcPr>
          <w:p w14:paraId="457ED07E" w14:textId="02EB3E88" w:rsidR="008A2257" w:rsidRPr="002D18A6" w:rsidRDefault="008A2257" w:rsidP="007D4FED">
            <w:pPr>
              <w:pStyle w:val="TableParagraph"/>
            </w:pPr>
            <w:r w:rsidRPr="002D18A6">
              <w:t xml:space="preserve">In accordance with </w:t>
            </w:r>
            <w:r w:rsidR="004935BF">
              <w:rPr>
                <w:highlight w:val="yellow"/>
              </w:rPr>
              <w:t>XXX</w:t>
            </w:r>
            <w:r w:rsidRPr="002D18A6">
              <w:t xml:space="preserve"> </w:t>
            </w:r>
          </w:p>
        </w:tc>
      </w:tr>
      <w:tr w:rsidR="008A2257" w:rsidRPr="002D18A6" w14:paraId="5DF6BB4E" w14:textId="77777777" w:rsidTr="00D21CF7">
        <w:trPr>
          <w:tblHeader/>
          <w:jc w:val="center"/>
        </w:trPr>
        <w:tc>
          <w:tcPr>
            <w:tcW w:w="2328" w:type="dxa"/>
            <w:vAlign w:val="center"/>
          </w:tcPr>
          <w:p w14:paraId="0C85CC97" w14:textId="7739AFF3" w:rsidR="008A2257" w:rsidRPr="00E61FC3" w:rsidRDefault="008A2257" w:rsidP="007D4FED">
            <w:pPr>
              <w:pStyle w:val="TableParagraph"/>
              <w:rPr>
                <w:color w:val="4F81BD" w:themeColor="accent1"/>
              </w:rPr>
            </w:pPr>
            <w:r w:rsidRPr="00B90D43">
              <w:rPr>
                <w:color w:val="244061" w:themeColor="accent1" w:themeShade="80"/>
              </w:rPr>
              <w:t xml:space="preserve">Coupons </w:t>
            </w:r>
            <w:r w:rsidR="005D3D5C" w:rsidRPr="005D3D5C">
              <w:rPr>
                <w:b/>
                <w:bCs/>
                <w:i/>
                <w:iCs/>
                <w:color w:val="C00000"/>
              </w:rPr>
              <w:t>[Substitute with alternative method if appropriate]</w:t>
            </w:r>
            <w:r w:rsidR="005D3D5C" w:rsidRPr="00677A9E">
              <w:rPr>
                <w:b/>
                <w:bCs/>
                <w:color w:val="C00000"/>
              </w:rPr>
              <w:t xml:space="preserve"> </w:t>
            </w:r>
          </w:p>
        </w:tc>
        <w:tc>
          <w:tcPr>
            <w:tcW w:w="2329" w:type="dxa"/>
            <w:vAlign w:val="center"/>
          </w:tcPr>
          <w:p w14:paraId="040666BF" w14:textId="7F8CDF73" w:rsidR="008A2257" w:rsidRPr="00E61FC3" w:rsidRDefault="008A2257" w:rsidP="007D4FED">
            <w:pPr>
              <w:pStyle w:val="TableParagraph"/>
              <w:rPr>
                <w:color w:val="4F81BD" w:themeColor="accent1"/>
              </w:rPr>
            </w:pPr>
            <w:r w:rsidRPr="00B90D43">
              <w:rPr>
                <w:color w:val="244061" w:themeColor="accent1" w:themeShade="80"/>
              </w:rPr>
              <w:t xml:space="preserve">Placed in sealed plastic bags or paper envelops to prevent </w:t>
            </w:r>
            <w:r w:rsidRPr="00B90D43">
              <w:rPr>
                <w:color w:val="244061" w:themeColor="accent1" w:themeShade="80"/>
                <w:szCs w:val="20"/>
              </w:rPr>
              <w:t xml:space="preserve">rusting </w:t>
            </w:r>
            <w:r w:rsidR="00B06399" w:rsidRPr="00B06399">
              <w:rPr>
                <w:rStyle w:val="IntenseEmphasis"/>
                <w:iCs w:val="0"/>
                <w:sz w:val="20"/>
                <w:szCs w:val="20"/>
              </w:rPr>
              <w:t>[Modify as needed.]</w:t>
            </w:r>
          </w:p>
        </w:tc>
        <w:tc>
          <w:tcPr>
            <w:tcW w:w="2328" w:type="dxa"/>
            <w:vAlign w:val="center"/>
          </w:tcPr>
          <w:p w14:paraId="04A04F1C" w14:textId="33AFD63C" w:rsidR="008A2257" w:rsidRPr="00B06399" w:rsidRDefault="008A2257" w:rsidP="007D4FED">
            <w:pPr>
              <w:pStyle w:val="TableParagraph"/>
              <w:rPr>
                <w:color w:val="4F81BD" w:themeColor="accent1"/>
                <w:szCs w:val="20"/>
              </w:rPr>
            </w:pPr>
            <w:r w:rsidRPr="00B90D43">
              <w:rPr>
                <w:color w:val="244061" w:themeColor="accent1" w:themeShade="80"/>
                <w:szCs w:val="20"/>
              </w:rPr>
              <w:t xml:space="preserve">NA </w:t>
            </w:r>
            <w:r w:rsidR="00B06399" w:rsidRPr="00B06399">
              <w:rPr>
                <w:rStyle w:val="IntenseEmphasis"/>
                <w:iCs w:val="0"/>
                <w:sz w:val="20"/>
                <w:szCs w:val="20"/>
              </w:rPr>
              <w:t>[Modify as needed.]</w:t>
            </w:r>
          </w:p>
        </w:tc>
        <w:tc>
          <w:tcPr>
            <w:tcW w:w="2329" w:type="dxa"/>
            <w:vAlign w:val="center"/>
          </w:tcPr>
          <w:p w14:paraId="15078E9C" w14:textId="20ED8DCD" w:rsidR="008A2257" w:rsidRPr="00E61FC3" w:rsidRDefault="008A2257" w:rsidP="007D4FED">
            <w:pPr>
              <w:pStyle w:val="TableParagraph"/>
              <w:rPr>
                <w:color w:val="4F81BD" w:themeColor="accent1"/>
              </w:rPr>
            </w:pPr>
            <w:r w:rsidRPr="00B90D43">
              <w:rPr>
                <w:color w:val="244061" w:themeColor="accent1" w:themeShade="80"/>
              </w:rPr>
              <w:t xml:space="preserve">Delivered to the lab within one </w:t>
            </w:r>
            <w:r w:rsidRPr="00B90D43">
              <w:rPr>
                <w:color w:val="244061" w:themeColor="accent1" w:themeShade="80"/>
                <w:szCs w:val="20"/>
              </w:rPr>
              <w:t xml:space="preserve">week </w:t>
            </w:r>
            <w:r w:rsidR="00B06399" w:rsidRPr="00B06399">
              <w:rPr>
                <w:rStyle w:val="IntenseEmphasis"/>
                <w:iCs w:val="0"/>
                <w:sz w:val="20"/>
                <w:szCs w:val="20"/>
              </w:rPr>
              <w:t>[Modify as needed.]</w:t>
            </w:r>
          </w:p>
        </w:tc>
      </w:tr>
      <w:tr w:rsidR="008A2257" w:rsidRPr="002D18A6" w14:paraId="5981FCC6" w14:textId="77777777" w:rsidTr="00D21CF7">
        <w:trPr>
          <w:tblHeader/>
          <w:jc w:val="center"/>
        </w:trPr>
        <w:tc>
          <w:tcPr>
            <w:tcW w:w="4657" w:type="dxa"/>
            <w:gridSpan w:val="2"/>
            <w:vAlign w:val="center"/>
          </w:tcPr>
          <w:p w14:paraId="5D7C87DC" w14:textId="69443462" w:rsidR="008A2257" w:rsidRPr="002D18A6" w:rsidRDefault="008A2257" w:rsidP="007D4FED">
            <w:pPr>
              <w:pStyle w:val="TableParagraph"/>
            </w:pPr>
            <w:r w:rsidRPr="002D18A6">
              <w:t xml:space="preserve">Fluid from </w:t>
            </w:r>
            <w:r w:rsidR="00982240" w:rsidRPr="002D18A6">
              <w:t xml:space="preserve">the </w:t>
            </w:r>
            <w:r w:rsidRPr="002D18A6">
              <w:t xml:space="preserve">Injection Zone </w:t>
            </w:r>
          </w:p>
        </w:tc>
        <w:tc>
          <w:tcPr>
            <w:tcW w:w="4657" w:type="dxa"/>
            <w:gridSpan w:val="2"/>
            <w:vAlign w:val="center"/>
          </w:tcPr>
          <w:p w14:paraId="0D74EBAD" w14:textId="5F671489" w:rsidR="008A2257" w:rsidRPr="002D18A6" w:rsidRDefault="008A2257" w:rsidP="007D4FED">
            <w:pPr>
              <w:pStyle w:val="TableParagraph"/>
            </w:pPr>
            <w:r w:rsidRPr="002D18A6">
              <w:t xml:space="preserve">See </w:t>
            </w:r>
            <w:r w:rsidR="001D04FD">
              <w:t>Table 30</w:t>
            </w:r>
          </w:p>
        </w:tc>
      </w:tr>
      <w:tr w:rsidR="008A2257" w:rsidRPr="002D18A6" w14:paraId="0A766968" w14:textId="77777777" w:rsidTr="00D21CF7">
        <w:trPr>
          <w:tblHeader/>
          <w:jc w:val="center"/>
        </w:trPr>
        <w:tc>
          <w:tcPr>
            <w:tcW w:w="4657" w:type="dxa"/>
            <w:gridSpan w:val="2"/>
            <w:vAlign w:val="center"/>
          </w:tcPr>
          <w:p w14:paraId="6ACB2938" w14:textId="63CDE519" w:rsidR="008A2257" w:rsidRPr="002D18A6" w:rsidRDefault="008A2257" w:rsidP="007D4FED">
            <w:pPr>
              <w:pStyle w:val="TableParagraph"/>
            </w:pPr>
            <w:r w:rsidRPr="002D18A6">
              <w:t xml:space="preserve">Fluid from </w:t>
            </w:r>
            <w:r w:rsidR="00982240" w:rsidRPr="002D18A6">
              <w:t xml:space="preserve">the </w:t>
            </w:r>
            <w:r w:rsidR="008C4306" w:rsidRPr="002D18A6">
              <w:t>l</w:t>
            </w:r>
            <w:r w:rsidRPr="002D18A6">
              <w:t xml:space="preserve">owermost USDW </w:t>
            </w:r>
          </w:p>
        </w:tc>
        <w:tc>
          <w:tcPr>
            <w:tcW w:w="4657" w:type="dxa"/>
            <w:gridSpan w:val="2"/>
            <w:vAlign w:val="center"/>
          </w:tcPr>
          <w:p w14:paraId="0EF93BC3" w14:textId="108BC53B" w:rsidR="008A2257" w:rsidRPr="002D18A6" w:rsidRDefault="008A2257" w:rsidP="007D4FED">
            <w:pPr>
              <w:pStyle w:val="TableParagraph"/>
            </w:pPr>
            <w:r w:rsidRPr="002D18A6">
              <w:t xml:space="preserve">See </w:t>
            </w:r>
            <w:r w:rsidR="001D04FD">
              <w:t>Table 30</w:t>
            </w:r>
          </w:p>
        </w:tc>
      </w:tr>
      <w:tr w:rsidR="008A2257" w:rsidRPr="002D18A6" w14:paraId="7DA23260" w14:textId="77777777" w:rsidTr="00D21CF7">
        <w:trPr>
          <w:tblHeader/>
          <w:jc w:val="center"/>
        </w:trPr>
        <w:tc>
          <w:tcPr>
            <w:tcW w:w="4657" w:type="dxa"/>
            <w:gridSpan w:val="2"/>
            <w:vAlign w:val="center"/>
          </w:tcPr>
          <w:p w14:paraId="7BB66BC8" w14:textId="27FC26A3" w:rsidR="008A2257" w:rsidRPr="002D18A6" w:rsidRDefault="008A2257" w:rsidP="007D4FED">
            <w:pPr>
              <w:pStyle w:val="TableParagraph"/>
            </w:pPr>
            <w:r w:rsidRPr="00B90D43">
              <w:rPr>
                <w:color w:val="244061" w:themeColor="accent1" w:themeShade="80"/>
              </w:rPr>
              <w:t xml:space="preserve">Soil </w:t>
            </w:r>
            <w:r w:rsidR="008C4306" w:rsidRPr="00B90D43">
              <w:rPr>
                <w:color w:val="244061" w:themeColor="accent1" w:themeShade="80"/>
              </w:rPr>
              <w:t>g</w:t>
            </w:r>
            <w:r w:rsidRPr="00B90D43">
              <w:rPr>
                <w:color w:val="244061" w:themeColor="accent1" w:themeShade="80"/>
              </w:rPr>
              <w:t xml:space="preserve">as </w:t>
            </w:r>
            <w:r w:rsidR="00ED1A5B" w:rsidRPr="00ED1A5B">
              <w:rPr>
                <w:b/>
                <w:bCs/>
                <w:i/>
                <w:iCs/>
                <w:color w:val="C00000"/>
              </w:rPr>
              <w:t>[if applicable]</w:t>
            </w:r>
          </w:p>
        </w:tc>
        <w:tc>
          <w:tcPr>
            <w:tcW w:w="4657" w:type="dxa"/>
            <w:gridSpan w:val="2"/>
            <w:vAlign w:val="center"/>
          </w:tcPr>
          <w:p w14:paraId="2051CFEB" w14:textId="5D1A2CC4" w:rsidR="008A2257" w:rsidRPr="002D18A6" w:rsidRDefault="008A2257" w:rsidP="007D4FED">
            <w:pPr>
              <w:pStyle w:val="TableParagraph"/>
            </w:pPr>
            <w:r w:rsidRPr="00B90D43">
              <w:rPr>
                <w:color w:val="244061" w:themeColor="accent1" w:themeShade="80"/>
              </w:rPr>
              <w:t xml:space="preserve">See </w:t>
            </w:r>
            <w:r w:rsidR="001D04FD" w:rsidRPr="00B90D43">
              <w:rPr>
                <w:color w:val="244061" w:themeColor="accent1" w:themeShade="80"/>
              </w:rPr>
              <w:t>Table 31</w:t>
            </w:r>
          </w:p>
        </w:tc>
      </w:tr>
    </w:tbl>
    <w:p w14:paraId="20BF6821" w14:textId="7908E822" w:rsidR="001C2B11" w:rsidRPr="002D18A6" w:rsidRDefault="001C2B11" w:rsidP="007673DC">
      <w:pPr>
        <w:pStyle w:val="Caption"/>
        <w:spacing w:before="200"/>
      </w:pPr>
      <w:bookmarkStart w:id="112" w:name="_Ref179916787"/>
      <w:bookmarkStart w:id="113" w:name="_Toc201305251"/>
      <w:r w:rsidRPr="002D18A6">
        <w:t xml:space="preserve">Table </w:t>
      </w:r>
      <w:fldSimple w:instr=" SEQ Table \* ARABIC ">
        <w:r w:rsidR="00884F78" w:rsidRPr="002D18A6">
          <w:t>30</w:t>
        </w:r>
      </w:fldSimple>
      <w:bookmarkEnd w:id="112"/>
      <w:r w:rsidRPr="002D18A6">
        <w:t xml:space="preserve">. Containers, </w:t>
      </w:r>
      <w:r w:rsidR="00264F5E" w:rsidRPr="002D18A6">
        <w:t>P</w:t>
      </w:r>
      <w:r w:rsidRPr="002D18A6">
        <w:t xml:space="preserve">reservation </w:t>
      </w:r>
      <w:r w:rsidR="00264F5E" w:rsidRPr="002D18A6">
        <w:t>T</w:t>
      </w:r>
      <w:r w:rsidRPr="002D18A6">
        <w:t>echniques</w:t>
      </w:r>
      <w:r w:rsidR="004D6231" w:rsidRPr="002D18A6">
        <w:t>,</w:t>
      </w:r>
      <w:r w:rsidRPr="002D18A6">
        <w:t xml:space="preserve"> and </w:t>
      </w:r>
      <w:r w:rsidR="00264F5E" w:rsidRPr="002D18A6">
        <w:t>H</w:t>
      </w:r>
      <w:r w:rsidRPr="002D18A6">
        <w:t xml:space="preserve">olding </w:t>
      </w:r>
      <w:r w:rsidR="00264F5E" w:rsidRPr="002D18A6">
        <w:t>T</w:t>
      </w:r>
      <w:r w:rsidRPr="002D18A6">
        <w:t xml:space="preserve">imes for </w:t>
      </w:r>
      <w:r w:rsidR="00264F5E" w:rsidRPr="002D18A6">
        <w:t>G</w:t>
      </w:r>
      <w:r w:rsidRPr="002D18A6">
        <w:t xml:space="preserve">roundwater </w:t>
      </w:r>
      <w:r w:rsidR="00264F5E" w:rsidRPr="002D18A6">
        <w:t>S</w:t>
      </w:r>
      <w:r w:rsidRPr="002D18A6">
        <w:t xml:space="preserve">ample </w:t>
      </w:r>
      <w:r w:rsidR="00264F5E" w:rsidRPr="002D18A6">
        <w:t>P</w:t>
      </w:r>
      <w:r w:rsidRPr="002D18A6">
        <w:t xml:space="preserve">arameters </w:t>
      </w:r>
      <w:r w:rsidR="00264F5E" w:rsidRPr="002D18A6">
        <w:t>C</w:t>
      </w:r>
      <w:r w:rsidRPr="002D18A6">
        <w:t xml:space="preserve">ollected in the Injection Zone, </w:t>
      </w:r>
      <w:r w:rsidR="00264F5E" w:rsidRPr="002D18A6">
        <w:t>F</w:t>
      </w:r>
      <w:r w:rsidRPr="002D18A6">
        <w:t xml:space="preserve">irst </w:t>
      </w:r>
      <w:r w:rsidR="00264F5E" w:rsidRPr="002D18A6">
        <w:t>P</w:t>
      </w:r>
      <w:r w:rsidRPr="002D18A6">
        <w:t xml:space="preserve">ermeable </w:t>
      </w:r>
      <w:r w:rsidR="00264F5E" w:rsidRPr="002D18A6">
        <w:t>Z</w:t>
      </w:r>
      <w:r w:rsidRPr="002D18A6">
        <w:t xml:space="preserve">one </w:t>
      </w:r>
      <w:r w:rsidR="00264F5E" w:rsidRPr="002D18A6">
        <w:t>A</w:t>
      </w:r>
      <w:r w:rsidRPr="002D18A6">
        <w:t>bove the Upper Confining Zone</w:t>
      </w:r>
      <w:r w:rsidR="00264F5E" w:rsidRPr="002D18A6">
        <w:t>,</w:t>
      </w:r>
      <w:r w:rsidRPr="002D18A6">
        <w:t xml:space="preserve"> and </w:t>
      </w:r>
      <w:r w:rsidR="00264F5E" w:rsidRPr="002D18A6">
        <w:t>L</w:t>
      </w:r>
      <w:r w:rsidRPr="002D18A6">
        <w:t>owermost USDW</w:t>
      </w:r>
      <w:r w:rsidR="00264F5E" w:rsidRPr="002D18A6">
        <w:t>.</w:t>
      </w:r>
      <w:bookmarkEnd w:id="113"/>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2328"/>
        <w:gridCol w:w="2328"/>
        <w:gridCol w:w="2328"/>
        <w:gridCol w:w="2330"/>
      </w:tblGrid>
      <w:tr w:rsidR="007D63D2" w:rsidRPr="002D18A6" w14:paraId="7192FE5D" w14:textId="77777777" w:rsidTr="007673DC">
        <w:trPr>
          <w:cantSplit/>
          <w:tblHeader/>
          <w:jc w:val="center"/>
        </w:trPr>
        <w:tc>
          <w:tcPr>
            <w:tcW w:w="2328" w:type="dxa"/>
            <w:shd w:val="clear" w:color="auto" w:fill="F2F2F2" w:themeFill="background1" w:themeFillShade="F2"/>
          </w:tcPr>
          <w:p w14:paraId="2C244736" w14:textId="1D9EE491" w:rsidR="007D63D2" w:rsidRPr="002D18A6" w:rsidRDefault="007D63D2" w:rsidP="00631F11">
            <w:pPr>
              <w:pStyle w:val="TableHeadrow"/>
            </w:pPr>
            <w:r w:rsidRPr="002D18A6">
              <w:t xml:space="preserve">Parameters </w:t>
            </w:r>
          </w:p>
        </w:tc>
        <w:tc>
          <w:tcPr>
            <w:tcW w:w="2328" w:type="dxa"/>
            <w:shd w:val="clear" w:color="auto" w:fill="F2F2F2" w:themeFill="background1" w:themeFillShade="F2"/>
          </w:tcPr>
          <w:p w14:paraId="06CCA382" w14:textId="77777777" w:rsidR="007D63D2" w:rsidRPr="002D18A6" w:rsidRDefault="007D63D2" w:rsidP="00631F11">
            <w:pPr>
              <w:pStyle w:val="TableHeadrow"/>
            </w:pPr>
            <w:r w:rsidRPr="002D18A6">
              <w:t xml:space="preserve">Container and Volume </w:t>
            </w:r>
          </w:p>
        </w:tc>
        <w:tc>
          <w:tcPr>
            <w:tcW w:w="2328" w:type="dxa"/>
            <w:shd w:val="clear" w:color="auto" w:fill="F2F2F2" w:themeFill="background1" w:themeFillShade="F2"/>
          </w:tcPr>
          <w:p w14:paraId="73A9713D" w14:textId="77777777" w:rsidR="007D63D2" w:rsidRPr="002D18A6" w:rsidRDefault="007D63D2" w:rsidP="00631F11">
            <w:pPr>
              <w:pStyle w:val="TableHeadrow"/>
            </w:pPr>
            <w:r w:rsidRPr="002D18A6">
              <w:t xml:space="preserve">Preservation Technique </w:t>
            </w:r>
          </w:p>
        </w:tc>
        <w:tc>
          <w:tcPr>
            <w:tcW w:w="2330" w:type="dxa"/>
            <w:shd w:val="clear" w:color="auto" w:fill="F2F2F2" w:themeFill="background1" w:themeFillShade="F2"/>
          </w:tcPr>
          <w:p w14:paraId="466A2825" w14:textId="67867384" w:rsidR="007D63D2" w:rsidRPr="002D18A6" w:rsidRDefault="007D63D2" w:rsidP="00631F11">
            <w:pPr>
              <w:pStyle w:val="TableHeadrow"/>
            </w:pPr>
            <w:r w:rsidRPr="002D18A6">
              <w:t>Max</w:t>
            </w:r>
            <w:r w:rsidR="00107E96" w:rsidRPr="002D18A6">
              <w:t>imum</w:t>
            </w:r>
            <w:r w:rsidRPr="002D18A6">
              <w:t xml:space="preserve"> Holding Time </w:t>
            </w:r>
          </w:p>
        </w:tc>
      </w:tr>
      <w:tr w:rsidR="007D63D2" w:rsidRPr="002D18A6" w14:paraId="22CD51A1" w14:textId="77777777" w:rsidTr="007673DC">
        <w:trPr>
          <w:cantSplit/>
          <w:jc w:val="center"/>
        </w:trPr>
        <w:tc>
          <w:tcPr>
            <w:tcW w:w="9314" w:type="dxa"/>
            <w:gridSpan w:val="4"/>
            <w:shd w:val="clear" w:color="auto" w:fill="F2F2F2"/>
          </w:tcPr>
          <w:p w14:paraId="2F351758" w14:textId="77777777" w:rsidR="007D63D2" w:rsidRPr="002D18A6" w:rsidRDefault="007D63D2" w:rsidP="00631F11">
            <w:pPr>
              <w:pStyle w:val="TableHeadrow"/>
            </w:pPr>
            <w:r w:rsidRPr="002D18A6">
              <w:t xml:space="preserve">Geochemical Samples </w:t>
            </w:r>
          </w:p>
        </w:tc>
      </w:tr>
      <w:tr w:rsidR="007D63D2" w:rsidRPr="002D18A6" w14:paraId="18F964AC" w14:textId="77777777" w:rsidTr="007673DC">
        <w:trPr>
          <w:cantSplit/>
          <w:jc w:val="center"/>
        </w:trPr>
        <w:tc>
          <w:tcPr>
            <w:tcW w:w="2328" w:type="dxa"/>
          </w:tcPr>
          <w:p w14:paraId="39C14BFB" w14:textId="032BEB43" w:rsidR="007D63D2" w:rsidRPr="002D18A6" w:rsidRDefault="007D63D2" w:rsidP="00631F11">
            <w:pPr>
              <w:pStyle w:val="TableParagraph"/>
            </w:pPr>
            <w:r w:rsidRPr="002D18A6">
              <w:t xml:space="preserve">Total </w:t>
            </w:r>
            <w:r w:rsidR="008C4306" w:rsidRPr="002D18A6">
              <w:t>m</w:t>
            </w:r>
            <w:r w:rsidRPr="002D18A6">
              <w:t>etals/</w:t>
            </w:r>
            <w:r w:rsidR="008C4306" w:rsidRPr="002D18A6">
              <w:t>m</w:t>
            </w:r>
            <w:r w:rsidRPr="002D18A6">
              <w:t xml:space="preserve">etalloids: Al, As, Ba, B, Cd, Ca, Co, Cu, Cr, Fe, Pb, Li, Mg, Mn, Mo, Ni, P, K, Sb, Se, Si, Na, Sr, Ti, V, Zn </w:t>
            </w:r>
          </w:p>
        </w:tc>
        <w:tc>
          <w:tcPr>
            <w:tcW w:w="2328" w:type="dxa"/>
          </w:tcPr>
          <w:p w14:paraId="478CA264" w14:textId="444AF681" w:rsidR="007D63D2" w:rsidRPr="002D18A6" w:rsidRDefault="007D63D2" w:rsidP="00631F11">
            <w:pPr>
              <w:pStyle w:val="TableParagraph"/>
            </w:pPr>
          </w:p>
        </w:tc>
        <w:tc>
          <w:tcPr>
            <w:tcW w:w="2328" w:type="dxa"/>
          </w:tcPr>
          <w:p w14:paraId="793EB7BB" w14:textId="1214D563" w:rsidR="007D63D2" w:rsidRPr="002D18A6" w:rsidRDefault="007D63D2" w:rsidP="00631F11">
            <w:pPr>
              <w:pStyle w:val="TableParagraph"/>
            </w:pPr>
          </w:p>
        </w:tc>
        <w:tc>
          <w:tcPr>
            <w:tcW w:w="2330" w:type="dxa"/>
          </w:tcPr>
          <w:p w14:paraId="761B863A" w14:textId="0B31D714" w:rsidR="007D63D2" w:rsidRPr="002D18A6" w:rsidRDefault="007D63D2" w:rsidP="00631F11">
            <w:pPr>
              <w:pStyle w:val="TableParagraph"/>
            </w:pPr>
          </w:p>
        </w:tc>
      </w:tr>
      <w:tr w:rsidR="007D63D2" w:rsidRPr="002D18A6" w14:paraId="09283972" w14:textId="77777777" w:rsidTr="007673DC">
        <w:trPr>
          <w:cantSplit/>
          <w:jc w:val="center"/>
        </w:trPr>
        <w:tc>
          <w:tcPr>
            <w:tcW w:w="2328" w:type="dxa"/>
          </w:tcPr>
          <w:p w14:paraId="3297C8DE" w14:textId="4DC1F4BA" w:rsidR="007D63D2" w:rsidRPr="002D18A6" w:rsidRDefault="007D63D2" w:rsidP="00631F11">
            <w:pPr>
              <w:pStyle w:val="TableParagraph"/>
            </w:pPr>
            <w:r w:rsidRPr="002D18A6">
              <w:t xml:space="preserve">Total </w:t>
            </w:r>
            <w:r w:rsidR="0059775D" w:rsidRPr="002D18A6">
              <w:t>m</w:t>
            </w:r>
            <w:r w:rsidRPr="002D18A6">
              <w:t>etals/</w:t>
            </w:r>
            <w:r w:rsidR="0059775D" w:rsidRPr="002D18A6">
              <w:t>m</w:t>
            </w:r>
            <w:r w:rsidRPr="002D18A6">
              <w:t xml:space="preserve">etalloids and </w:t>
            </w:r>
            <w:r w:rsidR="0059775D" w:rsidRPr="002D18A6">
              <w:t>d</w:t>
            </w:r>
            <w:r w:rsidRPr="002D18A6">
              <w:t xml:space="preserve">issolved </w:t>
            </w:r>
            <w:r w:rsidR="0059775D" w:rsidRPr="002D18A6">
              <w:t>m</w:t>
            </w:r>
            <w:r w:rsidRPr="002D18A6">
              <w:t>etals/</w:t>
            </w:r>
            <w:r w:rsidR="0059775D" w:rsidRPr="002D18A6">
              <w:t>‌m</w:t>
            </w:r>
            <w:r w:rsidRPr="002D18A6">
              <w:t xml:space="preserve">etalloids: U </w:t>
            </w:r>
          </w:p>
        </w:tc>
        <w:tc>
          <w:tcPr>
            <w:tcW w:w="2328" w:type="dxa"/>
          </w:tcPr>
          <w:p w14:paraId="0401B0D6" w14:textId="4CED8874" w:rsidR="007D63D2" w:rsidRPr="002D18A6" w:rsidRDefault="007D63D2" w:rsidP="00631F11">
            <w:pPr>
              <w:pStyle w:val="TableParagraph"/>
            </w:pPr>
          </w:p>
        </w:tc>
        <w:tc>
          <w:tcPr>
            <w:tcW w:w="2328" w:type="dxa"/>
          </w:tcPr>
          <w:p w14:paraId="4FE9C075" w14:textId="3D53A4FE" w:rsidR="007D63D2" w:rsidRPr="002D18A6" w:rsidRDefault="007D63D2" w:rsidP="00631F11">
            <w:pPr>
              <w:pStyle w:val="TableParagraph"/>
            </w:pPr>
          </w:p>
        </w:tc>
        <w:tc>
          <w:tcPr>
            <w:tcW w:w="2330" w:type="dxa"/>
          </w:tcPr>
          <w:p w14:paraId="5589239E" w14:textId="0ADF8DE8" w:rsidR="007D63D2" w:rsidRPr="002D18A6" w:rsidRDefault="007D63D2" w:rsidP="00631F11">
            <w:pPr>
              <w:pStyle w:val="TableParagraph"/>
            </w:pPr>
          </w:p>
        </w:tc>
      </w:tr>
      <w:tr w:rsidR="007D63D2" w:rsidRPr="002D18A6" w14:paraId="1637A578" w14:textId="77777777" w:rsidTr="007673DC">
        <w:trPr>
          <w:cantSplit/>
          <w:jc w:val="center"/>
        </w:trPr>
        <w:tc>
          <w:tcPr>
            <w:tcW w:w="2328" w:type="dxa"/>
          </w:tcPr>
          <w:p w14:paraId="6730841B" w14:textId="064F4225" w:rsidR="007D63D2" w:rsidRPr="002D18A6" w:rsidRDefault="007D63D2" w:rsidP="00631F11">
            <w:pPr>
              <w:pStyle w:val="TableParagraph"/>
            </w:pPr>
            <w:r w:rsidRPr="002D18A6">
              <w:t xml:space="preserve">Total </w:t>
            </w:r>
            <w:r w:rsidR="0059775D" w:rsidRPr="002D18A6">
              <w:t>m</w:t>
            </w:r>
            <w:r w:rsidRPr="002D18A6">
              <w:t>etals/</w:t>
            </w:r>
            <w:r w:rsidR="0059775D" w:rsidRPr="002D18A6">
              <w:t>m</w:t>
            </w:r>
            <w:r w:rsidRPr="002D18A6">
              <w:t xml:space="preserve">etalloids and </w:t>
            </w:r>
            <w:r w:rsidR="0059775D" w:rsidRPr="002D18A6">
              <w:t>d</w:t>
            </w:r>
            <w:r w:rsidRPr="002D18A6">
              <w:t xml:space="preserve">issolved </w:t>
            </w:r>
            <w:r w:rsidR="0059775D" w:rsidRPr="002D18A6">
              <w:t>m</w:t>
            </w:r>
            <w:r w:rsidRPr="002D18A6">
              <w:t>etals/</w:t>
            </w:r>
            <w:r w:rsidR="0059775D" w:rsidRPr="002D18A6">
              <w:t>‌m</w:t>
            </w:r>
            <w:r w:rsidRPr="002D18A6">
              <w:t xml:space="preserve">etalloids: Hg </w:t>
            </w:r>
          </w:p>
        </w:tc>
        <w:tc>
          <w:tcPr>
            <w:tcW w:w="2328" w:type="dxa"/>
          </w:tcPr>
          <w:p w14:paraId="4B48FAC4" w14:textId="76619625" w:rsidR="007D63D2" w:rsidRPr="002D18A6" w:rsidRDefault="007D63D2" w:rsidP="00631F11">
            <w:pPr>
              <w:pStyle w:val="TableParagraph"/>
            </w:pPr>
          </w:p>
        </w:tc>
        <w:tc>
          <w:tcPr>
            <w:tcW w:w="2328" w:type="dxa"/>
          </w:tcPr>
          <w:p w14:paraId="49C90DD0" w14:textId="2D000F8E" w:rsidR="007D63D2" w:rsidRPr="002D18A6" w:rsidRDefault="007D63D2" w:rsidP="00631F11">
            <w:pPr>
              <w:pStyle w:val="TableParagraph"/>
            </w:pPr>
          </w:p>
        </w:tc>
        <w:tc>
          <w:tcPr>
            <w:tcW w:w="2330" w:type="dxa"/>
          </w:tcPr>
          <w:p w14:paraId="4123D1E2" w14:textId="4F989E5C" w:rsidR="007D63D2" w:rsidRPr="002D18A6" w:rsidRDefault="007D63D2" w:rsidP="00631F11">
            <w:pPr>
              <w:pStyle w:val="TableParagraph"/>
            </w:pPr>
          </w:p>
        </w:tc>
      </w:tr>
      <w:tr w:rsidR="007D63D2" w:rsidRPr="002D18A6" w14:paraId="139A7877" w14:textId="77777777" w:rsidTr="007673DC">
        <w:trPr>
          <w:cantSplit/>
          <w:jc w:val="center"/>
        </w:trPr>
        <w:tc>
          <w:tcPr>
            <w:tcW w:w="2328" w:type="dxa"/>
          </w:tcPr>
          <w:p w14:paraId="6FD3A251" w14:textId="6EFCE760" w:rsidR="007D63D2" w:rsidRPr="002D18A6" w:rsidRDefault="007D63D2" w:rsidP="00631F11">
            <w:pPr>
              <w:pStyle w:val="TableParagraph"/>
            </w:pPr>
            <w:r w:rsidRPr="002D18A6">
              <w:t xml:space="preserve">Dissolved </w:t>
            </w:r>
            <w:r w:rsidR="0059775D" w:rsidRPr="002D18A6">
              <w:t>m</w:t>
            </w:r>
            <w:r w:rsidRPr="002D18A6">
              <w:t>etals/</w:t>
            </w:r>
            <w:r w:rsidR="0059775D" w:rsidRPr="002D18A6">
              <w:t>‌m</w:t>
            </w:r>
            <w:r w:rsidRPr="002D18A6">
              <w:t xml:space="preserve">etalloids: Al, As, Ba, B, Cd, Ca, Co, Cu, Cr, Fe, Pb, Li, Mg, Mn, Mo, Ni, P, K, Sb, Se, Si, Na, Sr, Ti, V, Zn </w:t>
            </w:r>
          </w:p>
        </w:tc>
        <w:tc>
          <w:tcPr>
            <w:tcW w:w="2328" w:type="dxa"/>
          </w:tcPr>
          <w:p w14:paraId="2506E055" w14:textId="1FBF5E44" w:rsidR="007D63D2" w:rsidRPr="002D18A6" w:rsidRDefault="007D63D2" w:rsidP="00631F11">
            <w:pPr>
              <w:pStyle w:val="TableParagraph"/>
            </w:pPr>
          </w:p>
        </w:tc>
        <w:tc>
          <w:tcPr>
            <w:tcW w:w="2328" w:type="dxa"/>
          </w:tcPr>
          <w:p w14:paraId="13D8EDBB" w14:textId="19AD1305" w:rsidR="007D63D2" w:rsidRPr="002D18A6" w:rsidRDefault="007D63D2" w:rsidP="00631F11">
            <w:pPr>
              <w:pStyle w:val="TableParagraph"/>
            </w:pPr>
          </w:p>
        </w:tc>
        <w:tc>
          <w:tcPr>
            <w:tcW w:w="2330" w:type="dxa"/>
          </w:tcPr>
          <w:p w14:paraId="0424D20A" w14:textId="18CA084C" w:rsidR="007D63D2" w:rsidRPr="002D18A6" w:rsidRDefault="007D63D2" w:rsidP="00631F11">
            <w:pPr>
              <w:pStyle w:val="TableParagraph"/>
            </w:pPr>
          </w:p>
        </w:tc>
      </w:tr>
      <w:tr w:rsidR="007D63D2" w:rsidRPr="002D18A6" w14:paraId="78A24A2F" w14:textId="77777777" w:rsidTr="007673DC">
        <w:trPr>
          <w:cantSplit/>
          <w:jc w:val="center"/>
        </w:trPr>
        <w:tc>
          <w:tcPr>
            <w:tcW w:w="2328" w:type="dxa"/>
          </w:tcPr>
          <w:p w14:paraId="7754CEA2" w14:textId="5D315B5D" w:rsidR="007D63D2" w:rsidRPr="002D18A6" w:rsidRDefault="007D63D2" w:rsidP="004727EC">
            <w:pPr>
              <w:pStyle w:val="TableParagraph"/>
            </w:pPr>
            <w:r w:rsidRPr="002D18A6">
              <w:t>Anions: Br, Cl, F, NO</w:t>
            </w:r>
            <w:r w:rsidRPr="002D18A6">
              <w:rPr>
                <w:vertAlign w:val="subscript"/>
              </w:rPr>
              <w:t>2</w:t>
            </w:r>
            <w:r w:rsidRPr="002D18A6">
              <w:t>, NO</w:t>
            </w:r>
            <w:r w:rsidRPr="002D18A6">
              <w:rPr>
                <w:vertAlign w:val="subscript"/>
              </w:rPr>
              <w:t>3</w:t>
            </w:r>
            <w:r w:rsidR="0059775D" w:rsidRPr="002D18A6">
              <w:t>,</w:t>
            </w:r>
            <w:r w:rsidRPr="002D18A6">
              <w:t xml:space="preserve"> SO</w:t>
            </w:r>
            <w:r w:rsidRPr="002D18A6">
              <w:rPr>
                <w:vertAlign w:val="subscript"/>
              </w:rPr>
              <w:t>4</w:t>
            </w:r>
            <w:r w:rsidR="004727EC">
              <w:t xml:space="preserve">, </w:t>
            </w:r>
            <w:r w:rsidRPr="002D18A6">
              <w:t>PO</w:t>
            </w:r>
            <w:r w:rsidRPr="002D18A6">
              <w:rPr>
                <w:vertAlign w:val="subscript"/>
              </w:rPr>
              <w:t>4</w:t>
            </w:r>
            <w:r w:rsidRPr="002D18A6">
              <w:rPr>
                <w:vertAlign w:val="superscript"/>
              </w:rPr>
              <w:t>3-</w:t>
            </w:r>
            <w:r w:rsidRPr="002D18A6">
              <w:t xml:space="preserve"> </w:t>
            </w:r>
          </w:p>
        </w:tc>
        <w:tc>
          <w:tcPr>
            <w:tcW w:w="2328" w:type="dxa"/>
          </w:tcPr>
          <w:p w14:paraId="0B882094" w14:textId="121231D1" w:rsidR="007D63D2" w:rsidRPr="002D18A6" w:rsidRDefault="007D63D2" w:rsidP="00631F11">
            <w:pPr>
              <w:pStyle w:val="TableParagraph"/>
            </w:pPr>
          </w:p>
        </w:tc>
        <w:tc>
          <w:tcPr>
            <w:tcW w:w="2328" w:type="dxa"/>
          </w:tcPr>
          <w:p w14:paraId="00568DD5" w14:textId="3244BCF8" w:rsidR="007D63D2" w:rsidRPr="002D18A6" w:rsidRDefault="007D63D2" w:rsidP="00631F11">
            <w:pPr>
              <w:pStyle w:val="TableParagraph"/>
            </w:pPr>
          </w:p>
        </w:tc>
        <w:tc>
          <w:tcPr>
            <w:tcW w:w="2330" w:type="dxa"/>
          </w:tcPr>
          <w:p w14:paraId="138BE379" w14:textId="0B901A11" w:rsidR="007D63D2" w:rsidRPr="002D18A6" w:rsidRDefault="007D63D2" w:rsidP="00631F11">
            <w:pPr>
              <w:pStyle w:val="TableParagraph"/>
            </w:pPr>
          </w:p>
        </w:tc>
      </w:tr>
      <w:tr w:rsidR="007D63D2" w:rsidRPr="002D18A6" w14:paraId="3D4D19D5" w14:textId="77777777" w:rsidTr="007673DC">
        <w:trPr>
          <w:cantSplit/>
          <w:jc w:val="center"/>
        </w:trPr>
        <w:tc>
          <w:tcPr>
            <w:tcW w:w="2328" w:type="dxa"/>
          </w:tcPr>
          <w:p w14:paraId="0504E23F" w14:textId="33BFB7DB" w:rsidR="007D63D2" w:rsidRPr="002D18A6" w:rsidRDefault="007D63D2" w:rsidP="00631F11">
            <w:pPr>
              <w:pStyle w:val="TableParagraph"/>
            </w:pPr>
            <w:r w:rsidRPr="002D18A6">
              <w:t xml:space="preserve">Total, </w:t>
            </w:r>
            <w:r w:rsidR="004B32CD" w:rsidRPr="002D18A6">
              <w:t>b</w:t>
            </w:r>
            <w:r w:rsidRPr="002D18A6">
              <w:t xml:space="preserve">icarbonate, </w:t>
            </w:r>
            <w:r w:rsidR="004B32CD" w:rsidRPr="002D18A6">
              <w:t>c</w:t>
            </w:r>
            <w:r w:rsidRPr="002D18A6">
              <w:t xml:space="preserve">arbonate, </w:t>
            </w:r>
            <w:r w:rsidR="004B32CD" w:rsidRPr="002D18A6">
              <w:t>and h</w:t>
            </w:r>
            <w:r w:rsidRPr="002D18A6">
              <w:t xml:space="preserve">ydroxide </w:t>
            </w:r>
            <w:r w:rsidR="004B32CD" w:rsidRPr="002D18A6">
              <w:t>a</w:t>
            </w:r>
            <w:r w:rsidRPr="002D18A6">
              <w:t xml:space="preserve">lkalinity </w:t>
            </w:r>
          </w:p>
        </w:tc>
        <w:tc>
          <w:tcPr>
            <w:tcW w:w="2328" w:type="dxa"/>
          </w:tcPr>
          <w:p w14:paraId="2768499B" w14:textId="672291C1" w:rsidR="007D63D2" w:rsidRPr="002D18A6" w:rsidRDefault="007D63D2" w:rsidP="00631F11">
            <w:pPr>
              <w:pStyle w:val="TableParagraph"/>
            </w:pPr>
          </w:p>
        </w:tc>
        <w:tc>
          <w:tcPr>
            <w:tcW w:w="2328" w:type="dxa"/>
          </w:tcPr>
          <w:p w14:paraId="66DC740E" w14:textId="2EF77A7B" w:rsidR="007D63D2" w:rsidRPr="002D18A6" w:rsidRDefault="007D63D2" w:rsidP="00631F11">
            <w:pPr>
              <w:pStyle w:val="TableParagraph"/>
            </w:pPr>
          </w:p>
        </w:tc>
        <w:tc>
          <w:tcPr>
            <w:tcW w:w="2330" w:type="dxa"/>
          </w:tcPr>
          <w:p w14:paraId="325D387E" w14:textId="5F0DC97C" w:rsidR="007D63D2" w:rsidRPr="002D18A6" w:rsidRDefault="007D63D2" w:rsidP="00631F11">
            <w:pPr>
              <w:pStyle w:val="TableParagraph"/>
            </w:pPr>
          </w:p>
        </w:tc>
      </w:tr>
      <w:tr w:rsidR="007D63D2" w:rsidRPr="002D18A6" w14:paraId="62FC1A96" w14:textId="77777777" w:rsidTr="007673DC">
        <w:trPr>
          <w:cantSplit/>
          <w:jc w:val="center"/>
        </w:trPr>
        <w:tc>
          <w:tcPr>
            <w:tcW w:w="2328" w:type="dxa"/>
          </w:tcPr>
          <w:p w14:paraId="51E4D4F9" w14:textId="77777777" w:rsidR="007D63D2" w:rsidRPr="002D18A6" w:rsidRDefault="007D63D2" w:rsidP="00631F11">
            <w:pPr>
              <w:pStyle w:val="TableParagraph"/>
            </w:pPr>
            <w:r w:rsidRPr="002D18A6">
              <w:lastRenderedPageBreak/>
              <w:t xml:space="preserve">pH (lab) </w:t>
            </w:r>
          </w:p>
        </w:tc>
        <w:tc>
          <w:tcPr>
            <w:tcW w:w="2328" w:type="dxa"/>
          </w:tcPr>
          <w:p w14:paraId="52CB3111" w14:textId="0524487F" w:rsidR="007D63D2" w:rsidRPr="002D18A6" w:rsidRDefault="007D63D2" w:rsidP="00631F11">
            <w:pPr>
              <w:pStyle w:val="TableParagraph"/>
            </w:pPr>
          </w:p>
        </w:tc>
        <w:tc>
          <w:tcPr>
            <w:tcW w:w="2328" w:type="dxa"/>
          </w:tcPr>
          <w:p w14:paraId="5826467F" w14:textId="5DE068E0" w:rsidR="007D63D2" w:rsidRPr="002D18A6" w:rsidRDefault="007D63D2" w:rsidP="00631F11">
            <w:pPr>
              <w:pStyle w:val="TableParagraph"/>
            </w:pPr>
          </w:p>
        </w:tc>
        <w:tc>
          <w:tcPr>
            <w:tcW w:w="2330" w:type="dxa"/>
          </w:tcPr>
          <w:p w14:paraId="4F6B5080" w14:textId="343E877C" w:rsidR="007D63D2" w:rsidRPr="002D18A6" w:rsidRDefault="007D63D2" w:rsidP="00631F11">
            <w:pPr>
              <w:pStyle w:val="TableParagraph"/>
            </w:pPr>
          </w:p>
        </w:tc>
      </w:tr>
      <w:tr w:rsidR="007D63D2" w:rsidRPr="002D18A6" w14:paraId="2F058281" w14:textId="77777777" w:rsidTr="007673DC">
        <w:trPr>
          <w:cantSplit/>
          <w:jc w:val="center"/>
        </w:trPr>
        <w:tc>
          <w:tcPr>
            <w:tcW w:w="2328" w:type="dxa"/>
          </w:tcPr>
          <w:p w14:paraId="7C94CF65" w14:textId="77777777" w:rsidR="007D63D2" w:rsidRPr="002D18A6" w:rsidRDefault="007D63D2" w:rsidP="00631F11">
            <w:pPr>
              <w:pStyle w:val="TableParagraph"/>
            </w:pPr>
            <w:r w:rsidRPr="002D18A6">
              <w:t xml:space="preserve">Total dissolved solids (TDS) </w:t>
            </w:r>
          </w:p>
        </w:tc>
        <w:tc>
          <w:tcPr>
            <w:tcW w:w="2328" w:type="dxa"/>
          </w:tcPr>
          <w:p w14:paraId="73E54CE6" w14:textId="2AE32D43" w:rsidR="007D63D2" w:rsidRPr="002D18A6" w:rsidRDefault="007D63D2" w:rsidP="00631F11">
            <w:pPr>
              <w:pStyle w:val="TableParagraph"/>
            </w:pPr>
          </w:p>
        </w:tc>
        <w:tc>
          <w:tcPr>
            <w:tcW w:w="2328" w:type="dxa"/>
          </w:tcPr>
          <w:p w14:paraId="3EC41375" w14:textId="3836D702" w:rsidR="007D63D2" w:rsidRPr="002D18A6" w:rsidRDefault="007D63D2" w:rsidP="00631F11">
            <w:pPr>
              <w:pStyle w:val="TableParagraph"/>
            </w:pPr>
          </w:p>
        </w:tc>
        <w:tc>
          <w:tcPr>
            <w:tcW w:w="2330" w:type="dxa"/>
          </w:tcPr>
          <w:p w14:paraId="032B4BBF" w14:textId="5BFDF1EC" w:rsidR="007D63D2" w:rsidRPr="002D18A6" w:rsidRDefault="007D63D2" w:rsidP="00631F11">
            <w:pPr>
              <w:pStyle w:val="TableParagraph"/>
            </w:pPr>
          </w:p>
        </w:tc>
      </w:tr>
      <w:tr w:rsidR="007D63D2" w:rsidRPr="002D18A6" w14:paraId="3A32212E" w14:textId="77777777" w:rsidTr="007673DC">
        <w:trPr>
          <w:cantSplit/>
          <w:jc w:val="center"/>
        </w:trPr>
        <w:tc>
          <w:tcPr>
            <w:tcW w:w="2328" w:type="dxa"/>
          </w:tcPr>
          <w:p w14:paraId="016C577A" w14:textId="77777777" w:rsidR="007D63D2" w:rsidRPr="002D18A6" w:rsidRDefault="007D63D2" w:rsidP="00631F11">
            <w:pPr>
              <w:pStyle w:val="TableParagraph"/>
            </w:pPr>
            <w:r w:rsidRPr="002D18A6">
              <w:t xml:space="preserve">Water density (lab) </w:t>
            </w:r>
          </w:p>
        </w:tc>
        <w:tc>
          <w:tcPr>
            <w:tcW w:w="2328" w:type="dxa"/>
          </w:tcPr>
          <w:p w14:paraId="346487D0" w14:textId="1090E47C" w:rsidR="007D63D2" w:rsidRPr="002D18A6" w:rsidRDefault="007D63D2" w:rsidP="00631F11">
            <w:pPr>
              <w:pStyle w:val="TableParagraph"/>
            </w:pPr>
          </w:p>
        </w:tc>
        <w:tc>
          <w:tcPr>
            <w:tcW w:w="2328" w:type="dxa"/>
          </w:tcPr>
          <w:p w14:paraId="0FBAFBA7" w14:textId="4D4FFC5A" w:rsidR="007D63D2" w:rsidRPr="002D18A6" w:rsidRDefault="007D63D2" w:rsidP="00631F11">
            <w:pPr>
              <w:pStyle w:val="TableParagraph"/>
            </w:pPr>
          </w:p>
        </w:tc>
        <w:tc>
          <w:tcPr>
            <w:tcW w:w="2330" w:type="dxa"/>
          </w:tcPr>
          <w:p w14:paraId="1354E06B" w14:textId="684C2C65" w:rsidR="007D63D2" w:rsidRPr="002D18A6" w:rsidRDefault="007D63D2" w:rsidP="00631F11">
            <w:pPr>
              <w:pStyle w:val="TableParagraph"/>
            </w:pPr>
          </w:p>
        </w:tc>
      </w:tr>
      <w:tr w:rsidR="007D63D2" w:rsidRPr="002D18A6" w14:paraId="677992F7" w14:textId="77777777" w:rsidTr="007673DC">
        <w:trPr>
          <w:cantSplit/>
          <w:jc w:val="center"/>
        </w:trPr>
        <w:tc>
          <w:tcPr>
            <w:tcW w:w="2328" w:type="dxa"/>
          </w:tcPr>
          <w:p w14:paraId="302FBBAA" w14:textId="72A097CC" w:rsidR="007D63D2" w:rsidRPr="002D18A6" w:rsidRDefault="007D63D2" w:rsidP="00631F11">
            <w:pPr>
              <w:pStyle w:val="TableParagraph"/>
            </w:pPr>
            <w:r w:rsidRPr="002D18A6">
              <w:t xml:space="preserve">Dissolved </w:t>
            </w:r>
            <w:r w:rsidR="004B32CD" w:rsidRPr="002D18A6">
              <w:t>i</w:t>
            </w:r>
            <w:r w:rsidRPr="002D18A6">
              <w:t xml:space="preserve">norganic </w:t>
            </w:r>
            <w:r w:rsidR="004B32CD" w:rsidRPr="002D18A6">
              <w:t>c</w:t>
            </w:r>
            <w:r w:rsidRPr="002D18A6">
              <w:t xml:space="preserve">arbon (DIC) </w:t>
            </w:r>
          </w:p>
        </w:tc>
        <w:tc>
          <w:tcPr>
            <w:tcW w:w="2328" w:type="dxa"/>
          </w:tcPr>
          <w:p w14:paraId="323F31BD" w14:textId="52A7D58C" w:rsidR="007D63D2" w:rsidRPr="002D18A6" w:rsidRDefault="007D63D2" w:rsidP="00631F11">
            <w:pPr>
              <w:pStyle w:val="TableParagraph"/>
            </w:pPr>
          </w:p>
        </w:tc>
        <w:tc>
          <w:tcPr>
            <w:tcW w:w="2328" w:type="dxa"/>
          </w:tcPr>
          <w:p w14:paraId="3D63F65A" w14:textId="33335099" w:rsidR="007D63D2" w:rsidRPr="002D18A6" w:rsidRDefault="007D63D2" w:rsidP="00631F11">
            <w:pPr>
              <w:pStyle w:val="TableParagraph"/>
            </w:pPr>
          </w:p>
        </w:tc>
        <w:tc>
          <w:tcPr>
            <w:tcW w:w="2330" w:type="dxa"/>
          </w:tcPr>
          <w:p w14:paraId="3EEEBA9B" w14:textId="219A3015" w:rsidR="007D63D2" w:rsidRPr="002D18A6" w:rsidRDefault="007D63D2" w:rsidP="00631F11">
            <w:pPr>
              <w:pStyle w:val="TableParagraph"/>
            </w:pPr>
          </w:p>
        </w:tc>
      </w:tr>
      <w:tr w:rsidR="007D63D2" w:rsidRPr="002D18A6" w14:paraId="637860B8" w14:textId="77777777" w:rsidTr="007673DC">
        <w:trPr>
          <w:cantSplit/>
          <w:jc w:val="center"/>
        </w:trPr>
        <w:tc>
          <w:tcPr>
            <w:tcW w:w="2328" w:type="dxa"/>
          </w:tcPr>
          <w:p w14:paraId="22B0FA6B" w14:textId="08845788" w:rsidR="007D63D2" w:rsidRPr="002D18A6" w:rsidRDefault="007D63D2" w:rsidP="00631F11">
            <w:pPr>
              <w:pStyle w:val="TableParagraph"/>
            </w:pPr>
            <w:r w:rsidRPr="002D18A6">
              <w:t>Conductivity/</w:t>
            </w:r>
            <w:r w:rsidR="004B32CD" w:rsidRPr="002D18A6">
              <w:t>s</w:t>
            </w:r>
            <w:r w:rsidRPr="002D18A6">
              <w:t xml:space="preserve">pecific </w:t>
            </w:r>
            <w:r w:rsidR="004B32CD" w:rsidRPr="002D18A6">
              <w:t>c</w:t>
            </w:r>
            <w:r w:rsidRPr="002D18A6">
              <w:t xml:space="preserve">onductance </w:t>
            </w:r>
          </w:p>
        </w:tc>
        <w:tc>
          <w:tcPr>
            <w:tcW w:w="2328" w:type="dxa"/>
          </w:tcPr>
          <w:p w14:paraId="7A839C35" w14:textId="3C2C7951" w:rsidR="007D63D2" w:rsidRPr="002D18A6" w:rsidRDefault="007D63D2" w:rsidP="00631F11">
            <w:pPr>
              <w:pStyle w:val="TableParagraph"/>
            </w:pPr>
          </w:p>
        </w:tc>
        <w:tc>
          <w:tcPr>
            <w:tcW w:w="2328" w:type="dxa"/>
          </w:tcPr>
          <w:p w14:paraId="260C8615" w14:textId="56FCD2B6" w:rsidR="007D63D2" w:rsidRPr="002D18A6" w:rsidRDefault="007D63D2" w:rsidP="00631F11">
            <w:pPr>
              <w:pStyle w:val="TableParagraph"/>
            </w:pPr>
          </w:p>
        </w:tc>
        <w:tc>
          <w:tcPr>
            <w:tcW w:w="2330" w:type="dxa"/>
          </w:tcPr>
          <w:p w14:paraId="49808B9A" w14:textId="30F2358B" w:rsidR="007D63D2" w:rsidRPr="002D18A6" w:rsidRDefault="007D63D2" w:rsidP="00631F11">
            <w:pPr>
              <w:pStyle w:val="TableParagraph"/>
            </w:pPr>
          </w:p>
        </w:tc>
      </w:tr>
      <w:tr w:rsidR="007D63D2" w:rsidRPr="002D18A6" w14:paraId="1460C34C" w14:textId="77777777" w:rsidTr="007673DC">
        <w:trPr>
          <w:cantSplit/>
          <w:jc w:val="center"/>
        </w:trPr>
        <w:tc>
          <w:tcPr>
            <w:tcW w:w="9314" w:type="dxa"/>
            <w:gridSpan w:val="4"/>
            <w:shd w:val="clear" w:color="auto" w:fill="F2F2F2"/>
          </w:tcPr>
          <w:p w14:paraId="1C236184" w14:textId="59CD49C3" w:rsidR="007D63D2" w:rsidRPr="002D18A6" w:rsidRDefault="007D63D2" w:rsidP="00631F11">
            <w:pPr>
              <w:pStyle w:val="TableParagraph"/>
              <w:jc w:val="center"/>
            </w:pPr>
            <w:r w:rsidRPr="002D18A6">
              <w:rPr>
                <w:b/>
                <w:bCs/>
              </w:rPr>
              <w:t>Water Isotopic Analyses</w:t>
            </w:r>
          </w:p>
        </w:tc>
      </w:tr>
      <w:tr w:rsidR="007D63D2" w:rsidRPr="002D18A6" w14:paraId="0D0A4026" w14:textId="77777777" w:rsidTr="007673DC">
        <w:trPr>
          <w:cantSplit/>
          <w:jc w:val="center"/>
        </w:trPr>
        <w:tc>
          <w:tcPr>
            <w:tcW w:w="2328" w:type="dxa"/>
          </w:tcPr>
          <w:p w14:paraId="5F30F2E1" w14:textId="77777777" w:rsidR="007D63D2" w:rsidRPr="002D18A6" w:rsidRDefault="007D63D2" w:rsidP="00631F11">
            <w:pPr>
              <w:pStyle w:val="TableParagraph"/>
            </w:pPr>
            <w:r w:rsidRPr="002D18A6">
              <w:rPr>
                <w:vertAlign w:val="superscript"/>
              </w:rPr>
              <w:t>228</w:t>
            </w:r>
            <w:r w:rsidRPr="002D18A6">
              <w:t>Ra/</w:t>
            </w:r>
            <w:r w:rsidRPr="002D18A6">
              <w:rPr>
                <w:vertAlign w:val="superscript"/>
              </w:rPr>
              <w:t>226</w:t>
            </w:r>
            <w:r w:rsidRPr="002D18A6">
              <w:t xml:space="preserve">Ra </w:t>
            </w:r>
          </w:p>
        </w:tc>
        <w:tc>
          <w:tcPr>
            <w:tcW w:w="2328" w:type="dxa"/>
          </w:tcPr>
          <w:p w14:paraId="73E28B62" w14:textId="63F69774" w:rsidR="007D63D2" w:rsidRPr="002D18A6" w:rsidRDefault="007D63D2" w:rsidP="00631F11">
            <w:pPr>
              <w:pStyle w:val="TableParagraph"/>
            </w:pPr>
          </w:p>
        </w:tc>
        <w:tc>
          <w:tcPr>
            <w:tcW w:w="2328" w:type="dxa"/>
          </w:tcPr>
          <w:p w14:paraId="550A3326" w14:textId="0625673F" w:rsidR="007D63D2" w:rsidRPr="002D18A6" w:rsidRDefault="007D63D2" w:rsidP="00631F11">
            <w:pPr>
              <w:pStyle w:val="TableParagraph"/>
            </w:pPr>
          </w:p>
        </w:tc>
        <w:tc>
          <w:tcPr>
            <w:tcW w:w="2330" w:type="dxa"/>
          </w:tcPr>
          <w:p w14:paraId="03591F16" w14:textId="2BA57926" w:rsidR="007D63D2" w:rsidRPr="002D18A6" w:rsidRDefault="007D63D2" w:rsidP="00631F11">
            <w:pPr>
              <w:pStyle w:val="TableParagraph"/>
            </w:pPr>
          </w:p>
        </w:tc>
      </w:tr>
      <w:tr w:rsidR="007D63D2" w:rsidRPr="002D18A6" w14:paraId="59D983FF" w14:textId="77777777" w:rsidTr="007673DC">
        <w:trPr>
          <w:cantSplit/>
          <w:jc w:val="center"/>
        </w:trPr>
        <w:tc>
          <w:tcPr>
            <w:tcW w:w="2328" w:type="dxa"/>
          </w:tcPr>
          <w:p w14:paraId="5D4BAB46" w14:textId="77777777" w:rsidR="007D63D2" w:rsidRPr="002D18A6" w:rsidRDefault="007D63D2" w:rsidP="00631F11">
            <w:pPr>
              <w:pStyle w:val="TableParagraph"/>
            </w:pPr>
            <w:r w:rsidRPr="002D18A6">
              <w:rPr>
                <w:vertAlign w:val="superscript"/>
              </w:rPr>
              <w:t>87</w:t>
            </w:r>
            <w:r w:rsidRPr="002D18A6">
              <w:t>Sr/</w:t>
            </w:r>
            <w:r w:rsidRPr="002D18A6">
              <w:rPr>
                <w:vertAlign w:val="superscript"/>
              </w:rPr>
              <w:t>86</w:t>
            </w:r>
            <w:r w:rsidRPr="002D18A6">
              <w:t xml:space="preserve">Sr </w:t>
            </w:r>
          </w:p>
        </w:tc>
        <w:tc>
          <w:tcPr>
            <w:tcW w:w="2328" w:type="dxa"/>
          </w:tcPr>
          <w:p w14:paraId="3AF6827C" w14:textId="53D78650" w:rsidR="007D63D2" w:rsidRPr="002D18A6" w:rsidRDefault="007D63D2" w:rsidP="00631F11">
            <w:pPr>
              <w:pStyle w:val="TableParagraph"/>
            </w:pPr>
          </w:p>
        </w:tc>
        <w:tc>
          <w:tcPr>
            <w:tcW w:w="2328" w:type="dxa"/>
          </w:tcPr>
          <w:p w14:paraId="1DF891A9" w14:textId="275A7216" w:rsidR="007D63D2" w:rsidRPr="002D18A6" w:rsidRDefault="007D63D2" w:rsidP="00631F11">
            <w:pPr>
              <w:pStyle w:val="TableParagraph"/>
            </w:pPr>
          </w:p>
        </w:tc>
        <w:tc>
          <w:tcPr>
            <w:tcW w:w="2330" w:type="dxa"/>
          </w:tcPr>
          <w:p w14:paraId="63F8C63A" w14:textId="061D267E" w:rsidR="007D63D2" w:rsidRPr="002D18A6" w:rsidRDefault="007D63D2" w:rsidP="00631F11">
            <w:pPr>
              <w:pStyle w:val="TableParagraph"/>
            </w:pPr>
          </w:p>
        </w:tc>
      </w:tr>
      <w:tr w:rsidR="007D63D2" w:rsidRPr="002D18A6" w14:paraId="72F8AEF0" w14:textId="77777777" w:rsidTr="007673DC">
        <w:trPr>
          <w:cantSplit/>
          <w:jc w:val="center"/>
        </w:trPr>
        <w:tc>
          <w:tcPr>
            <w:tcW w:w="2328" w:type="dxa"/>
          </w:tcPr>
          <w:p w14:paraId="08A9C12E" w14:textId="77777777" w:rsidR="007D63D2" w:rsidRPr="002D18A6" w:rsidRDefault="007D63D2" w:rsidP="00631F11">
            <w:pPr>
              <w:pStyle w:val="TableParagraph"/>
            </w:pPr>
            <w:r w:rsidRPr="002D18A6">
              <w:rPr>
                <w:vertAlign w:val="superscript"/>
              </w:rPr>
              <w:t>87</w:t>
            </w:r>
            <w:r w:rsidRPr="002D18A6">
              <w:t>Sr/</w:t>
            </w:r>
            <w:r w:rsidRPr="002D18A6">
              <w:rPr>
                <w:vertAlign w:val="superscript"/>
              </w:rPr>
              <w:t>86</w:t>
            </w:r>
            <w:r w:rsidRPr="002D18A6">
              <w:t xml:space="preserve">Sr </w:t>
            </w:r>
          </w:p>
        </w:tc>
        <w:tc>
          <w:tcPr>
            <w:tcW w:w="2328" w:type="dxa"/>
          </w:tcPr>
          <w:p w14:paraId="7364B8A1" w14:textId="4774A902" w:rsidR="007D63D2" w:rsidRPr="002D18A6" w:rsidRDefault="007D63D2" w:rsidP="00631F11">
            <w:pPr>
              <w:pStyle w:val="TableParagraph"/>
            </w:pPr>
          </w:p>
        </w:tc>
        <w:tc>
          <w:tcPr>
            <w:tcW w:w="2328" w:type="dxa"/>
          </w:tcPr>
          <w:p w14:paraId="7A0BFE28" w14:textId="13413400" w:rsidR="007D63D2" w:rsidRPr="002D18A6" w:rsidRDefault="007D63D2" w:rsidP="00631F11">
            <w:pPr>
              <w:pStyle w:val="TableParagraph"/>
            </w:pPr>
          </w:p>
        </w:tc>
        <w:tc>
          <w:tcPr>
            <w:tcW w:w="2330" w:type="dxa"/>
          </w:tcPr>
          <w:p w14:paraId="39224688" w14:textId="0E48A07A" w:rsidR="007D63D2" w:rsidRPr="002D18A6" w:rsidRDefault="007D63D2" w:rsidP="00631F11">
            <w:pPr>
              <w:pStyle w:val="TableParagraph"/>
            </w:pPr>
          </w:p>
        </w:tc>
      </w:tr>
      <w:tr w:rsidR="007D63D2" w:rsidRPr="002D18A6" w14:paraId="76A7255D" w14:textId="77777777" w:rsidTr="007673DC">
        <w:trPr>
          <w:cantSplit/>
          <w:jc w:val="center"/>
        </w:trPr>
        <w:tc>
          <w:tcPr>
            <w:tcW w:w="2328" w:type="dxa"/>
          </w:tcPr>
          <w:p w14:paraId="495C1DBB" w14:textId="77777777" w:rsidR="007D63D2" w:rsidRPr="002D18A6" w:rsidRDefault="007D63D2" w:rsidP="00631F11">
            <w:pPr>
              <w:pStyle w:val="TableParagraph"/>
            </w:pPr>
            <w:r w:rsidRPr="002D18A6">
              <w:t>δ</w:t>
            </w:r>
            <w:r w:rsidRPr="002D18A6">
              <w:rPr>
                <w:vertAlign w:val="superscript"/>
              </w:rPr>
              <w:t>18</w:t>
            </w:r>
            <w:r w:rsidRPr="002D18A6">
              <w:t>O and δ</w:t>
            </w:r>
            <w:r w:rsidRPr="002D18A6">
              <w:rPr>
                <w:vertAlign w:val="superscript"/>
              </w:rPr>
              <w:t>2</w:t>
            </w:r>
            <w:r w:rsidRPr="002D18A6">
              <w:t>H of H</w:t>
            </w:r>
            <w:r w:rsidRPr="002D18A6">
              <w:rPr>
                <w:vertAlign w:val="subscript"/>
              </w:rPr>
              <w:t>2</w:t>
            </w:r>
            <w:r w:rsidRPr="002D18A6">
              <w:t xml:space="preserve">O </w:t>
            </w:r>
          </w:p>
        </w:tc>
        <w:tc>
          <w:tcPr>
            <w:tcW w:w="2328" w:type="dxa"/>
          </w:tcPr>
          <w:p w14:paraId="6DED622D" w14:textId="671AD06E" w:rsidR="007D63D2" w:rsidRPr="002D18A6" w:rsidRDefault="007D63D2" w:rsidP="00631F11">
            <w:pPr>
              <w:pStyle w:val="TableParagraph"/>
            </w:pPr>
          </w:p>
        </w:tc>
        <w:tc>
          <w:tcPr>
            <w:tcW w:w="2328" w:type="dxa"/>
          </w:tcPr>
          <w:p w14:paraId="46DC50FB" w14:textId="36975814" w:rsidR="007D63D2" w:rsidRPr="002D18A6" w:rsidRDefault="007D63D2" w:rsidP="00631F11">
            <w:pPr>
              <w:pStyle w:val="TableParagraph"/>
            </w:pPr>
          </w:p>
        </w:tc>
        <w:tc>
          <w:tcPr>
            <w:tcW w:w="2330" w:type="dxa"/>
          </w:tcPr>
          <w:p w14:paraId="0D1B981C" w14:textId="618496BA" w:rsidR="007D63D2" w:rsidRPr="002D18A6" w:rsidRDefault="007D63D2" w:rsidP="00631F11">
            <w:pPr>
              <w:pStyle w:val="TableParagraph"/>
            </w:pPr>
          </w:p>
        </w:tc>
      </w:tr>
      <w:tr w:rsidR="007D63D2" w:rsidRPr="002D18A6" w14:paraId="611D8B40" w14:textId="77777777" w:rsidTr="007673DC">
        <w:trPr>
          <w:cantSplit/>
          <w:jc w:val="center"/>
        </w:trPr>
        <w:tc>
          <w:tcPr>
            <w:tcW w:w="2328" w:type="dxa"/>
          </w:tcPr>
          <w:p w14:paraId="05514DA9" w14:textId="77777777" w:rsidR="007D63D2" w:rsidRPr="002D18A6" w:rsidRDefault="007D63D2" w:rsidP="00631F11">
            <w:pPr>
              <w:pStyle w:val="TableParagraph"/>
            </w:pPr>
            <w:r w:rsidRPr="002D18A6">
              <w:t>δ</w:t>
            </w:r>
            <w:r w:rsidRPr="002D18A6">
              <w:rPr>
                <w:vertAlign w:val="superscript"/>
              </w:rPr>
              <w:t>13</w:t>
            </w:r>
            <w:r w:rsidRPr="002D18A6">
              <w:t xml:space="preserve">C of DIC </w:t>
            </w:r>
          </w:p>
        </w:tc>
        <w:tc>
          <w:tcPr>
            <w:tcW w:w="2328" w:type="dxa"/>
          </w:tcPr>
          <w:p w14:paraId="1B1CFD07" w14:textId="4CA2974D" w:rsidR="007D63D2" w:rsidRPr="002D18A6" w:rsidRDefault="007D63D2" w:rsidP="00631F11">
            <w:pPr>
              <w:pStyle w:val="TableParagraph"/>
            </w:pPr>
          </w:p>
        </w:tc>
        <w:tc>
          <w:tcPr>
            <w:tcW w:w="2328" w:type="dxa"/>
          </w:tcPr>
          <w:p w14:paraId="4223A499" w14:textId="3FEEF10F" w:rsidR="007D63D2" w:rsidRPr="002D18A6" w:rsidRDefault="007D63D2" w:rsidP="00631F11">
            <w:pPr>
              <w:pStyle w:val="TableParagraph"/>
            </w:pPr>
          </w:p>
        </w:tc>
        <w:tc>
          <w:tcPr>
            <w:tcW w:w="2330" w:type="dxa"/>
          </w:tcPr>
          <w:p w14:paraId="6C6E5E1E" w14:textId="0ABAEBA6" w:rsidR="007D63D2" w:rsidRPr="002D18A6" w:rsidRDefault="007D63D2" w:rsidP="00631F11">
            <w:pPr>
              <w:pStyle w:val="TableParagraph"/>
            </w:pPr>
          </w:p>
        </w:tc>
      </w:tr>
      <w:tr w:rsidR="007D63D2" w:rsidRPr="002D18A6" w14:paraId="582A6A17" w14:textId="77777777" w:rsidTr="007673DC">
        <w:trPr>
          <w:cantSplit/>
          <w:jc w:val="center"/>
        </w:trPr>
        <w:tc>
          <w:tcPr>
            <w:tcW w:w="2328" w:type="dxa"/>
          </w:tcPr>
          <w:p w14:paraId="4573F4E2" w14:textId="4DCFE242" w:rsidR="007D63D2" w:rsidRPr="002D18A6" w:rsidRDefault="001615CF" w:rsidP="00631F11">
            <w:pPr>
              <w:pStyle w:val="TableParagraph"/>
            </w:pPr>
            <w:r w:rsidRPr="002D18A6">
              <w:t>δ</w:t>
            </w:r>
            <w:r w:rsidR="007D63D2" w:rsidRPr="002D18A6">
              <w:rPr>
                <w:vertAlign w:val="superscript"/>
              </w:rPr>
              <w:t>14</w:t>
            </w:r>
            <w:r w:rsidR="007D63D2" w:rsidRPr="002D18A6">
              <w:t xml:space="preserve">C of DIC </w:t>
            </w:r>
          </w:p>
        </w:tc>
        <w:tc>
          <w:tcPr>
            <w:tcW w:w="2328" w:type="dxa"/>
          </w:tcPr>
          <w:p w14:paraId="0C866BC1" w14:textId="5AA3A27E" w:rsidR="007D63D2" w:rsidRPr="002D18A6" w:rsidRDefault="007D63D2" w:rsidP="00631F11">
            <w:pPr>
              <w:pStyle w:val="TableParagraph"/>
            </w:pPr>
          </w:p>
        </w:tc>
        <w:tc>
          <w:tcPr>
            <w:tcW w:w="2328" w:type="dxa"/>
          </w:tcPr>
          <w:p w14:paraId="1BE082F0" w14:textId="728104D7" w:rsidR="007D63D2" w:rsidRPr="002D18A6" w:rsidRDefault="007D63D2" w:rsidP="00631F11">
            <w:pPr>
              <w:pStyle w:val="TableParagraph"/>
            </w:pPr>
          </w:p>
        </w:tc>
        <w:tc>
          <w:tcPr>
            <w:tcW w:w="2330" w:type="dxa"/>
          </w:tcPr>
          <w:p w14:paraId="0F0BF108" w14:textId="1493506C" w:rsidR="007D63D2" w:rsidRPr="002D18A6" w:rsidRDefault="007D63D2" w:rsidP="00631F11">
            <w:pPr>
              <w:pStyle w:val="TableParagraph"/>
            </w:pPr>
          </w:p>
        </w:tc>
      </w:tr>
      <w:tr w:rsidR="007D63D2" w:rsidRPr="002D18A6" w14:paraId="7C5B3460" w14:textId="77777777" w:rsidTr="007673DC">
        <w:trPr>
          <w:cantSplit/>
          <w:jc w:val="center"/>
        </w:trPr>
        <w:tc>
          <w:tcPr>
            <w:tcW w:w="9314" w:type="dxa"/>
            <w:gridSpan w:val="4"/>
            <w:shd w:val="clear" w:color="auto" w:fill="F2F2F2"/>
          </w:tcPr>
          <w:p w14:paraId="6E34D84F" w14:textId="5E6813D2" w:rsidR="007D63D2" w:rsidRPr="002D18A6" w:rsidRDefault="007D63D2" w:rsidP="00631F11">
            <w:pPr>
              <w:pStyle w:val="TableParagraph"/>
              <w:jc w:val="center"/>
            </w:pPr>
            <w:r w:rsidRPr="002D18A6">
              <w:rPr>
                <w:b/>
                <w:bCs/>
              </w:rPr>
              <w:t>Dissolved Gas Samples and Isotopic Analyses</w:t>
            </w:r>
          </w:p>
        </w:tc>
      </w:tr>
      <w:tr w:rsidR="007D63D2" w:rsidRPr="002D18A6" w14:paraId="405C478D" w14:textId="77777777" w:rsidTr="007673DC">
        <w:trPr>
          <w:cantSplit/>
          <w:jc w:val="center"/>
        </w:trPr>
        <w:tc>
          <w:tcPr>
            <w:tcW w:w="2328" w:type="dxa"/>
            <w:vAlign w:val="center"/>
          </w:tcPr>
          <w:p w14:paraId="51F53372" w14:textId="581EB161" w:rsidR="007D63D2" w:rsidRPr="002D18A6" w:rsidRDefault="007D63D2" w:rsidP="001C2B11">
            <w:pPr>
              <w:pStyle w:val="TableParagraph"/>
            </w:pPr>
            <w:r w:rsidRPr="002D18A6">
              <w:t xml:space="preserve">Dissolved </w:t>
            </w:r>
            <w:r w:rsidR="00741905" w:rsidRPr="002D18A6">
              <w:t>g</w:t>
            </w:r>
            <w:r w:rsidRPr="002D18A6">
              <w:t>as: N</w:t>
            </w:r>
            <w:r w:rsidRPr="002D18A6">
              <w:rPr>
                <w:vertAlign w:val="subscript"/>
              </w:rPr>
              <w:t>2</w:t>
            </w:r>
            <w:r w:rsidRPr="002D18A6">
              <w:t>, CO</w:t>
            </w:r>
            <w:r w:rsidRPr="002D18A6">
              <w:rPr>
                <w:vertAlign w:val="subscript"/>
              </w:rPr>
              <w:t>2</w:t>
            </w:r>
            <w:r w:rsidRPr="002D18A6">
              <w:t>, CO, O</w:t>
            </w:r>
            <w:r w:rsidRPr="002D18A6">
              <w:rPr>
                <w:vertAlign w:val="subscript"/>
              </w:rPr>
              <w:t>2</w:t>
            </w:r>
            <w:r w:rsidRPr="002D18A6">
              <w:t>, Ar, H</w:t>
            </w:r>
            <w:r w:rsidRPr="002D18A6">
              <w:rPr>
                <w:vertAlign w:val="subscript"/>
              </w:rPr>
              <w:t>2</w:t>
            </w:r>
            <w:r w:rsidRPr="002D18A6">
              <w:t>, He, CH</w:t>
            </w:r>
            <w:r w:rsidRPr="002D18A6">
              <w:rPr>
                <w:vertAlign w:val="subscript"/>
              </w:rPr>
              <w:t>4</w:t>
            </w:r>
            <w:r w:rsidRPr="002D18A6">
              <w:t>, C</w:t>
            </w:r>
            <w:r w:rsidRPr="002D18A6">
              <w:rPr>
                <w:vertAlign w:val="subscript"/>
              </w:rPr>
              <w:t>2</w:t>
            </w:r>
            <w:r w:rsidRPr="002D18A6">
              <w:t>H</w:t>
            </w:r>
            <w:r w:rsidRPr="002D18A6">
              <w:rPr>
                <w:vertAlign w:val="subscript"/>
              </w:rPr>
              <w:t>6</w:t>
            </w:r>
            <w:r w:rsidRPr="002D18A6">
              <w:t>, C</w:t>
            </w:r>
            <w:r w:rsidRPr="002D18A6">
              <w:rPr>
                <w:vertAlign w:val="subscript"/>
              </w:rPr>
              <w:t>3</w:t>
            </w:r>
            <w:r w:rsidRPr="002D18A6">
              <w:t>H</w:t>
            </w:r>
            <w:r w:rsidRPr="002D18A6">
              <w:rPr>
                <w:vertAlign w:val="subscript"/>
              </w:rPr>
              <w:t>8</w:t>
            </w:r>
            <w:r w:rsidRPr="002D18A6">
              <w:t>, i-C</w:t>
            </w:r>
            <w:r w:rsidRPr="002D18A6">
              <w:rPr>
                <w:vertAlign w:val="subscript"/>
              </w:rPr>
              <w:t>4</w:t>
            </w:r>
            <w:r w:rsidRPr="002D18A6">
              <w:t>H</w:t>
            </w:r>
            <w:r w:rsidRPr="002D18A6">
              <w:rPr>
                <w:vertAlign w:val="subscript"/>
              </w:rPr>
              <w:t>10</w:t>
            </w:r>
            <w:r w:rsidRPr="002D18A6">
              <w:t>, n-C</w:t>
            </w:r>
            <w:r w:rsidRPr="002D18A6">
              <w:rPr>
                <w:vertAlign w:val="subscript"/>
              </w:rPr>
              <w:t>4</w:t>
            </w:r>
            <w:r w:rsidRPr="002D18A6">
              <w:t>H</w:t>
            </w:r>
            <w:r w:rsidRPr="002D18A6">
              <w:rPr>
                <w:vertAlign w:val="subscript"/>
              </w:rPr>
              <w:t>10</w:t>
            </w:r>
            <w:r w:rsidRPr="002D18A6">
              <w:t>, i-C</w:t>
            </w:r>
            <w:r w:rsidRPr="002D18A6">
              <w:rPr>
                <w:vertAlign w:val="subscript"/>
              </w:rPr>
              <w:t>5</w:t>
            </w:r>
            <w:r w:rsidRPr="002D18A6">
              <w:t>H</w:t>
            </w:r>
            <w:r w:rsidRPr="002D18A6">
              <w:rPr>
                <w:vertAlign w:val="subscript"/>
              </w:rPr>
              <w:t>12</w:t>
            </w:r>
            <w:r w:rsidRPr="002D18A6">
              <w:t>, n-C</w:t>
            </w:r>
            <w:r w:rsidRPr="002D18A6">
              <w:rPr>
                <w:vertAlign w:val="subscript"/>
              </w:rPr>
              <w:t>5</w:t>
            </w:r>
            <w:r w:rsidRPr="002D18A6">
              <w:t>H</w:t>
            </w:r>
            <w:r w:rsidRPr="002D18A6">
              <w:rPr>
                <w:vertAlign w:val="subscript"/>
              </w:rPr>
              <w:t>12</w:t>
            </w:r>
            <w:r w:rsidRPr="002D18A6">
              <w:t xml:space="preserve"> and C</w:t>
            </w:r>
            <w:r w:rsidRPr="002D18A6">
              <w:rPr>
                <w:vertAlign w:val="subscript"/>
              </w:rPr>
              <w:t>6+</w:t>
            </w:r>
            <w:r w:rsidRPr="002D18A6">
              <w:t xml:space="preserve"> </w:t>
            </w:r>
          </w:p>
        </w:tc>
        <w:tc>
          <w:tcPr>
            <w:tcW w:w="2328" w:type="dxa"/>
            <w:vAlign w:val="center"/>
          </w:tcPr>
          <w:p w14:paraId="46C37DE5" w14:textId="5620F156" w:rsidR="007D63D2" w:rsidRPr="002D18A6" w:rsidRDefault="007D63D2" w:rsidP="001C2B11">
            <w:pPr>
              <w:pStyle w:val="TableParagraph"/>
            </w:pPr>
          </w:p>
        </w:tc>
        <w:tc>
          <w:tcPr>
            <w:tcW w:w="2328" w:type="dxa"/>
            <w:vAlign w:val="center"/>
          </w:tcPr>
          <w:p w14:paraId="54C1A018" w14:textId="4CA44CBE" w:rsidR="007D63D2" w:rsidRPr="002D18A6" w:rsidRDefault="007D63D2" w:rsidP="001C2B11">
            <w:pPr>
              <w:pStyle w:val="TableParagraph"/>
            </w:pPr>
          </w:p>
        </w:tc>
        <w:tc>
          <w:tcPr>
            <w:tcW w:w="2330" w:type="dxa"/>
            <w:vAlign w:val="center"/>
          </w:tcPr>
          <w:p w14:paraId="232793C2" w14:textId="176D06A3" w:rsidR="007D63D2" w:rsidRPr="002D18A6" w:rsidRDefault="007D63D2" w:rsidP="001C2B11">
            <w:pPr>
              <w:pStyle w:val="TableParagraph"/>
            </w:pPr>
          </w:p>
        </w:tc>
      </w:tr>
      <w:tr w:rsidR="0004133F" w:rsidRPr="002D18A6" w14:paraId="4E1D1C39" w14:textId="77777777" w:rsidTr="007673DC">
        <w:trPr>
          <w:cantSplit/>
          <w:jc w:val="center"/>
        </w:trPr>
        <w:tc>
          <w:tcPr>
            <w:tcW w:w="2328" w:type="dxa"/>
            <w:vAlign w:val="center"/>
          </w:tcPr>
          <w:p w14:paraId="370FE9D5" w14:textId="2C87C030" w:rsidR="0004133F" w:rsidRPr="002D18A6" w:rsidRDefault="0004133F" w:rsidP="001C2B11">
            <w:pPr>
              <w:pStyle w:val="TableParagraph"/>
            </w:pPr>
            <w:r w:rsidRPr="002D18A6">
              <w:t>δ</w:t>
            </w:r>
            <w:r w:rsidRPr="002D18A6">
              <w:rPr>
                <w:vertAlign w:val="superscript"/>
              </w:rPr>
              <w:t>13</w:t>
            </w:r>
            <w:r w:rsidRPr="002D18A6">
              <w:t>C of dissolved CO</w:t>
            </w:r>
            <w:r w:rsidRPr="002D18A6">
              <w:rPr>
                <w:vertAlign w:val="subscript"/>
              </w:rPr>
              <w:t>2</w:t>
            </w:r>
            <w:r w:rsidRPr="002D18A6">
              <w:t>, C</w:t>
            </w:r>
            <w:r w:rsidRPr="002D18A6">
              <w:rPr>
                <w:vertAlign w:val="subscript"/>
              </w:rPr>
              <w:t>1</w:t>
            </w:r>
            <w:r w:rsidR="00454E84" w:rsidRPr="002D18A6">
              <w:t>–</w:t>
            </w:r>
            <w:r w:rsidRPr="002D18A6">
              <w:t>C</w:t>
            </w:r>
            <w:r w:rsidRPr="002D18A6">
              <w:rPr>
                <w:vertAlign w:val="subscript"/>
              </w:rPr>
              <w:t>5</w:t>
            </w:r>
            <w:r w:rsidRPr="002D18A6">
              <w:t>, δ</w:t>
            </w:r>
            <w:r w:rsidRPr="002D18A6">
              <w:rPr>
                <w:vertAlign w:val="superscript"/>
              </w:rPr>
              <w:t>2</w:t>
            </w:r>
            <w:r w:rsidRPr="002D18A6">
              <w:t>H of CH</w:t>
            </w:r>
            <w:r w:rsidRPr="002D18A6">
              <w:rPr>
                <w:vertAlign w:val="subscript"/>
              </w:rPr>
              <w:t>4</w:t>
            </w:r>
            <w:r w:rsidRPr="002D18A6">
              <w:t xml:space="preserve"> </w:t>
            </w:r>
          </w:p>
        </w:tc>
        <w:tc>
          <w:tcPr>
            <w:tcW w:w="2328" w:type="dxa"/>
            <w:vAlign w:val="center"/>
          </w:tcPr>
          <w:p w14:paraId="788A57A2" w14:textId="686BE49B" w:rsidR="0004133F" w:rsidRPr="002D18A6" w:rsidRDefault="0004133F" w:rsidP="001C2B11">
            <w:pPr>
              <w:pStyle w:val="TableParagraph"/>
            </w:pPr>
          </w:p>
        </w:tc>
        <w:tc>
          <w:tcPr>
            <w:tcW w:w="2328" w:type="dxa"/>
            <w:vAlign w:val="center"/>
          </w:tcPr>
          <w:p w14:paraId="6E50D816" w14:textId="04FFE7CA" w:rsidR="0004133F" w:rsidRPr="002D18A6" w:rsidRDefault="0004133F" w:rsidP="001C2B11">
            <w:pPr>
              <w:pStyle w:val="TableParagraph"/>
            </w:pPr>
          </w:p>
        </w:tc>
        <w:tc>
          <w:tcPr>
            <w:tcW w:w="2330" w:type="dxa"/>
            <w:vAlign w:val="center"/>
          </w:tcPr>
          <w:p w14:paraId="2E7EB61C" w14:textId="48D741B0" w:rsidR="0004133F" w:rsidRPr="002D18A6" w:rsidRDefault="0004133F" w:rsidP="001C2B11">
            <w:pPr>
              <w:pStyle w:val="TableParagraph"/>
            </w:pPr>
          </w:p>
        </w:tc>
      </w:tr>
      <w:tr w:rsidR="0004133F" w:rsidRPr="002D18A6" w14:paraId="4E8862C0" w14:textId="77777777" w:rsidTr="007673DC">
        <w:trPr>
          <w:cantSplit/>
          <w:jc w:val="center"/>
        </w:trPr>
        <w:tc>
          <w:tcPr>
            <w:tcW w:w="2328" w:type="dxa"/>
            <w:vAlign w:val="center"/>
          </w:tcPr>
          <w:p w14:paraId="5A19E5EE" w14:textId="7D22E2DD" w:rsidR="0004133F" w:rsidRPr="002D18A6" w:rsidRDefault="001615CF" w:rsidP="001C2B11">
            <w:pPr>
              <w:pStyle w:val="TableParagraph"/>
            </w:pPr>
            <w:r w:rsidRPr="002D18A6">
              <w:t>δ</w:t>
            </w:r>
            <w:r w:rsidR="0004133F" w:rsidRPr="002D18A6">
              <w:rPr>
                <w:vertAlign w:val="superscript"/>
              </w:rPr>
              <w:t>14</w:t>
            </w:r>
            <w:r w:rsidR="0004133F" w:rsidRPr="002D18A6">
              <w:t>C of CH</w:t>
            </w:r>
            <w:r w:rsidR="0004133F" w:rsidRPr="002D18A6">
              <w:rPr>
                <w:vertAlign w:val="subscript"/>
              </w:rPr>
              <w:t>4</w:t>
            </w:r>
            <w:r w:rsidR="0004133F" w:rsidRPr="002D18A6">
              <w:t xml:space="preserve"> </w:t>
            </w:r>
          </w:p>
        </w:tc>
        <w:tc>
          <w:tcPr>
            <w:tcW w:w="2328" w:type="dxa"/>
            <w:vAlign w:val="center"/>
          </w:tcPr>
          <w:p w14:paraId="2E96B11B" w14:textId="699BB0EC" w:rsidR="0004133F" w:rsidRPr="002D18A6" w:rsidRDefault="0004133F" w:rsidP="001C2B11">
            <w:pPr>
              <w:pStyle w:val="TableParagraph"/>
            </w:pPr>
          </w:p>
        </w:tc>
        <w:tc>
          <w:tcPr>
            <w:tcW w:w="2328" w:type="dxa"/>
            <w:vAlign w:val="center"/>
          </w:tcPr>
          <w:p w14:paraId="661523E2" w14:textId="15A80385" w:rsidR="0004133F" w:rsidRPr="002D18A6" w:rsidRDefault="0004133F" w:rsidP="001C2B11">
            <w:pPr>
              <w:pStyle w:val="TableParagraph"/>
            </w:pPr>
          </w:p>
        </w:tc>
        <w:tc>
          <w:tcPr>
            <w:tcW w:w="2330" w:type="dxa"/>
            <w:vAlign w:val="center"/>
          </w:tcPr>
          <w:p w14:paraId="540E9574" w14:textId="0E2DFF4E" w:rsidR="0004133F" w:rsidRPr="002D18A6" w:rsidRDefault="0004133F" w:rsidP="001C2B11">
            <w:pPr>
              <w:pStyle w:val="TableParagraph"/>
            </w:pPr>
          </w:p>
        </w:tc>
      </w:tr>
      <w:tr w:rsidR="00130D1C" w:rsidRPr="002D18A6" w14:paraId="3BDD7716" w14:textId="77777777" w:rsidTr="007673DC">
        <w:trPr>
          <w:cantSplit/>
          <w:jc w:val="center"/>
        </w:trPr>
        <w:tc>
          <w:tcPr>
            <w:tcW w:w="2328" w:type="dxa"/>
            <w:vAlign w:val="center"/>
          </w:tcPr>
          <w:p w14:paraId="3697ABEB" w14:textId="2FD411E4" w:rsidR="00130D1C" w:rsidRPr="002D18A6" w:rsidRDefault="00130D1C" w:rsidP="001C2B11">
            <w:pPr>
              <w:pStyle w:val="TableParagraph"/>
            </w:pPr>
            <w:r w:rsidRPr="002D18A6">
              <w:t>Dissolved CO</w:t>
            </w:r>
            <w:r w:rsidRPr="002D18A6">
              <w:rPr>
                <w:vertAlign w:val="subscript"/>
              </w:rPr>
              <w:t>2</w:t>
            </w:r>
            <w:r w:rsidRPr="002D18A6">
              <w:t xml:space="preserve"> </w:t>
            </w:r>
          </w:p>
        </w:tc>
        <w:tc>
          <w:tcPr>
            <w:tcW w:w="2328" w:type="dxa"/>
            <w:vAlign w:val="center"/>
          </w:tcPr>
          <w:p w14:paraId="73AB226C" w14:textId="14DF4300" w:rsidR="00130D1C" w:rsidRPr="002D18A6" w:rsidRDefault="00130D1C" w:rsidP="001C2B11">
            <w:pPr>
              <w:pStyle w:val="TableParagraph"/>
            </w:pPr>
          </w:p>
        </w:tc>
        <w:tc>
          <w:tcPr>
            <w:tcW w:w="2328" w:type="dxa"/>
            <w:vAlign w:val="center"/>
          </w:tcPr>
          <w:p w14:paraId="07547117" w14:textId="77777777" w:rsidR="00130D1C" w:rsidRPr="002D18A6" w:rsidRDefault="00130D1C" w:rsidP="001C2B11">
            <w:pPr>
              <w:pStyle w:val="TableParagraph"/>
            </w:pPr>
          </w:p>
        </w:tc>
        <w:tc>
          <w:tcPr>
            <w:tcW w:w="2330" w:type="dxa"/>
            <w:vAlign w:val="center"/>
          </w:tcPr>
          <w:p w14:paraId="4D83298A" w14:textId="77777777" w:rsidR="00130D1C" w:rsidRPr="002D18A6" w:rsidRDefault="00130D1C" w:rsidP="001C2B11">
            <w:pPr>
              <w:pStyle w:val="TableParagraph"/>
            </w:pPr>
          </w:p>
        </w:tc>
      </w:tr>
      <w:tr w:rsidR="00130D1C" w:rsidRPr="002D18A6" w14:paraId="06D0D3DD" w14:textId="77777777" w:rsidTr="007673DC">
        <w:trPr>
          <w:cantSplit/>
          <w:jc w:val="center"/>
        </w:trPr>
        <w:tc>
          <w:tcPr>
            <w:tcW w:w="2328" w:type="dxa"/>
            <w:vAlign w:val="center"/>
          </w:tcPr>
          <w:p w14:paraId="2638DC64" w14:textId="6EE4C521" w:rsidR="00130D1C" w:rsidRPr="002D18A6" w:rsidRDefault="00130D1C" w:rsidP="001C2B11">
            <w:pPr>
              <w:pStyle w:val="TableParagraph"/>
            </w:pPr>
            <w:r w:rsidRPr="002D18A6">
              <w:t xml:space="preserve">Dissolved </w:t>
            </w:r>
            <w:r w:rsidR="00454E84" w:rsidRPr="002D18A6">
              <w:t>g</w:t>
            </w:r>
            <w:r w:rsidRPr="002D18A6">
              <w:t>as: H</w:t>
            </w:r>
            <w:r w:rsidRPr="002D18A6">
              <w:rPr>
                <w:vertAlign w:val="subscript"/>
              </w:rPr>
              <w:t>2</w:t>
            </w:r>
            <w:r w:rsidRPr="002D18A6">
              <w:t xml:space="preserve">S </w:t>
            </w:r>
          </w:p>
        </w:tc>
        <w:tc>
          <w:tcPr>
            <w:tcW w:w="2328" w:type="dxa"/>
            <w:vAlign w:val="center"/>
          </w:tcPr>
          <w:p w14:paraId="6E6BB26E" w14:textId="4EB783AF" w:rsidR="00130D1C" w:rsidRPr="002D18A6" w:rsidRDefault="00130D1C" w:rsidP="001C2B11">
            <w:pPr>
              <w:pStyle w:val="TableParagraph"/>
            </w:pPr>
          </w:p>
        </w:tc>
        <w:tc>
          <w:tcPr>
            <w:tcW w:w="2328" w:type="dxa"/>
            <w:vAlign w:val="center"/>
          </w:tcPr>
          <w:p w14:paraId="34A91874" w14:textId="079A8A47" w:rsidR="00130D1C" w:rsidRPr="002D18A6" w:rsidRDefault="00130D1C" w:rsidP="001C2B11">
            <w:pPr>
              <w:pStyle w:val="TableParagraph"/>
            </w:pPr>
          </w:p>
        </w:tc>
        <w:tc>
          <w:tcPr>
            <w:tcW w:w="2330" w:type="dxa"/>
            <w:vAlign w:val="center"/>
          </w:tcPr>
          <w:p w14:paraId="561BE298" w14:textId="541A14BD" w:rsidR="00130D1C" w:rsidRPr="002D18A6" w:rsidRDefault="00130D1C" w:rsidP="001C2B11">
            <w:pPr>
              <w:pStyle w:val="TableParagraph"/>
            </w:pPr>
          </w:p>
        </w:tc>
      </w:tr>
      <w:tr w:rsidR="00130D1C" w:rsidRPr="002D18A6" w14:paraId="69EAA1A8" w14:textId="77777777" w:rsidTr="007673DC">
        <w:trPr>
          <w:cantSplit/>
          <w:jc w:val="center"/>
        </w:trPr>
        <w:tc>
          <w:tcPr>
            <w:tcW w:w="2328" w:type="dxa"/>
            <w:vAlign w:val="center"/>
          </w:tcPr>
          <w:p w14:paraId="7FAD2825" w14:textId="56909B8C" w:rsidR="00130D1C" w:rsidRPr="002D18A6" w:rsidRDefault="00130D1C" w:rsidP="001C2B11">
            <w:pPr>
              <w:pStyle w:val="TableParagraph"/>
            </w:pPr>
            <w:r w:rsidRPr="002D18A6">
              <w:t xml:space="preserve">Composition and isotope noble gas: Ar, Kr, Xe, Ne, He, </w:t>
            </w:r>
            <w:r w:rsidRPr="002D18A6">
              <w:rPr>
                <w:vertAlign w:val="superscript"/>
              </w:rPr>
              <w:t>3</w:t>
            </w:r>
            <w:r w:rsidRPr="002D18A6">
              <w:t>He/</w:t>
            </w:r>
            <w:r w:rsidRPr="002D18A6">
              <w:rPr>
                <w:vertAlign w:val="superscript"/>
              </w:rPr>
              <w:t>4</w:t>
            </w:r>
            <w:r w:rsidRPr="002D18A6">
              <w:t xml:space="preserve">He ratio, </w:t>
            </w:r>
            <w:r w:rsidRPr="002D18A6">
              <w:rPr>
                <w:vertAlign w:val="superscript"/>
              </w:rPr>
              <w:t>20</w:t>
            </w:r>
            <w:r w:rsidRPr="002D18A6">
              <w:t>Ne/</w:t>
            </w:r>
            <w:r w:rsidRPr="002D18A6">
              <w:rPr>
                <w:vertAlign w:val="superscript"/>
              </w:rPr>
              <w:t>22</w:t>
            </w:r>
            <w:r w:rsidRPr="002D18A6">
              <w:t xml:space="preserve">Ne ratio, </w:t>
            </w:r>
            <w:r w:rsidRPr="002D18A6">
              <w:rPr>
                <w:vertAlign w:val="superscript"/>
              </w:rPr>
              <w:t>36</w:t>
            </w:r>
            <w:r w:rsidRPr="002D18A6">
              <w:t>Ar/</w:t>
            </w:r>
            <w:r w:rsidRPr="002D18A6">
              <w:rPr>
                <w:vertAlign w:val="superscript"/>
              </w:rPr>
              <w:t>40</w:t>
            </w:r>
            <w:r w:rsidRPr="002D18A6">
              <w:t xml:space="preserve">Ar ratio </w:t>
            </w:r>
          </w:p>
        </w:tc>
        <w:tc>
          <w:tcPr>
            <w:tcW w:w="2328" w:type="dxa"/>
            <w:vAlign w:val="center"/>
          </w:tcPr>
          <w:p w14:paraId="30EA04E2" w14:textId="30CF0E22" w:rsidR="00130D1C" w:rsidRPr="002D18A6" w:rsidRDefault="00130D1C" w:rsidP="001C2B11">
            <w:pPr>
              <w:pStyle w:val="TableParagraph"/>
            </w:pPr>
          </w:p>
        </w:tc>
        <w:tc>
          <w:tcPr>
            <w:tcW w:w="2328" w:type="dxa"/>
            <w:vAlign w:val="center"/>
          </w:tcPr>
          <w:p w14:paraId="1CCA2C3E" w14:textId="4C2133DA" w:rsidR="00130D1C" w:rsidRPr="002D18A6" w:rsidRDefault="00130D1C" w:rsidP="001C2B11">
            <w:pPr>
              <w:pStyle w:val="TableParagraph"/>
            </w:pPr>
          </w:p>
        </w:tc>
        <w:tc>
          <w:tcPr>
            <w:tcW w:w="2330" w:type="dxa"/>
            <w:vAlign w:val="center"/>
          </w:tcPr>
          <w:p w14:paraId="13100DB5" w14:textId="7143ABC2" w:rsidR="00130D1C" w:rsidRPr="002D18A6" w:rsidRDefault="00130D1C" w:rsidP="001C2B11">
            <w:pPr>
              <w:pStyle w:val="TableParagraph"/>
            </w:pPr>
          </w:p>
        </w:tc>
      </w:tr>
    </w:tbl>
    <w:p w14:paraId="33F24E9F" w14:textId="78E8152A" w:rsidR="00187CB1" w:rsidRPr="008F1BC6" w:rsidRDefault="00187CB1" w:rsidP="007673DC">
      <w:pPr>
        <w:pStyle w:val="Caption"/>
        <w:spacing w:before="200"/>
        <w:rPr>
          <w:color w:val="4F81BD" w:themeColor="accent1"/>
        </w:rPr>
      </w:pPr>
      <w:bookmarkStart w:id="114" w:name="_Ref179916775"/>
      <w:bookmarkStart w:id="115" w:name="_Toc201305252"/>
      <w:r w:rsidRPr="00B90D43">
        <w:rPr>
          <w:color w:val="244061" w:themeColor="accent1" w:themeShade="80"/>
        </w:rPr>
        <w:lastRenderedPageBreak/>
        <w:t xml:space="preserve">Table </w:t>
      </w:r>
      <w:r w:rsidR="00475EC5" w:rsidRPr="00B90D43">
        <w:rPr>
          <w:color w:val="244061" w:themeColor="accent1" w:themeShade="80"/>
        </w:rPr>
        <w:fldChar w:fldCharType="begin"/>
      </w:r>
      <w:r w:rsidR="00475EC5" w:rsidRPr="00B90D43">
        <w:rPr>
          <w:color w:val="244061" w:themeColor="accent1" w:themeShade="80"/>
        </w:rPr>
        <w:instrText xml:space="preserve"> SEQ Table \* ARABIC </w:instrText>
      </w:r>
      <w:r w:rsidR="00475EC5" w:rsidRPr="00B90D43">
        <w:rPr>
          <w:color w:val="244061" w:themeColor="accent1" w:themeShade="80"/>
        </w:rPr>
        <w:fldChar w:fldCharType="separate"/>
      </w:r>
      <w:r w:rsidRPr="00B90D43">
        <w:rPr>
          <w:color w:val="244061" w:themeColor="accent1" w:themeShade="80"/>
        </w:rPr>
        <w:t>31</w:t>
      </w:r>
      <w:r w:rsidR="00475EC5" w:rsidRPr="00B90D43">
        <w:rPr>
          <w:color w:val="244061" w:themeColor="accent1" w:themeShade="80"/>
        </w:rPr>
        <w:fldChar w:fldCharType="end"/>
      </w:r>
      <w:bookmarkEnd w:id="114"/>
      <w:r w:rsidRPr="00B90D43">
        <w:rPr>
          <w:color w:val="244061" w:themeColor="accent1" w:themeShade="80"/>
        </w:rPr>
        <w:t xml:space="preserve">. Containers, </w:t>
      </w:r>
      <w:r w:rsidR="004D6231" w:rsidRPr="00B90D43">
        <w:rPr>
          <w:color w:val="244061" w:themeColor="accent1" w:themeShade="80"/>
        </w:rPr>
        <w:t>P</w:t>
      </w:r>
      <w:r w:rsidRPr="00B90D43">
        <w:rPr>
          <w:color w:val="244061" w:themeColor="accent1" w:themeShade="80"/>
        </w:rPr>
        <w:t xml:space="preserve">reservation </w:t>
      </w:r>
      <w:r w:rsidR="004D6231" w:rsidRPr="00B90D43">
        <w:rPr>
          <w:color w:val="244061" w:themeColor="accent1" w:themeShade="80"/>
        </w:rPr>
        <w:t xml:space="preserve">Techniques, </w:t>
      </w:r>
      <w:r w:rsidRPr="00B90D43">
        <w:rPr>
          <w:color w:val="244061" w:themeColor="accent1" w:themeShade="80"/>
        </w:rPr>
        <w:t xml:space="preserve">and </w:t>
      </w:r>
      <w:r w:rsidR="004D6231" w:rsidRPr="00B90D43">
        <w:rPr>
          <w:color w:val="244061" w:themeColor="accent1" w:themeShade="80"/>
        </w:rPr>
        <w:t xml:space="preserve">Holding Times </w:t>
      </w:r>
      <w:r w:rsidRPr="00B90D43">
        <w:rPr>
          <w:color w:val="244061" w:themeColor="accent1" w:themeShade="80"/>
        </w:rPr>
        <w:t xml:space="preserve">for </w:t>
      </w:r>
      <w:r w:rsidR="004D6231" w:rsidRPr="00B90D43">
        <w:rPr>
          <w:color w:val="244061" w:themeColor="accent1" w:themeShade="80"/>
        </w:rPr>
        <w:t xml:space="preserve">Soil Gas </w:t>
      </w:r>
      <w:r w:rsidRPr="00B90D43">
        <w:rPr>
          <w:color w:val="244061" w:themeColor="accent1" w:themeShade="80"/>
        </w:rPr>
        <w:t xml:space="preserve">and </w:t>
      </w:r>
      <w:r w:rsidR="004D6231" w:rsidRPr="00B90D43">
        <w:rPr>
          <w:color w:val="244061" w:themeColor="accent1" w:themeShade="80"/>
        </w:rPr>
        <w:t>Soil S</w:t>
      </w:r>
      <w:r w:rsidRPr="00B90D43">
        <w:rPr>
          <w:color w:val="244061" w:themeColor="accent1" w:themeShade="80"/>
        </w:rPr>
        <w:t>amples</w:t>
      </w:r>
      <w:r w:rsidR="004D6231" w:rsidRPr="00B90D43">
        <w:rPr>
          <w:color w:val="244061" w:themeColor="accent1" w:themeShade="80"/>
        </w:rPr>
        <w:t>.</w:t>
      </w:r>
      <w:r w:rsidR="008F1BC6" w:rsidRPr="00B90D43">
        <w:rPr>
          <w:color w:val="244061" w:themeColor="accent1" w:themeShade="80"/>
        </w:rPr>
        <w:t xml:space="preserve"> </w:t>
      </w:r>
      <w:r w:rsidR="008F1BC6" w:rsidRPr="008F1BC6">
        <w:rPr>
          <w:i/>
          <w:iCs w:val="0"/>
          <w:color w:val="C00000"/>
        </w:rPr>
        <w:t>[If applicable.]</w:t>
      </w:r>
      <w:bookmarkEnd w:id="115"/>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2327"/>
        <w:gridCol w:w="2328"/>
        <w:gridCol w:w="2328"/>
        <w:gridCol w:w="2331"/>
      </w:tblGrid>
      <w:tr w:rsidR="008F1BC6" w:rsidRPr="008F1BC6" w14:paraId="09F398D5" w14:textId="77777777" w:rsidTr="00454E84">
        <w:trPr>
          <w:tblHeader/>
          <w:jc w:val="center"/>
        </w:trPr>
        <w:tc>
          <w:tcPr>
            <w:tcW w:w="2327" w:type="dxa"/>
            <w:shd w:val="clear" w:color="auto" w:fill="F2F2F2" w:themeFill="background1" w:themeFillShade="F2"/>
          </w:tcPr>
          <w:p w14:paraId="1A5C9718" w14:textId="4CFD03A9" w:rsidR="00A01B29" w:rsidRPr="00B90D43" w:rsidRDefault="00A01B29" w:rsidP="001C2B11">
            <w:pPr>
              <w:pStyle w:val="TableHeadrow"/>
              <w:rPr>
                <w:color w:val="244061" w:themeColor="accent1" w:themeShade="80"/>
              </w:rPr>
            </w:pPr>
            <w:r w:rsidRPr="00B90D43">
              <w:rPr>
                <w:color w:val="244061" w:themeColor="accent1" w:themeShade="80"/>
              </w:rPr>
              <w:t xml:space="preserve">Sample Type </w:t>
            </w:r>
          </w:p>
        </w:tc>
        <w:tc>
          <w:tcPr>
            <w:tcW w:w="2328" w:type="dxa"/>
            <w:shd w:val="clear" w:color="auto" w:fill="F2F2F2" w:themeFill="background1" w:themeFillShade="F2"/>
          </w:tcPr>
          <w:p w14:paraId="6D1D3C66" w14:textId="7B9F465F" w:rsidR="00A01B29" w:rsidRPr="00B90D43" w:rsidRDefault="00A01B29" w:rsidP="001C2B11">
            <w:pPr>
              <w:pStyle w:val="TableHeadrow"/>
              <w:rPr>
                <w:color w:val="244061" w:themeColor="accent1" w:themeShade="80"/>
              </w:rPr>
            </w:pPr>
            <w:r w:rsidRPr="00B90D43">
              <w:rPr>
                <w:color w:val="244061" w:themeColor="accent1" w:themeShade="80"/>
              </w:rPr>
              <w:t xml:space="preserve">Container and </w:t>
            </w:r>
            <w:r w:rsidR="00812153" w:rsidRPr="00B90D43">
              <w:rPr>
                <w:color w:val="244061" w:themeColor="accent1" w:themeShade="80"/>
              </w:rPr>
              <w:t xml:space="preserve">Volume </w:t>
            </w:r>
          </w:p>
        </w:tc>
        <w:tc>
          <w:tcPr>
            <w:tcW w:w="2328" w:type="dxa"/>
            <w:shd w:val="clear" w:color="auto" w:fill="F2F2F2" w:themeFill="background1" w:themeFillShade="F2"/>
          </w:tcPr>
          <w:p w14:paraId="15A2F63D" w14:textId="77777777" w:rsidR="00A01B29" w:rsidRPr="00B90D43" w:rsidRDefault="00A01B29" w:rsidP="001C2B11">
            <w:pPr>
              <w:pStyle w:val="TableHeadrow"/>
              <w:rPr>
                <w:color w:val="244061" w:themeColor="accent1" w:themeShade="80"/>
              </w:rPr>
            </w:pPr>
            <w:r w:rsidRPr="00B90D43">
              <w:rPr>
                <w:color w:val="244061" w:themeColor="accent1" w:themeShade="80"/>
              </w:rPr>
              <w:t xml:space="preserve">Preservation Technique </w:t>
            </w:r>
          </w:p>
        </w:tc>
        <w:tc>
          <w:tcPr>
            <w:tcW w:w="2331" w:type="dxa"/>
            <w:shd w:val="clear" w:color="auto" w:fill="F2F2F2" w:themeFill="background1" w:themeFillShade="F2"/>
          </w:tcPr>
          <w:p w14:paraId="27CD4C44" w14:textId="31C26CE0" w:rsidR="00A01B29" w:rsidRPr="00B90D43" w:rsidRDefault="00A01B29" w:rsidP="001C2B11">
            <w:pPr>
              <w:pStyle w:val="TableHeadrow"/>
              <w:rPr>
                <w:color w:val="244061" w:themeColor="accent1" w:themeShade="80"/>
              </w:rPr>
            </w:pPr>
            <w:r w:rsidRPr="00B90D43">
              <w:rPr>
                <w:color w:val="244061" w:themeColor="accent1" w:themeShade="80"/>
              </w:rPr>
              <w:t>Max</w:t>
            </w:r>
            <w:r w:rsidR="00107E96" w:rsidRPr="00B90D43">
              <w:rPr>
                <w:color w:val="244061" w:themeColor="accent1" w:themeShade="80"/>
              </w:rPr>
              <w:t>imum</w:t>
            </w:r>
            <w:r w:rsidRPr="00B90D43">
              <w:rPr>
                <w:color w:val="244061" w:themeColor="accent1" w:themeShade="80"/>
              </w:rPr>
              <w:t xml:space="preserve"> Holding Time </w:t>
            </w:r>
          </w:p>
        </w:tc>
      </w:tr>
      <w:tr w:rsidR="008F1BC6" w:rsidRPr="008F1BC6" w14:paraId="2C763D05" w14:textId="77777777" w:rsidTr="00454E84">
        <w:trPr>
          <w:tblHeader/>
          <w:jc w:val="center"/>
        </w:trPr>
        <w:tc>
          <w:tcPr>
            <w:tcW w:w="9314" w:type="dxa"/>
            <w:gridSpan w:val="4"/>
            <w:shd w:val="clear" w:color="auto" w:fill="F2F2F2"/>
          </w:tcPr>
          <w:p w14:paraId="613AEBD5" w14:textId="77777777" w:rsidR="00A01B29" w:rsidRPr="00B90D43" w:rsidRDefault="00A01B29" w:rsidP="001C2B11">
            <w:pPr>
              <w:pStyle w:val="TableHeadrow"/>
              <w:rPr>
                <w:color w:val="244061" w:themeColor="accent1" w:themeShade="80"/>
              </w:rPr>
            </w:pPr>
            <w:r w:rsidRPr="00B90D43">
              <w:rPr>
                <w:color w:val="244061" w:themeColor="accent1" w:themeShade="80"/>
              </w:rPr>
              <w:t xml:space="preserve">Soil Samples </w:t>
            </w:r>
          </w:p>
        </w:tc>
      </w:tr>
      <w:tr w:rsidR="008F1BC6" w:rsidRPr="008F1BC6" w14:paraId="3B9D1EE2" w14:textId="77777777" w:rsidTr="00454E84">
        <w:trPr>
          <w:tblHeader/>
          <w:jc w:val="center"/>
        </w:trPr>
        <w:tc>
          <w:tcPr>
            <w:tcW w:w="2327" w:type="dxa"/>
          </w:tcPr>
          <w:p w14:paraId="4F0FBF35" w14:textId="77777777" w:rsidR="00A01B29" w:rsidRPr="00B90D43" w:rsidRDefault="00A01B29" w:rsidP="001C2B11">
            <w:pPr>
              <w:pStyle w:val="TableParagraph"/>
              <w:rPr>
                <w:color w:val="244061" w:themeColor="accent1" w:themeShade="80"/>
              </w:rPr>
            </w:pPr>
            <w:r w:rsidRPr="00B90D43">
              <w:rPr>
                <w:color w:val="244061" w:themeColor="accent1" w:themeShade="80"/>
              </w:rPr>
              <w:t xml:space="preserve">pH </w:t>
            </w:r>
          </w:p>
        </w:tc>
        <w:tc>
          <w:tcPr>
            <w:tcW w:w="2328" w:type="dxa"/>
          </w:tcPr>
          <w:p w14:paraId="2A273EA7" w14:textId="52156AA1" w:rsidR="00A01B29" w:rsidRPr="008F1BC6" w:rsidRDefault="00A01B29" w:rsidP="001C2B11">
            <w:pPr>
              <w:pStyle w:val="TableParagraph"/>
              <w:rPr>
                <w:color w:val="4F81BD" w:themeColor="accent1"/>
              </w:rPr>
            </w:pPr>
          </w:p>
        </w:tc>
        <w:tc>
          <w:tcPr>
            <w:tcW w:w="2328" w:type="dxa"/>
          </w:tcPr>
          <w:p w14:paraId="3E9B63CF" w14:textId="78222C96" w:rsidR="00A01B29" w:rsidRPr="008F1BC6" w:rsidRDefault="00A01B29" w:rsidP="001C2B11">
            <w:pPr>
              <w:pStyle w:val="TableParagraph"/>
              <w:rPr>
                <w:color w:val="4F81BD" w:themeColor="accent1"/>
              </w:rPr>
            </w:pPr>
          </w:p>
        </w:tc>
        <w:tc>
          <w:tcPr>
            <w:tcW w:w="2331" w:type="dxa"/>
          </w:tcPr>
          <w:p w14:paraId="6A50DF8D" w14:textId="54130135" w:rsidR="00A01B29" w:rsidRPr="008F1BC6" w:rsidRDefault="00A01B29" w:rsidP="001C2B11">
            <w:pPr>
              <w:pStyle w:val="TableParagraph"/>
              <w:rPr>
                <w:color w:val="4F81BD" w:themeColor="accent1"/>
              </w:rPr>
            </w:pPr>
          </w:p>
        </w:tc>
      </w:tr>
      <w:tr w:rsidR="008F1BC6" w:rsidRPr="008F1BC6" w14:paraId="761D62E9" w14:textId="77777777" w:rsidTr="00454E84">
        <w:trPr>
          <w:tblHeader/>
          <w:jc w:val="center"/>
        </w:trPr>
        <w:tc>
          <w:tcPr>
            <w:tcW w:w="2327" w:type="dxa"/>
          </w:tcPr>
          <w:p w14:paraId="15B684D8" w14:textId="77777777" w:rsidR="00A01B29" w:rsidRPr="00B90D43" w:rsidRDefault="00A01B29" w:rsidP="001C2B11">
            <w:pPr>
              <w:pStyle w:val="TableParagraph"/>
              <w:rPr>
                <w:color w:val="244061" w:themeColor="accent1" w:themeShade="80"/>
              </w:rPr>
            </w:pPr>
            <w:r w:rsidRPr="00B90D43">
              <w:rPr>
                <w:color w:val="244061" w:themeColor="accent1" w:themeShade="80"/>
              </w:rPr>
              <w:t xml:space="preserve">Electrical conductivity (EC) </w:t>
            </w:r>
          </w:p>
        </w:tc>
        <w:tc>
          <w:tcPr>
            <w:tcW w:w="2328" w:type="dxa"/>
          </w:tcPr>
          <w:p w14:paraId="1613038D" w14:textId="2B980037" w:rsidR="00A01B29" w:rsidRPr="008F1BC6" w:rsidRDefault="00A01B29" w:rsidP="001C2B11">
            <w:pPr>
              <w:pStyle w:val="TableParagraph"/>
              <w:rPr>
                <w:color w:val="4F81BD" w:themeColor="accent1"/>
              </w:rPr>
            </w:pPr>
          </w:p>
        </w:tc>
        <w:tc>
          <w:tcPr>
            <w:tcW w:w="2328" w:type="dxa"/>
          </w:tcPr>
          <w:p w14:paraId="727BEAB9" w14:textId="4FDB4FFA" w:rsidR="00A01B29" w:rsidRPr="008F1BC6" w:rsidRDefault="00A01B29" w:rsidP="001C2B11">
            <w:pPr>
              <w:pStyle w:val="TableParagraph"/>
              <w:rPr>
                <w:color w:val="4F81BD" w:themeColor="accent1"/>
              </w:rPr>
            </w:pPr>
          </w:p>
        </w:tc>
        <w:tc>
          <w:tcPr>
            <w:tcW w:w="2331" w:type="dxa"/>
          </w:tcPr>
          <w:p w14:paraId="16E8A562" w14:textId="1AA8914F" w:rsidR="00A01B29" w:rsidRPr="008F1BC6" w:rsidRDefault="00A01B29" w:rsidP="001C2B11">
            <w:pPr>
              <w:pStyle w:val="TableParagraph"/>
              <w:rPr>
                <w:color w:val="4F81BD" w:themeColor="accent1"/>
              </w:rPr>
            </w:pPr>
          </w:p>
        </w:tc>
      </w:tr>
      <w:tr w:rsidR="008F1BC6" w:rsidRPr="008F1BC6" w14:paraId="78F13AFE" w14:textId="77777777" w:rsidTr="00454E84">
        <w:trPr>
          <w:tblHeader/>
          <w:jc w:val="center"/>
        </w:trPr>
        <w:tc>
          <w:tcPr>
            <w:tcW w:w="2327" w:type="dxa"/>
          </w:tcPr>
          <w:p w14:paraId="60687B54" w14:textId="5EA88C20" w:rsidR="00A01B29" w:rsidRPr="00B90D43" w:rsidRDefault="00A01B29" w:rsidP="001C2B11">
            <w:pPr>
              <w:pStyle w:val="TableParagraph"/>
              <w:rPr>
                <w:color w:val="244061" w:themeColor="accent1" w:themeShade="80"/>
              </w:rPr>
            </w:pPr>
            <w:r w:rsidRPr="00B90D43">
              <w:rPr>
                <w:color w:val="244061" w:themeColor="accent1" w:themeShade="80"/>
              </w:rPr>
              <w:t xml:space="preserve">Sodium </w:t>
            </w:r>
            <w:r w:rsidR="00871858" w:rsidRPr="00B90D43">
              <w:rPr>
                <w:color w:val="244061" w:themeColor="accent1" w:themeShade="80"/>
              </w:rPr>
              <w:t>a</w:t>
            </w:r>
            <w:r w:rsidRPr="00B90D43">
              <w:rPr>
                <w:color w:val="244061" w:themeColor="accent1" w:themeShade="80"/>
              </w:rPr>
              <w:t xml:space="preserve">dsorption </w:t>
            </w:r>
            <w:r w:rsidR="00871858" w:rsidRPr="00B90D43">
              <w:rPr>
                <w:color w:val="244061" w:themeColor="accent1" w:themeShade="80"/>
              </w:rPr>
              <w:t>r</w:t>
            </w:r>
            <w:r w:rsidRPr="00B90D43">
              <w:rPr>
                <w:color w:val="244061" w:themeColor="accent1" w:themeShade="80"/>
              </w:rPr>
              <w:t xml:space="preserve">atio (SAR) </w:t>
            </w:r>
          </w:p>
        </w:tc>
        <w:tc>
          <w:tcPr>
            <w:tcW w:w="2328" w:type="dxa"/>
          </w:tcPr>
          <w:p w14:paraId="23503AEE" w14:textId="4B95EC93" w:rsidR="00A01B29" w:rsidRPr="008F1BC6" w:rsidRDefault="00A01B29" w:rsidP="001C2B11">
            <w:pPr>
              <w:pStyle w:val="TableParagraph"/>
              <w:rPr>
                <w:color w:val="4F81BD" w:themeColor="accent1"/>
              </w:rPr>
            </w:pPr>
          </w:p>
        </w:tc>
        <w:tc>
          <w:tcPr>
            <w:tcW w:w="2328" w:type="dxa"/>
          </w:tcPr>
          <w:p w14:paraId="57F18823" w14:textId="02532A99" w:rsidR="00A01B29" w:rsidRPr="008F1BC6" w:rsidRDefault="00A01B29" w:rsidP="001C2B11">
            <w:pPr>
              <w:pStyle w:val="TableParagraph"/>
              <w:rPr>
                <w:color w:val="4F81BD" w:themeColor="accent1"/>
              </w:rPr>
            </w:pPr>
          </w:p>
        </w:tc>
        <w:tc>
          <w:tcPr>
            <w:tcW w:w="2331" w:type="dxa"/>
          </w:tcPr>
          <w:p w14:paraId="68009216" w14:textId="014D0205" w:rsidR="00A01B29" w:rsidRPr="008F1BC6" w:rsidRDefault="00A01B29" w:rsidP="001C2B11">
            <w:pPr>
              <w:pStyle w:val="TableParagraph"/>
              <w:rPr>
                <w:color w:val="4F81BD" w:themeColor="accent1"/>
              </w:rPr>
            </w:pPr>
          </w:p>
        </w:tc>
      </w:tr>
      <w:tr w:rsidR="008F1BC6" w:rsidRPr="008F1BC6" w14:paraId="325CEA89" w14:textId="77777777" w:rsidTr="00454E84">
        <w:trPr>
          <w:tblHeader/>
          <w:jc w:val="center"/>
        </w:trPr>
        <w:tc>
          <w:tcPr>
            <w:tcW w:w="2327" w:type="dxa"/>
          </w:tcPr>
          <w:p w14:paraId="59711CC8" w14:textId="77777777" w:rsidR="00A01B29" w:rsidRPr="00B90D43" w:rsidRDefault="00A01B29" w:rsidP="001C2B11">
            <w:pPr>
              <w:pStyle w:val="TableParagraph"/>
              <w:rPr>
                <w:color w:val="244061" w:themeColor="accent1" w:themeShade="80"/>
              </w:rPr>
            </w:pPr>
            <w:r w:rsidRPr="00B90D43">
              <w:rPr>
                <w:color w:val="244061" w:themeColor="accent1" w:themeShade="80"/>
              </w:rPr>
              <w:t xml:space="preserve">Moisture </w:t>
            </w:r>
          </w:p>
        </w:tc>
        <w:tc>
          <w:tcPr>
            <w:tcW w:w="2328" w:type="dxa"/>
          </w:tcPr>
          <w:p w14:paraId="6369FDE5" w14:textId="017EA281" w:rsidR="00A01B29" w:rsidRPr="008F1BC6" w:rsidRDefault="00A01B29" w:rsidP="001C2B11">
            <w:pPr>
              <w:pStyle w:val="TableParagraph"/>
              <w:rPr>
                <w:color w:val="4F81BD" w:themeColor="accent1"/>
              </w:rPr>
            </w:pPr>
          </w:p>
        </w:tc>
        <w:tc>
          <w:tcPr>
            <w:tcW w:w="2328" w:type="dxa"/>
          </w:tcPr>
          <w:p w14:paraId="743E20D7" w14:textId="40FE93F3" w:rsidR="00A01B29" w:rsidRPr="008F1BC6" w:rsidRDefault="00A01B29" w:rsidP="001C2B11">
            <w:pPr>
              <w:pStyle w:val="TableParagraph"/>
              <w:rPr>
                <w:color w:val="4F81BD" w:themeColor="accent1"/>
              </w:rPr>
            </w:pPr>
          </w:p>
        </w:tc>
        <w:tc>
          <w:tcPr>
            <w:tcW w:w="2331" w:type="dxa"/>
          </w:tcPr>
          <w:p w14:paraId="0E7ED277" w14:textId="51A1A332" w:rsidR="00A01B29" w:rsidRPr="008F1BC6" w:rsidRDefault="00A01B29" w:rsidP="001C2B11">
            <w:pPr>
              <w:pStyle w:val="TableParagraph"/>
              <w:rPr>
                <w:color w:val="4F81BD" w:themeColor="accent1"/>
              </w:rPr>
            </w:pPr>
          </w:p>
        </w:tc>
      </w:tr>
      <w:tr w:rsidR="008F1BC6" w:rsidRPr="008F1BC6" w14:paraId="19E65D0B" w14:textId="77777777" w:rsidTr="00454E84">
        <w:trPr>
          <w:tblHeader/>
          <w:jc w:val="center"/>
        </w:trPr>
        <w:tc>
          <w:tcPr>
            <w:tcW w:w="9314" w:type="dxa"/>
            <w:gridSpan w:val="4"/>
            <w:shd w:val="clear" w:color="auto" w:fill="F2F2F2"/>
          </w:tcPr>
          <w:p w14:paraId="43150ED2" w14:textId="1DD3D814" w:rsidR="00A01B29" w:rsidRPr="00B90D43" w:rsidRDefault="00A01B29" w:rsidP="001C2B11">
            <w:pPr>
              <w:pStyle w:val="TableHeadrow"/>
              <w:rPr>
                <w:color w:val="244061" w:themeColor="accent1" w:themeShade="80"/>
              </w:rPr>
            </w:pPr>
            <w:r w:rsidRPr="00B90D43">
              <w:rPr>
                <w:color w:val="244061" w:themeColor="accent1" w:themeShade="80"/>
              </w:rPr>
              <w:t>Soil Gas Samples</w:t>
            </w:r>
          </w:p>
        </w:tc>
      </w:tr>
      <w:tr w:rsidR="008F1BC6" w:rsidRPr="008F1BC6" w14:paraId="5871E967" w14:textId="77777777" w:rsidTr="00454E84">
        <w:trPr>
          <w:tblHeader/>
          <w:jc w:val="center"/>
        </w:trPr>
        <w:tc>
          <w:tcPr>
            <w:tcW w:w="2327" w:type="dxa"/>
          </w:tcPr>
          <w:p w14:paraId="358C1ECD" w14:textId="45052069" w:rsidR="00A01B29" w:rsidRPr="00B90D43" w:rsidRDefault="00A01B29" w:rsidP="001C2B11">
            <w:pPr>
              <w:pStyle w:val="TableParagraph"/>
              <w:rPr>
                <w:color w:val="244061" w:themeColor="accent1" w:themeShade="80"/>
              </w:rPr>
            </w:pPr>
            <w:r w:rsidRPr="00B90D43">
              <w:rPr>
                <w:color w:val="244061" w:themeColor="accent1" w:themeShade="80"/>
              </w:rPr>
              <w:t>Gas: H</w:t>
            </w:r>
            <w:r w:rsidRPr="00B90D43">
              <w:rPr>
                <w:color w:val="244061" w:themeColor="accent1" w:themeShade="80"/>
                <w:vertAlign w:val="subscript"/>
              </w:rPr>
              <w:t>2</w:t>
            </w:r>
            <w:r w:rsidRPr="00B90D43">
              <w:rPr>
                <w:color w:val="244061" w:themeColor="accent1" w:themeShade="80"/>
              </w:rPr>
              <w:t>, He, O</w:t>
            </w:r>
            <w:r w:rsidRPr="00B90D43">
              <w:rPr>
                <w:color w:val="244061" w:themeColor="accent1" w:themeShade="80"/>
                <w:vertAlign w:val="subscript"/>
              </w:rPr>
              <w:t>2</w:t>
            </w:r>
            <w:r w:rsidRPr="00B90D43">
              <w:rPr>
                <w:color w:val="244061" w:themeColor="accent1" w:themeShade="80"/>
              </w:rPr>
              <w:t>, N</w:t>
            </w:r>
            <w:r w:rsidRPr="00B90D43">
              <w:rPr>
                <w:color w:val="244061" w:themeColor="accent1" w:themeShade="80"/>
                <w:vertAlign w:val="subscript"/>
              </w:rPr>
              <w:t>2</w:t>
            </w:r>
            <w:r w:rsidRPr="00B90D43">
              <w:rPr>
                <w:color w:val="244061" w:themeColor="accent1" w:themeShade="80"/>
              </w:rPr>
              <w:t>, CO</w:t>
            </w:r>
            <w:r w:rsidRPr="00B90D43">
              <w:rPr>
                <w:color w:val="244061" w:themeColor="accent1" w:themeShade="80"/>
                <w:vertAlign w:val="subscript"/>
              </w:rPr>
              <w:t>2</w:t>
            </w:r>
            <w:r w:rsidRPr="00B90D43">
              <w:rPr>
                <w:color w:val="244061" w:themeColor="accent1" w:themeShade="80"/>
              </w:rPr>
              <w:t>, CH</w:t>
            </w:r>
            <w:r w:rsidRPr="00B90D43">
              <w:rPr>
                <w:color w:val="244061" w:themeColor="accent1" w:themeShade="80"/>
                <w:vertAlign w:val="subscript"/>
              </w:rPr>
              <w:t>4</w:t>
            </w:r>
            <w:r w:rsidRPr="00B90D43">
              <w:rPr>
                <w:color w:val="244061" w:themeColor="accent1" w:themeShade="80"/>
              </w:rPr>
              <w:t>, CO, Ar, C</w:t>
            </w:r>
            <w:r w:rsidRPr="00B90D43">
              <w:rPr>
                <w:color w:val="244061" w:themeColor="accent1" w:themeShade="80"/>
                <w:vertAlign w:val="subscript"/>
              </w:rPr>
              <w:t>2</w:t>
            </w:r>
            <w:r w:rsidR="00871858" w:rsidRPr="00B90D43">
              <w:rPr>
                <w:color w:val="244061" w:themeColor="accent1" w:themeShade="80"/>
              </w:rPr>
              <w:t>–</w:t>
            </w:r>
            <w:r w:rsidRPr="00B90D43">
              <w:rPr>
                <w:color w:val="244061" w:themeColor="accent1" w:themeShade="80"/>
              </w:rPr>
              <w:t>C</w:t>
            </w:r>
            <w:r w:rsidRPr="00B90D43">
              <w:rPr>
                <w:color w:val="244061" w:themeColor="accent1" w:themeShade="80"/>
                <w:vertAlign w:val="subscript"/>
              </w:rPr>
              <w:t>6+</w:t>
            </w:r>
            <w:r w:rsidRPr="00B90D43">
              <w:rPr>
                <w:color w:val="244061" w:themeColor="accent1" w:themeShade="80"/>
              </w:rPr>
              <w:t xml:space="preserve"> </w:t>
            </w:r>
          </w:p>
        </w:tc>
        <w:tc>
          <w:tcPr>
            <w:tcW w:w="2328" w:type="dxa"/>
          </w:tcPr>
          <w:p w14:paraId="5B8673F7" w14:textId="4CCD46B6" w:rsidR="00A01B29" w:rsidRPr="008F1BC6" w:rsidRDefault="00A01B29" w:rsidP="001C2B11">
            <w:pPr>
              <w:pStyle w:val="TableParagraph"/>
              <w:rPr>
                <w:color w:val="4F81BD" w:themeColor="accent1"/>
              </w:rPr>
            </w:pPr>
          </w:p>
        </w:tc>
        <w:tc>
          <w:tcPr>
            <w:tcW w:w="2328" w:type="dxa"/>
          </w:tcPr>
          <w:p w14:paraId="501BAE3C" w14:textId="0966EE36" w:rsidR="00A01B29" w:rsidRPr="008F1BC6" w:rsidRDefault="00A01B29" w:rsidP="001C2B11">
            <w:pPr>
              <w:pStyle w:val="TableParagraph"/>
              <w:rPr>
                <w:color w:val="4F81BD" w:themeColor="accent1"/>
              </w:rPr>
            </w:pPr>
          </w:p>
        </w:tc>
        <w:tc>
          <w:tcPr>
            <w:tcW w:w="2331" w:type="dxa"/>
          </w:tcPr>
          <w:p w14:paraId="50F81607" w14:textId="068DCFBB" w:rsidR="00A01B29" w:rsidRPr="008F1BC6" w:rsidRDefault="00A01B29" w:rsidP="001C2B11">
            <w:pPr>
              <w:pStyle w:val="TableParagraph"/>
              <w:rPr>
                <w:color w:val="4F81BD" w:themeColor="accent1"/>
              </w:rPr>
            </w:pPr>
          </w:p>
        </w:tc>
      </w:tr>
      <w:tr w:rsidR="008F1BC6" w:rsidRPr="008F1BC6" w14:paraId="71E3DE76" w14:textId="77777777" w:rsidTr="00454E84">
        <w:trPr>
          <w:tblHeader/>
          <w:jc w:val="center"/>
        </w:trPr>
        <w:tc>
          <w:tcPr>
            <w:tcW w:w="2327" w:type="dxa"/>
          </w:tcPr>
          <w:p w14:paraId="2513EC9C" w14:textId="1E789B2A" w:rsidR="00A01B29" w:rsidRPr="00B90D43" w:rsidRDefault="001615CF" w:rsidP="001C2B11">
            <w:pPr>
              <w:pStyle w:val="TableParagraph"/>
              <w:rPr>
                <w:color w:val="244061" w:themeColor="accent1" w:themeShade="80"/>
              </w:rPr>
            </w:pPr>
            <w:r w:rsidRPr="00B90D43">
              <w:rPr>
                <w:color w:val="244061" w:themeColor="accent1" w:themeShade="80"/>
              </w:rPr>
              <w:t>δ</w:t>
            </w:r>
            <w:r w:rsidR="00A01B29" w:rsidRPr="00B90D43">
              <w:rPr>
                <w:color w:val="244061" w:themeColor="accent1" w:themeShade="80"/>
                <w:vertAlign w:val="superscript"/>
              </w:rPr>
              <w:t>14</w:t>
            </w:r>
            <w:r w:rsidR="00A01B29" w:rsidRPr="00B90D43">
              <w:rPr>
                <w:color w:val="244061" w:themeColor="accent1" w:themeShade="80"/>
              </w:rPr>
              <w:t>C of CO</w:t>
            </w:r>
            <w:r w:rsidR="00A01B29" w:rsidRPr="00B90D43">
              <w:rPr>
                <w:color w:val="244061" w:themeColor="accent1" w:themeShade="80"/>
                <w:vertAlign w:val="subscript"/>
              </w:rPr>
              <w:t>2</w:t>
            </w:r>
            <w:r w:rsidR="00A01B29" w:rsidRPr="00B90D43">
              <w:rPr>
                <w:color w:val="244061" w:themeColor="accent1" w:themeShade="80"/>
              </w:rPr>
              <w:t xml:space="preserve"> </w:t>
            </w:r>
          </w:p>
        </w:tc>
        <w:tc>
          <w:tcPr>
            <w:tcW w:w="2328" w:type="dxa"/>
          </w:tcPr>
          <w:p w14:paraId="0868EE7F" w14:textId="6F2DC046" w:rsidR="00A01B29" w:rsidRPr="008F1BC6" w:rsidRDefault="00A01B29" w:rsidP="001C2B11">
            <w:pPr>
              <w:pStyle w:val="TableParagraph"/>
              <w:rPr>
                <w:color w:val="4F81BD" w:themeColor="accent1"/>
              </w:rPr>
            </w:pPr>
          </w:p>
        </w:tc>
        <w:tc>
          <w:tcPr>
            <w:tcW w:w="2328" w:type="dxa"/>
          </w:tcPr>
          <w:p w14:paraId="3C923F1A" w14:textId="03946685" w:rsidR="00A01B29" w:rsidRPr="008F1BC6" w:rsidRDefault="00A01B29" w:rsidP="001C2B11">
            <w:pPr>
              <w:pStyle w:val="TableParagraph"/>
              <w:rPr>
                <w:color w:val="4F81BD" w:themeColor="accent1"/>
              </w:rPr>
            </w:pPr>
          </w:p>
        </w:tc>
        <w:tc>
          <w:tcPr>
            <w:tcW w:w="2331" w:type="dxa"/>
          </w:tcPr>
          <w:p w14:paraId="518B8E6D" w14:textId="7A1E9DB0" w:rsidR="00A01B29" w:rsidRPr="008F1BC6" w:rsidRDefault="00A01B29" w:rsidP="001C2B11">
            <w:pPr>
              <w:pStyle w:val="TableParagraph"/>
              <w:rPr>
                <w:color w:val="4F81BD" w:themeColor="accent1"/>
              </w:rPr>
            </w:pPr>
          </w:p>
        </w:tc>
      </w:tr>
      <w:tr w:rsidR="008F1BC6" w:rsidRPr="008F1BC6" w14:paraId="29C34872" w14:textId="77777777" w:rsidTr="00454E84">
        <w:trPr>
          <w:tblHeader/>
          <w:jc w:val="center"/>
        </w:trPr>
        <w:tc>
          <w:tcPr>
            <w:tcW w:w="2327" w:type="dxa"/>
          </w:tcPr>
          <w:p w14:paraId="4DDA402A" w14:textId="0CDA4768" w:rsidR="00A01B29" w:rsidRPr="00B90D43" w:rsidRDefault="00A01B29" w:rsidP="001C2B11">
            <w:pPr>
              <w:pStyle w:val="TableParagraph"/>
              <w:rPr>
                <w:color w:val="244061" w:themeColor="accent1" w:themeShade="80"/>
              </w:rPr>
            </w:pPr>
            <w:r w:rsidRPr="00B90D43">
              <w:rPr>
                <w:color w:val="244061" w:themeColor="accent1" w:themeShade="80"/>
              </w:rPr>
              <w:t>δ</w:t>
            </w:r>
            <w:r w:rsidRPr="00B90D43">
              <w:rPr>
                <w:color w:val="244061" w:themeColor="accent1" w:themeShade="80"/>
                <w:vertAlign w:val="superscript"/>
              </w:rPr>
              <w:t>13</w:t>
            </w:r>
            <w:r w:rsidRPr="00B90D43">
              <w:rPr>
                <w:color w:val="244061" w:themeColor="accent1" w:themeShade="80"/>
              </w:rPr>
              <w:t xml:space="preserve">C of </w:t>
            </w:r>
            <w:r w:rsidR="00871858" w:rsidRPr="00B90D43">
              <w:rPr>
                <w:color w:val="244061" w:themeColor="accent1" w:themeShade="80"/>
              </w:rPr>
              <w:t>m</w:t>
            </w:r>
            <w:r w:rsidRPr="00B90D43">
              <w:rPr>
                <w:color w:val="244061" w:themeColor="accent1" w:themeShade="80"/>
              </w:rPr>
              <w:t>ethane and CO</w:t>
            </w:r>
            <w:r w:rsidRPr="00B90D43">
              <w:rPr>
                <w:color w:val="244061" w:themeColor="accent1" w:themeShade="80"/>
                <w:vertAlign w:val="subscript"/>
              </w:rPr>
              <w:t>2</w:t>
            </w:r>
            <w:r w:rsidRPr="00B90D43">
              <w:rPr>
                <w:color w:val="244061" w:themeColor="accent1" w:themeShade="80"/>
              </w:rPr>
              <w:t>, δ</w:t>
            </w:r>
            <w:r w:rsidRPr="00B90D43">
              <w:rPr>
                <w:color w:val="244061" w:themeColor="accent1" w:themeShade="80"/>
                <w:vertAlign w:val="superscript"/>
              </w:rPr>
              <w:t>2</w:t>
            </w:r>
            <w:r w:rsidRPr="00B90D43">
              <w:rPr>
                <w:color w:val="244061" w:themeColor="accent1" w:themeShade="80"/>
              </w:rPr>
              <w:t xml:space="preserve">H of </w:t>
            </w:r>
            <w:r w:rsidR="00871858" w:rsidRPr="00B90D43">
              <w:rPr>
                <w:color w:val="244061" w:themeColor="accent1" w:themeShade="80"/>
              </w:rPr>
              <w:t>m</w:t>
            </w:r>
            <w:r w:rsidRPr="00B90D43">
              <w:rPr>
                <w:color w:val="244061" w:themeColor="accent1" w:themeShade="80"/>
              </w:rPr>
              <w:t xml:space="preserve">ethane </w:t>
            </w:r>
          </w:p>
        </w:tc>
        <w:tc>
          <w:tcPr>
            <w:tcW w:w="2328" w:type="dxa"/>
          </w:tcPr>
          <w:p w14:paraId="48DC694B" w14:textId="7153EEEA" w:rsidR="00A01B29" w:rsidRPr="008F1BC6" w:rsidRDefault="00A01B29" w:rsidP="001C2B11">
            <w:pPr>
              <w:pStyle w:val="TableParagraph"/>
              <w:rPr>
                <w:color w:val="4F81BD" w:themeColor="accent1"/>
              </w:rPr>
            </w:pPr>
          </w:p>
        </w:tc>
        <w:tc>
          <w:tcPr>
            <w:tcW w:w="2328" w:type="dxa"/>
          </w:tcPr>
          <w:p w14:paraId="4AC03A83" w14:textId="3F74725B" w:rsidR="00A01B29" w:rsidRPr="008F1BC6" w:rsidRDefault="00A01B29" w:rsidP="001C2B11">
            <w:pPr>
              <w:pStyle w:val="TableParagraph"/>
              <w:rPr>
                <w:color w:val="4F81BD" w:themeColor="accent1"/>
              </w:rPr>
            </w:pPr>
          </w:p>
        </w:tc>
        <w:tc>
          <w:tcPr>
            <w:tcW w:w="2331" w:type="dxa"/>
          </w:tcPr>
          <w:p w14:paraId="4B918C61" w14:textId="493633F7" w:rsidR="00A01B29" w:rsidRPr="008F1BC6" w:rsidRDefault="00A01B29" w:rsidP="001C2B11">
            <w:pPr>
              <w:pStyle w:val="TableParagraph"/>
              <w:rPr>
                <w:color w:val="4F81BD" w:themeColor="accent1"/>
              </w:rPr>
            </w:pPr>
          </w:p>
        </w:tc>
      </w:tr>
    </w:tbl>
    <w:p w14:paraId="01793F45" w14:textId="6DE8510C" w:rsidR="009A2C2A" w:rsidRPr="002D18A6" w:rsidRDefault="009A2C2A" w:rsidP="00E21712">
      <w:pPr>
        <w:pStyle w:val="Heading3"/>
      </w:pPr>
      <w:bookmarkStart w:id="116" w:name="_Toc201305103"/>
      <w:r w:rsidRPr="002D18A6">
        <w:t>Sample Transportation</w:t>
      </w:r>
      <w:r w:rsidR="001E176D" w:rsidRPr="002D18A6">
        <w:t xml:space="preserve"> and Storage</w:t>
      </w:r>
      <w:bookmarkEnd w:id="116"/>
    </w:p>
    <w:p w14:paraId="656A2170" w14:textId="55FC40AB" w:rsidR="00761278" w:rsidRPr="002D18A6" w:rsidRDefault="00761278" w:rsidP="00761278">
      <w:pPr>
        <w:pStyle w:val="Caption"/>
      </w:pPr>
      <w:bookmarkStart w:id="117" w:name="_Ref179919821"/>
      <w:bookmarkStart w:id="118" w:name="_Toc201305253"/>
      <w:r w:rsidRPr="002D18A6">
        <w:t xml:space="preserve">Table </w:t>
      </w:r>
      <w:fldSimple w:instr=" SEQ Table \* ARABIC ">
        <w:r w:rsidR="00FD4C9F" w:rsidRPr="002D18A6">
          <w:t>32</w:t>
        </w:r>
      </w:fldSimple>
      <w:bookmarkEnd w:id="117"/>
      <w:r w:rsidRPr="002D18A6">
        <w:t xml:space="preserve">. </w:t>
      </w:r>
      <w:r w:rsidR="00A33A3B">
        <w:t>Transportation and Storage</w:t>
      </w:r>
      <w:r w:rsidRPr="002D18A6">
        <w:t xml:space="preserve"> for </w:t>
      </w:r>
      <w:r w:rsidR="00722AD3">
        <w:t>I</w:t>
      </w:r>
      <w:r w:rsidR="00722AD3" w:rsidRPr="00722AD3">
        <w:t>njected CO</w:t>
      </w:r>
      <w:r w:rsidR="00722AD3" w:rsidRPr="00722AD3">
        <w:rPr>
          <w:vertAlign w:val="subscript"/>
        </w:rPr>
        <w:t>2</w:t>
      </w:r>
      <w:r w:rsidR="00722AD3" w:rsidRPr="00722AD3">
        <w:t xml:space="preserve"> </w:t>
      </w:r>
      <w:r w:rsidR="00722AD3">
        <w:t>S</w:t>
      </w:r>
      <w:r w:rsidR="00722AD3" w:rsidRPr="00722AD3">
        <w:t>tream</w:t>
      </w:r>
      <w:r w:rsidRPr="002D18A6">
        <w:t xml:space="preserve">, </w:t>
      </w:r>
      <w:r w:rsidR="006E7301" w:rsidRPr="002D18A6">
        <w:t>C</w:t>
      </w:r>
      <w:r w:rsidRPr="002D18A6">
        <w:t xml:space="preserve">oupons, </w:t>
      </w:r>
      <w:r w:rsidR="006E7301" w:rsidRPr="002D18A6">
        <w:t>G</w:t>
      </w:r>
      <w:r w:rsidRPr="002D18A6">
        <w:t xml:space="preserve">roundwater, </w:t>
      </w:r>
      <w:r w:rsidR="006E7301" w:rsidRPr="00B90D43">
        <w:rPr>
          <w:color w:val="244061" w:themeColor="accent1" w:themeShade="80"/>
        </w:rPr>
        <w:t>S</w:t>
      </w:r>
      <w:r w:rsidRPr="00B90D43">
        <w:rPr>
          <w:color w:val="244061" w:themeColor="accent1" w:themeShade="80"/>
        </w:rPr>
        <w:t xml:space="preserve">oil, and </w:t>
      </w:r>
      <w:r w:rsidR="006E7301" w:rsidRPr="00B90D43">
        <w:rPr>
          <w:color w:val="244061" w:themeColor="accent1" w:themeShade="80"/>
        </w:rPr>
        <w:t>S</w:t>
      </w:r>
      <w:r w:rsidRPr="00B90D43">
        <w:rPr>
          <w:color w:val="244061" w:themeColor="accent1" w:themeShade="80"/>
        </w:rPr>
        <w:t xml:space="preserve">oil </w:t>
      </w:r>
      <w:r w:rsidR="006E7301" w:rsidRPr="00B90D43">
        <w:rPr>
          <w:color w:val="244061" w:themeColor="accent1" w:themeShade="80"/>
        </w:rPr>
        <w:t>G</w:t>
      </w:r>
      <w:r w:rsidRPr="00B90D43">
        <w:rPr>
          <w:color w:val="244061" w:themeColor="accent1" w:themeShade="80"/>
        </w:rPr>
        <w:t>as</w:t>
      </w:r>
      <w:r w:rsidRPr="002D18A6">
        <w:t xml:space="preserve"> </w:t>
      </w:r>
      <w:r w:rsidR="00123AA6" w:rsidRPr="008F1BC6">
        <w:rPr>
          <w:i/>
          <w:iCs w:val="0"/>
          <w:color w:val="C00000"/>
        </w:rPr>
        <w:t>[</w:t>
      </w:r>
      <w:r w:rsidR="00123AA6">
        <w:rPr>
          <w:i/>
          <w:iCs w:val="0"/>
          <w:color w:val="C00000"/>
        </w:rPr>
        <w:t>i</w:t>
      </w:r>
      <w:r w:rsidR="00123AA6" w:rsidRPr="008F1BC6">
        <w:rPr>
          <w:i/>
          <w:iCs w:val="0"/>
          <w:color w:val="C00000"/>
        </w:rPr>
        <w:t>f applicable]</w:t>
      </w:r>
      <w:r w:rsidR="00123AA6">
        <w:rPr>
          <w:i/>
          <w:iCs w:val="0"/>
          <w:color w:val="C00000"/>
        </w:rPr>
        <w:t xml:space="preserve"> </w:t>
      </w:r>
      <w:r w:rsidR="006E7301" w:rsidRPr="002D18A6">
        <w:t>S</w:t>
      </w:r>
      <w:r w:rsidRPr="002D18A6">
        <w:t>amples</w:t>
      </w:r>
      <w:r w:rsidR="006E7301" w:rsidRPr="002D18A6">
        <w:t>.</w:t>
      </w:r>
      <w:bookmarkEnd w:id="118"/>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3104"/>
        <w:gridCol w:w="3105"/>
        <w:gridCol w:w="3105"/>
      </w:tblGrid>
      <w:tr w:rsidR="00681108" w:rsidRPr="002D18A6" w14:paraId="2854DC22" w14:textId="77777777" w:rsidTr="00AB5AFD">
        <w:trPr>
          <w:tblHeader/>
          <w:jc w:val="center"/>
        </w:trPr>
        <w:tc>
          <w:tcPr>
            <w:tcW w:w="3104" w:type="dxa"/>
            <w:shd w:val="clear" w:color="auto" w:fill="F2F2F2" w:themeFill="background1" w:themeFillShade="F2"/>
          </w:tcPr>
          <w:p w14:paraId="293F73E9" w14:textId="275EFA8C" w:rsidR="00681108" w:rsidRPr="002D18A6" w:rsidRDefault="00681108" w:rsidP="00761278">
            <w:pPr>
              <w:pStyle w:val="TableHeadrow"/>
            </w:pPr>
            <w:r w:rsidRPr="002D18A6">
              <w:t xml:space="preserve">Sample Type </w:t>
            </w:r>
          </w:p>
        </w:tc>
        <w:tc>
          <w:tcPr>
            <w:tcW w:w="3105" w:type="dxa"/>
            <w:shd w:val="clear" w:color="auto" w:fill="F2F2F2" w:themeFill="background1" w:themeFillShade="F2"/>
          </w:tcPr>
          <w:p w14:paraId="024E790E" w14:textId="77777777" w:rsidR="00681108" w:rsidRPr="002D18A6" w:rsidRDefault="00681108" w:rsidP="00761278">
            <w:pPr>
              <w:pStyle w:val="TableHeadrow"/>
            </w:pPr>
            <w:r w:rsidRPr="002D18A6">
              <w:t xml:space="preserve">Transportation </w:t>
            </w:r>
          </w:p>
        </w:tc>
        <w:tc>
          <w:tcPr>
            <w:tcW w:w="3105" w:type="dxa"/>
            <w:shd w:val="clear" w:color="auto" w:fill="F2F2F2" w:themeFill="background1" w:themeFillShade="F2"/>
          </w:tcPr>
          <w:p w14:paraId="1786C589" w14:textId="77777777" w:rsidR="00681108" w:rsidRPr="002D18A6" w:rsidRDefault="00681108" w:rsidP="00761278">
            <w:pPr>
              <w:pStyle w:val="TableHeadrow"/>
            </w:pPr>
            <w:r w:rsidRPr="002D18A6">
              <w:t xml:space="preserve">Storage </w:t>
            </w:r>
          </w:p>
        </w:tc>
      </w:tr>
      <w:tr w:rsidR="00325C47" w:rsidRPr="002D18A6" w14:paraId="6F40EA04" w14:textId="77777777" w:rsidTr="00AB5AFD">
        <w:trPr>
          <w:tblHeader/>
          <w:jc w:val="center"/>
        </w:trPr>
        <w:tc>
          <w:tcPr>
            <w:tcW w:w="3104" w:type="dxa"/>
          </w:tcPr>
          <w:p w14:paraId="7E65CC37" w14:textId="5933F9B6" w:rsidR="00325C47" w:rsidRPr="002D18A6" w:rsidRDefault="00722AD3" w:rsidP="00761278">
            <w:pPr>
              <w:pStyle w:val="TableParagraph"/>
            </w:pPr>
            <w:r>
              <w:t>I</w:t>
            </w:r>
            <w:r w:rsidRPr="00722AD3">
              <w:t>njected CO</w:t>
            </w:r>
            <w:r w:rsidRPr="00722AD3">
              <w:rPr>
                <w:vertAlign w:val="subscript"/>
              </w:rPr>
              <w:t>2</w:t>
            </w:r>
            <w:r w:rsidRPr="00722AD3">
              <w:t xml:space="preserve"> </w:t>
            </w:r>
            <w:r>
              <w:t>S</w:t>
            </w:r>
            <w:r w:rsidRPr="00722AD3">
              <w:t>tream</w:t>
            </w:r>
          </w:p>
        </w:tc>
        <w:tc>
          <w:tcPr>
            <w:tcW w:w="3105" w:type="dxa"/>
          </w:tcPr>
          <w:p w14:paraId="22585264" w14:textId="77777777" w:rsidR="00325C47" w:rsidRPr="002D18A6" w:rsidRDefault="00325C47" w:rsidP="00761278">
            <w:pPr>
              <w:pStyle w:val="TableParagraph"/>
            </w:pPr>
          </w:p>
        </w:tc>
        <w:tc>
          <w:tcPr>
            <w:tcW w:w="3105" w:type="dxa"/>
          </w:tcPr>
          <w:p w14:paraId="315D9C46" w14:textId="77777777" w:rsidR="00325C47" w:rsidRPr="002D18A6" w:rsidRDefault="00325C47" w:rsidP="00761278">
            <w:pPr>
              <w:pStyle w:val="TableParagraph"/>
            </w:pPr>
          </w:p>
        </w:tc>
      </w:tr>
      <w:tr w:rsidR="00681108" w:rsidRPr="002D18A6" w14:paraId="4D4A02B1" w14:textId="77777777" w:rsidTr="00AB5AFD">
        <w:trPr>
          <w:tblHeader/>
          <w:jc w:val="center"/>
        </w:trPr>
        <w:tc>
          <w:tcPr>
            <w:tcW w:w="3104" w:type="dxa"/>
          </w:tcPr>
          <w:p w14:paraId="2CD2EF9C" w14:textId="165561B8" w:rsidR="00681108" w:rsidRPr="002D18A6" w:rsidRDefault="00681108" w:rsidP="00761278">
            <w:pPr>
              <w:pStyle w:val="TableParagraph"/>
            </w:pPr>
            <w:r w:rsidRPr="00B90D43">
              <w:rPr>
                <w:color w:val="244061" w:themeColor="accent1" w:themeShade="80"/>
              </w:rPr>
              <w:t>Coupons</w:t>
            </w:r>
            <w:r w:rsidRPr="002D18A6">
              <w:t xml:space="preserve"> </w:t>
            </w:r>
            <w:r w:rsidR="005D3D5C" w:rsidRPr="005D3D5C">
              <w:rPr>
                <w:b/>
                <w:bCs/>
                <w:i/>
                <w:iCs/>
                <w:color w:val="C00000"/>
              </w:rPr>
              <w:t>[Substitute with alternative method if appropriate]</w:t>
            </w:r>
          </w:p>
        </w:tc>
        <w:tc>
          <w:tcPr>
            <w:tcW w:w="3105" w:type="dxa"/>
          </w:tcPr>
          <w:p w14:paraId="333EFDC7" w14:textId="3CDD4097" w:rsidR="00681108" w:rsidRPr="002D18A6" w:rsidRDefault="00681108" w:rsidP="00761278">
            <w:pPr>
              <w:pStyle w:val="TableParagraph"/>
            </w:pPr>
          </w:p>
        </w:tc>
        <w:tc>
          <w:tcPr>
            <w:tcW w:w="3105" w:type="dxa"/>
          </w:tcPr>
          <w:p w14:paraId="129A876C" w14:textId="6CEF8C10" w:rsidR="00681108" w:rsidRPr="002D18A6" w:rsidRDefault="00681108" w:rsidP="00761278">
            <w:pPr>
              <w:pStyle w:val="TableParagraph"/>
            </w:pPr>
          </w:p>
        </w:tc>
      </w:tr>
      <w:tr w:rsidR="00681108" w:rsidRPr="002D18A6" w14:paraId="59FF299A" w14:textId="77777777" w:rsidTr="00AB5AFD">
        <w:trPr>
          <w:tblHeader/>
          <w:jc w:val="center"/>
        </w:trPr>
        <w:tc>
          <w:tcPr>
            <w:tcW w:w="3104" w:type="dxa"/>
          </w:tcPr>
          <w:p w14:paraId="2B560C94" w14:textId="7101E58A" w:rsidR="00681108" w:rsidRPr="002D18A6" w:rsidRDefault="00681108" w:rsidP="00761278">
            <w:pPr>
              <w:pStyle w:val="TableParagraph"/>
            </w:pPr>
            <w:r w:rsidRPr="002D18A6">
              <w:t xml:space="preserve">Fluid from </w:t>
            </w:r>
            <w:r w:rsidR="00DE7DA4" w:rsidRPr="002D18A6">
              <w:t>the i</w:t>
            </w:r>
            <w:r w:rsidRPr="002D18A6">
              <w:t xml:space="preserve">njection </w:t>
            </w:r>
            <w:r w:rsidR="00DE7DA4" w:rsidRPr="002D18A6">
              <w:t>z</w:t>
            </w:r>
            <w:r w:rsidRPr="002D18A6">
              <w:t xml:space="preserve">one </w:t>
            </w:r>
          </w:p>
        </w:tc>
        <w:tc>
          <w:tcPr>
            <w:tcW w:w="3105" w:type="dxa"/>
          </w:tcPr>
          <w:p w14:paraId="1F2D6029" w14:textId="1F0C7A18" w:rsidR="00681108" w:rsidRPr="002D18A6" w:rsidRDefault="00681108" w:rsidP="00761278">
            <w:pPr>
              <w:pStyle w:val="TableParagraph"/>
            </w:pPr>
          </w:p>
        </w:tc>
        <w:tc>
          <w:tcPr>
            <w:tcW w:w="3105" w:type="dxa"/>
          </w:tcPr>
          <w:p w14:paraId="2ACEC8EE" w14:textId="0F03C796" w:rsidR="00681108" w:rsidRPr="002D18A6" w:rsidRDefault="00681108" w:rsidP="00761278">
            <w:pPr>
              <w:pStyle w:val="TableParagraph"/>
            </w:pPr>
          </w:p>
        </w:tc>
      </w:tr>
      <w:tr w:rsidR="00681108" w:rsidRPr="002D18A6" w14:paraId="3DFC2B47" w14:textId="77777777" w:rsidTr="00AB5AFD">
        <w:trPr>
          <w:tblHeader/>
          <w:jc w:val="center"/>
        </w:trPr>
        <w:tc>
          <w:tcPr>
            <w:tcW w:w="3104" w:type="dxa"/>
          </w:tcPr>
          <w:p w14:paraId="2CEBDC4D" w14:textId="656624C7" w:rsidR="00681108" w:rsidRPr="002D18A6" w:rsidRDefault="00681108" w:rsidP="00761278">
            <w:pPr>
              <w:pStyle w:val="TableParagraph"/>
            </w:pPr>
            <w:r w:rsidRPr="002D18A6">
              <w:t>Fluid fro</w:t>
            </w:r>
            <w:r w:rsidR="005B3165" w:rsidRPr="002D18A6">
              <w:t xml:space="preserve">m the </w:t>
            </w:r>
            <w:r w:rsidR="00DE7DA4" w:rsidRPr="002D18A6">
              <w:t>f</w:t>
            </w:r>
            <w:r w:rsidR="005B3165" w:rsidRPr="002D18A6">
              <w:t xml:space="preserve">irst </w:t>
            </w:r>
            <w:r w:rsidR="00DE7DA4" w:rsidRPr="002D18A6">
              <w:t>p</w:t>
            </w:r>
            <w:r w:rsidR="005B3165" w:rsidRPr="002D18A6">
              <w:t xml:space="preserve">ermeable </w:t>
            </w:r>
            <w:r w:rsidR="00DE7DA4" w:rsidRPr="002D18A6">
              <w:t>z</w:t>
            </w:r>
            <w:r w:rsidR="005B3165" w:rsidRPr="002D18A6">
              <w:t xml:space="preserve">one above the </w:t>
            </w:r>
            <w:r w:rsidR="00F932D5">
              <w:t>c</w:t>
            </w:r>
            <w:r w:rsidR="005B3165" w:rsidRPr="002D18A6">
              <w:t>onfinin</w:t>
            </w:r>
            <w:r w:rsidR="00BE22C4" w:rsidRPr="002D18A6">
              <w:t>g</w:t>
            </w:r>
            <w:r w:rsidR="005B3165" w:rsidRPr="002D18A6">
              <w:t xml:space="preserve"> </w:t>
            </w:r>
            <w:r w:rsidR="00F932D5">
              <w:t>z</w:t>
            </w:r>
            <w:r w:rsidR="005B3165" w:rsidRPr="002D18A6">
              <w:t>one</w:t>
            </w:r>
            <w:r w:rsidRPr="002D18A6">
              <w:t xml:space="preserve"> </w:t>
            </w:r>
          </w:p>
        </w:tc>
        <w:tc>
          <w:tcPr>
            <w:tcW w:w="3105" w:type="dxa"/>
          </w:tcPr>
          <w:p w14:paraId="6F6F4A44" w14:textId="7B16D3F3" w:rsidR="00681108" w:rsidRPr="002D18A6" w:rsidRDefault="00681108" w:rsidP="00761278">
            <w:pPr>
              <w:pStyle w:val="TableParagraph"/>
            </w:pPr>
          </w:p>
        </w:tc>
        <w:tc>
          <w:tcPr>
            <w:tcW w:w="3105" w:type="dxa"/>
          </w:tcPr>
          <w:p w14:paraId="1B80F9CF" w14:textId="3CB4B1D4" w:rsidR="00681108" w:rsidRPr="002D18A6" w:rsidRDefault="00681108" w:rsidP="00761278">
            <w:pPr>
              <w:pStyle w:val="TableParagraph"/>
            </w:pPr>
          </w:p>
        </w:tc>
      </w:tr>
      <w:tr w:rsidR="005B3165" w:rsidRPr="002D18A6" w14:paraId="3BE77D44" w14:textId="77777777" w:rsidTr="00AB5AFD">
        <w:trPr>
          <w:tblHeader/>
          <w:jc w:val="center"/>
        </w:trPr>
        <w:tc>
          <w:tcPr>
            <w:tcW w:w="3104" w:type="dxa"/>
          </w:tcPr>
          <w:p w14:paraId="7E6FBCBF" w14:textId="1A9DC455" w:rsidR="005B3165" w:rsidRPr="002D18A6" w:rsidRDefault="005B3165" w:rsidP="00761278">
            <w:pPr>
              <w:pStyle w:val="TableParagraph"/>
            </w:pPr>
            <w:r w:rsidRPr="002D18A6">
              <w:t xml:space="preserve">Fluid from </w:t>
            </w:r>
            <w:r w:rsidR="00DE7DA4" w:rsidRPr="002D18A6">
              <w:t>the l</w:t>
            </w:r>
            <w:r w:rsidRPr="002D18A6">
              <w:t xml:space="preserve">owermost USDW </w:t>
            </w:r>
          </w:p>
        </w:tc>
        <w:tc>
          <w:tcPr>
            <w:tcW w:w="3105" w:type="dxa"/>
          </w:tcPr>
          <w:p w14:paraId="1FA8E0A7" w14:textId="3C9B77C7" w:rsidR="005B3165" w:rsidRPr="002D18A6" w:rsidRDefault="005B3165" w:rsidP="00761278">
            <w:pPr>
              <w:pStyle w:val="TableParagraph"/>
            </w:pPr>
          </w:p>
        </w:tc>
        <w:tc>
          <w:tcPr>
            <w:tcW w:w="3105" w:type="dxa"/>
          </w:tcPr>
          <w:p w14:paraId="2CBF247C" w14:textId="35CE0B7D" w:rsidR="005B3165" w:rsidRPr="002D18A6" w:rsidRDefault="005B3165" w:rsidP="00761278">
            <w:pPr>
              <w:pStyle w:val="TableParagraph"/>
            </w:pPr>
          </w:p>
        </w:tc>
      </w:tr>
      <w:tr w:rsidR="005B3165" w:rsidRPr="002D18A6" w14:paraId="156E70DB" w14:textId="77777777" w:rsidTr="00AB5AFD">
        <w:trPr>
          <w:tblHeader/>
          <w:jc w:val="center"/>
        </w:trPr>
        <w:tc>
          <w:tcPr>
            <w:tcW w:w="3104" w:type="dxa"/>
          </w:tcPr>
          <w:p w14:paraId="3B1C508A" w14:textId="647A99B8" w:rsidR="005B3165" w:rsidRPr="008F1BC6" w:rsidRDefault="005B3165" w:rsidP="00761278">
            <w:pPr>
              <w:pStyle w:val="TableParagraph"/>
              <w:rPr>
                <w:color w:val="4F81BD" w:themeColor="accent1"/>
              </w:rPr>
            </w:pPr>
            <w:r w:rsidRPr="00B90D43">
              <w:rPr>
                <w:color w:val="244061" w:themeColor="accent1" w:themeShade="80"/>
              </w:rPr>
              <w:t xml:space="preserve">Soil </w:t>
            </w:r>
            <w:r w:rsidR="00123AA6" w:rsidRPr="00123AA6">
              <w:rPr>
                <w:b/>
                <w:bCs/>
                <w:i/>
                <w:color w:val="C00000"/>
              </w:rPr>
              <w:t>[If applicable]</w:t>
            </w:r>
          </w:p>
        </w:tc>
        <w:tc>
          <w:tcPr>
            <w:tcW w:w="3105" w:type="dxa"/>
          </w:tcPr>
          <w:p w14:paraId="484AA29D" w14:textId="73AA04AB" w:rsidR="005B3165" w:rsidRPr="002D18A6" w:rsidRDefault="005B3165" w:rsidP="00761278">
            <w:pPr>
              <w:pStyle w:val="TableParagraph"/>
            </w:pPr>
          </w:p>
        </w:tc>
        <w:tc>
          <w:tcPr>
            <w:tcW w:w="3105" w:type="dxa"/>
          </w:tcPr>
          <w:p w14:paraId="724D2AC3" w14:textId="334EDE11" w:rsidR="005B3165" w:rsidRPr="002D18A6" w:rsidRDefault="005B3165" w:rsidP="00761278">
            <w:pPr>
              <w:pStyle w:val="TableParagraph"/>
            </w:pPr>
          </w:p>
        </w:tc>
      </w:tr>
      <w:tr w:rsidR="005B3165" w:rsidRPr="002D18A6" w14:paraId="175E5AF2" w14:textId="77777777" w:rsidTr="00AB5AFD">
        <w:trPr>
          <w:tblHeader/>
          <w:jc w:val="center"/>
        </w:trPr>
        <w:tc>
          <w:tcPr>
            <w:tcW w:w="3104" w:type="dxa"/>
          </w:tcPr>
          <w:p w14:paraId="27CFB511" w14:textId="171B7B20" w:rsidR="005B3165" w:rsidRPr="008F1BC6" w:rsidRDefault="005B3165" w:rsidP="00761278">
            <w:pPr>
              <w:pStyle w:val="TableParagraph"/>
              <w:rPr>
                <w:color w:val="4F81BD" w:themeColor="accent1"/>
              </w:rPr>
            </w:pPr>
            <w:r w:rsidRPr="00B90D43">
              <w:rPr>
                <w:color w:val="244061" w:themeColor="accent1" w:themeShade="80"/>
              </w:rPr>
              <w:t xml:space="preserve">Soil </w:t>
            </w:r>
            <w:r w:rsidR="00DE7DA4" w:rsidRPr="00B90D43">
              <w:rPr>
                <w:color w:val="244061" w:themeColor="accent1" w:themeShade="80"/>
              </w:rPr>
              <w:t>g</w:t>
            </w:r>
            <w:r w:rsidRPr="00B90D43">
              <w:rPr>
                <w:color w:val="244061" w:themeColor="accent1" w:themeShade="80"/>
              </w:rPr>
              <w:t xml:space="preserve">as </w:t>
            </w:r>
            <w:r w:rsidR="00123AA6" w:rsidRPr="00123AA6">
              <w:rPr>
                <w:b/>
                <w:bCs/>
                <w:i/>
                <w:color w:val="C00000"/>
              </w:rPr>
              <w:t>[If applicable]</w:t>
            </w:r>
          </w:p>
        </w:tc>
        <w:tc>
          <w:tcPr>
            <w:tcW w:w="3105" w:type="dxa"/>
          </w:tcPr>
          <w:p w14:paraId="66621122" w14:textId="053E66BC" w:rsidR="005B3165" w:rsidRPr="002D18A6" w:rsidRDefault="005B3165" w:rsidP="00761278">
            <w:pPr>
              <w:pStyle w:val="TableParagraph"/>
            </w:pPr>
          </w:p>
        </w:tc>
        <w:tc>
          <w:tcPr>
            <w:tcW w:w="3105" w:type="dxa"/>
          </w:tcPr>
          <w:p w14:paraId="5B383BE3" w14:textId="5C8213CC" w:rsidR="005B3165" w:rsidRPr="002D18A6" w:rsidRDefault="005B3165" w:rsidP="00761278">
            <w:pPr>
              <w:pStyle w:val="TableParagraph"/>
            </w:pPr>
          </w:p>
        </w:tc>
      </w:tr>
    </w:tbl>
    <w:p w14:paraId="01793F47" w14:textId="554EAB72" w:rsidR="009A2C2A" w:rsidRPr="002D18A6" w:rsidRDefault="009A2C2A" w:rsidP="00E21712">
      <w:pPr>
        <w:pStyle w:val="Heading3"/>
      </w:pPr>
      <w:bookmarkStart w:id="119" w:name="_Toc201305104"/>
      <w:r w:rsidRPr="002D18A6">
        <w:t>Sampling</w:t>
      </w:r>
      <w:r w:rsidR="00BE22C4" w:rsidRPr="002D18A6">
        <w:t xml:space="preserve"> Chain of Custody:</w:t>
      </w:r>
      <w:r w:rsidRPr="002D18A6">
        <w:t xml:space="preserve"> Documentation</w:t>
      </w:r>
      <w:r w:rsidR="0062039E" w:rsidRPr="002D18A6">
        <w:t>, Identif</w:t>
      </w:r>
      <w:r w:rsidR="006E7301" w:rsidRPr="002D18A6">
        <w:t>i</w:t>
      </w:r>
      <w:r w:rsidR="0062039E" w:rsidRPr="002D18A6">
        <w:t>cation</w:t>
      </w:r>
      <w:r w:rsidR="006E7301" w:rsidRPr="002D18A6">
        <w:t>,</w:t>
      </w:r>
      <w:r w:rsidR="0062039E" w:rsidRPr="002D18A6">
        <w:t xml:space="preserve"> and Tracking</w:t>
      </w:r>
      <w:bookmarkEnd w:id="119"/>
      <w:r w:rsidRPr="002D18A6">
        <w:t xml:space="preserve"> </w:t>
      </w:r>
    </w:p>
    <w:p w14:paraId="0A21445A" w14:textId="170E0978" w:rsidR="00A35A2F" w:rsidRPr="002D18A6" w:rsidRDefault="00A35A2F" w:rsidP="005002D6">
      <w:pPr>
        <w:pStyle w:val="BodyText"/>
      </w:pPr>
      <w:r w:rsidRPr="002D18A6">
        <w:t xml:space="preserve">All sample containers will have waterproof labels with relevant information regarding the project name, sampling date, sampling location, sample identification number, sample type, sample method, and sample preservation (if </w:t>
      </w:r>
      <w:r w:rsidR="00E90C2E" w:rsidRPr="002D18A6">
        <w:t>used</w:t>
      </w:r>
      <w:r w:rsidRPr="002D18A6">
        <w:t xml:space="preserve">). </w:t>
      </w:r>
    </w:p>
    <w:p w14:paraId="3947F3C2" w14:textId="3BE3E45D" w:rsidR="00A35A2F" w:rsidRPr="002D18A6" w:rsidRDefault="00A35A2F" w:rsidP="00E940C2">
      <w:pPr>
        <w:pStyle w:val="Heading4"/>
      </w:pPr>
      <w:r w:rsidRPr="002D18A6">
        <w:t xml:space="preserve">Chain-of-Custody for </w:t>
      </w:r>
      <w:r w:rsidR="00722AD3">
        <w:t>I</w:t>
      </w:r>
      <w:r w:rsidR="00722AD3" w:rsidRPr="00722AD3">
        <w:t>njected CO</w:t>
      </w:r>
      <w:r w:rsidR="00722AD3" w:rsidRPr="00722AD3">
        <w:rPr>
          <w:vertAlign w:val="subscript"/>
        </w:rPr>
        <w:t>2</w:t>
      </w:r>
      <w:r w:rsidR="00722AD3" w:rsidRPr="00722AD3">
        <w:t xml:space="preserve"> </w:t>
      </w:r>
      <w:r w:rsidR="00722AD3">
        <w:t>S</w:t>
      </w:r>
      <w:r w:rsidR="00722AD3" w:rsidRPr="00722AD3">
        <w:t xml:space="preserve">tream </w:t>
      </w:r>
      <w:r w:rsidRPr="002D18A6">
        <w:t xml:space="preserve">Samples </w:t>
      </w:r>
    </w:p>
    <w:p w14:paraId="185F22C2" w14:textId="447DB3C7" w:rsidR="00A35A2F" w:rsidRPr="00123AA6" w:rsidRDefault="00A35A2F" w:rsidP="005002D6">
      <w:pPr>
        <w:pStyle w:val="BodyText"/>
        <w:rPr>
          <w:szCs w:val="24"/>
        </w:rPr>
      </w:pPr>
      <w:r w:rsidRPr="002D18A6">
        <w:t xml:space="preserve">The </w:t>
      </w:r>
      <w:r w:rsidR="00722AD3" w:rsidRPr="00722AD3">
        <w:t>injected CO</w:t>
      </w:r>
      <w:r w:rsidR="00722AD3" w:rsidRPr="00722AD3">
        <w:rPr>
          <w:vertAlign w:val="subscript"/>
        </w:rPr>
        <w:t>2</w:t>
      </w:r>
      <w:r w:rsidR="00722AD3" w:rsidRPr="00722AD3">
        <w:t xml:space="preserve"> stream </w:t>
      </w:r>
      <w:r w:rsidRPr="002D18A6">
        <w:t>sample</w:t>
      </w:r>
      <w:r w:rsidR="00BE5704">
        <w:t>r</w:t>
      </w:r>
      <w:r w:rsidRPr="002D18A6">
        <w:t xml:space="preserve"> will maintain a chain</w:t>
      </w:r>
      <w:r w:rsidR="00874FE2" w:rsidRPr="002D18A6">
        <w:t xml:space="preserve"> </w:t>
      </w:r>
      <w:r w:rsidRPr="002D18A6">
        <w:t>of custody procedure in accordance with</w:t>
      </w:r>
      <w:r w:rsidR="00BE5704" w:rsidRPr="002D18A6">
        <w:t xml:space="preserve"> </w:t>
      </w:r>
      <w:r w:rsidR="00BE5704" w:rsidRPr="00123AA6">
        <w:rPr>
          <w:b/>
          <w:bCs/>
          <w:i/>
          <w:iCs/>
          <w:color w:val="C00000"/>
          <w:szCs w:val="24"/>
        </w:rPr>
        <w:t>[Insert name of SOP]</w:t>
      </w:r>
      <w:r w:rsidRPr="00123AA6">
        <w:rPr>
          <w:szCs w:val="24"/>
        </w:rPr>
        <w:t xml:space="preserve">. </w:t>
      </w:r>
    </w:p>
    <w:p w14:paraId="14C538AE" w14:textId="16B4C93B" w:rsidR="00A35A2F" w:rsidRPr="002D18A6" w:rsidRDefault="00A35A2F" w:rsidP="00E940C2">
      <w:pPr>
        <w:pStyle w:val="Heading4"/>
      </w:pPr>
      <w:r w:rsidRPr="002D18A6">
        <w:lastRenderedPageBreak/>
        <w:t>Chain</w:t>
      </w:r>
      <w:r w:rsidR="00B074E1" w:rsidRPr="002D18A6">
        <w:t xml:space="preserve"> </w:t>
      </w:r>
      <w:r w:rsidRPr="002D18A6">
        <w:t>of</w:t>
      </w:r>
      <w:r w:rsidR="00B074E1" w:rsidRPr="002D18A6">
        <w:t xml:space="preserve"> </w:t>
      </w:r>
      <w:r w:rsidRPr="002D18A6">
        <w:t xml:space="preserve">Custody for </w:t>
      </w:r>
      <w:r w:rsidR="000A4420" w:rsidRPr="002D18A6">
        <w:t xml:space="preserve">Corrosion </w:t>
      </w:r>
      <w:r w:rsidRPr="00B90D43">
        <w:rPr>
          <w:color w:val="244061" w:themeColor="accent1" w:themeShade="80"/>
        </w:rPr>
        <w:t>Coupon</w:t>
      </w:r>
      <w:r w:rsidRPr="002D18A6">
        <w:t xml:space="preserve"> </w:t>
      </w:r>
      <w:r w:rsidRPr="00B90D43">
        <w:rPr>
          <w:color w:val="244061" w:themeColor="accent1" w:themeShade="80"/>
        </w:rPr>
        <w:t>Samples</w:t>
      </w:r>
      <w:r w:rsidRPr="002D18A6">
        <w:t xml:space="preserve"> </w:t>
      </w:r>
      <w:r w:rsidR="005D3D5C" w:rsidRPr="00677A9E">
        <w:rPr>
          <w:b/>
          <w:bCs/>
          <w:color w:val="C00000"/>
        </w:rPr>
        <w:t>[Substitute with alternative method if appropriate]</w:t>
      </w:r>
    </w:p>
    <w:p w14:paraId="6D1C3AA2" w14:textId="65E93E7C" w:rsidR="00A35A2F" w:rsidRPr="0011029D" w:rsidRDefault="00A35A2F" w:rsidP="005002D6">
      <w:pPr>
        <w:pStyle w:val="BodyText"/>
        <w:rPr>
          <w:color w:val="4F81BD" w:themeColor="accent1"/>
          <w:sz w:val="22"/>
          <w:szCs w:val="20"/>
        </w:rPr>
      </w:pPr>
      <w:r w:rsidRPr="00B90D43">
        <w:rPr>
          <w:color w:val="244061" w:themeColor="accent1" w:themeShade="80"/>
        </w:rPr>
        <w:t xml:space="preserve">Coupons </w:t>
      </w:r>
      <w:r w:rsidR="007E0E9B" w:rsidRPr="00B90D43">
        <w:rPr>
          <w:color w:val="244061" w:themeColor="accent1" w:themeShade="80"/>
        </w:rPr>
        <w:t xml:space="preserve">will be </w:t>
      </w:r>
      <w:r w:rsidRPr="00B90D43">
        <w:rPr>
          <w:color w:val="244061" w:themeColor="accent1" w:themeShade="80"/>
        </w:rPr>
        <w:t>retrieved and analyzed for weight loss, pitting depth</w:t>
      </w:r>
      <w:r w:rsidR="00866005" w:rsidRPr="00B90D43">
        <w:rPr>
          <w:color w:val="244061" w:themeColor="accent1" w:themeShade="80"/>
        </w:rPr>
        <w:t>,</w:t>
      </w:r>
      <w:r w:rsidRPr="00B90D43">
        <w:rPr>
          <w:color w:val="244061" w:themeColor="accent1" w:themeShade="80"/>
        </w:rPr>
        <w:t xml:space="preserve"> and any other damage. </w:t>
      </w:r>
      <w:r w:rsidR="0011029D" w:rsidRPr="00123AA6">
        <w:rPr>
          <w:b/>
          <w:bCs/>
          <w:i/>
          <w:iCs/>
          <w:color w:val="C00000"/>
          <w:szCs w:val="24"/>
        </w:rPr>
        <w:t>[Modify as appropriate.]</w:t>
      </w:r>
    </w:p>
    <w:p w14:paraId="6F02475E" w14:textId="400EF676" w:rsidR="00A35A2F" w:rsidRPr="002D18A6" w:rsidRDefault="00A35A2F" w:rsidP="00E940C2">
      <w:pPr>
        <w:pStyle w:val="Heading4"/>
      </w:pPr>
      <w:r w:rsidRPr="002D18A6">
        <w:t>Chain</w:t>
      </w:r>
      <w:r w:rsidR="0074073B" w:rsidRPr="002D18A6">
        <w:t xml:space="preserve"> </w:t>
      </w:r>
      <w:r w:rsidRPr="002D18A6">
        <w:t>of</w:t>
      </w:r>
      <w:r w:rsidR="0074073B" w:rsidRPr="002D18A6">
        <w:t xml:space="preserve"> </w:t>
      </w:r>
      <w:r w:rsidRPr="002D18A6">
        <w:t xml:space="preserve">Custody for Groundwater Samples </w:t>
      </w:r>
    </w:p>
    <w:p w14:paraId="4578DE5B" w14:textId="5C8219CF" w:rsidR="00A35A2F" w:rsidRPr="002D18A6" w:rsidRDefault="00A35A2F" w:rsidP="005002D6">
      <w:pPr>
        <w:pStyle w:val="BodyText"/>
      </w:pPr>
      <w:r w:rsidRPr="002D18A6">
        <w:t xml:space="preserve">Groundwater samples will be collected in accordance with the procedures described in Section </w:t>
      </w:r>
      <w:r w:rsidR="00BD306D" w:rsidRPr="002D18A6">
        <w:fldChar w:fldCharType="begin"/>
      </w:r>
      <w:r w:rsidR="00BD306D" w:rsidRPr="002D18A6">
        <w:instrText xml:space="preserve"> REF _Ref179969800 \r \h </w:instrText>
      </w:r>
      <w:r w:rsidR="002D18A6">
        <w:instrText xml:space="preserve"> \* MERGEFORMAT </w:instrText>
      </w:r>
      <w:r w:rsidR="00BD306D" w:rsidRPr="002D18A6">
        <w:fldChar w:fldCharType="separate"/>
      </w:r>
      <w:r w:rsidR="00BD306D" w:rsidRPr="002D18A6">
        <w:t>B.2.a</w:t>
      </w:r>
      <w:r w:rsidR="00BD306D" w:rsidRPr="002D18A6">
        <w:fldChar w:fldCharType="end"/>
      </w:r>
      <w:r w:rsidR="009505B6" w:rsidRPr="002D18A6">
        <w:t xml:space="preserve"> </w:t>
      </w:r>
      <w:r w:rsidRPr="002D18A6">
        <w:t xml:space="preserve">and field logbooks or an equivalent logging method will be maintained using standardized forms (if applicable) for consistency in the information reported. The information recorded in the field logbook will include at </w:t>
      </w:r>
      <w:r w:rsidR="004F08E3">
        <w:t>a</w:t>
      </w:r>
      <w:r w:rsidRPr="002D18A6">
        <w:t xml:space="preserve"> minimum: </w:t>
      </w:r>
    </w:p>
    <w:p w14:paraId="48F7109D" w14:textId="46345377" w:rsidR="00A35A2F" w:rsidRPr="002D18A6" w:rsidRDefault="00A35A2F" w:rsidP="005002D6">
      <w:pPr>
        <w:pStyle w:val="ListBullet"/>
      </w:pPr>
      <w:r w:rsidRPr="002D18A6">
        <w:t>The project information (e.g., project name and location)</w:t>
      </w:r>
      <w:r w:rsidR="003B4D94" w:rsidRPr="002D18A6">
        <w:t>,</w:t>
      </w:r>
      <w:r w:rsidRPr="002D18A6">
        <w:t xml:space="preserve"> </w:t>
      </w:r>
    </w:p>
    <w:p w14:paraId="494542C8" w14:textId="6072E966" w:rsidR="00A35A2F" w:rsidRPr="002D18A6" w:rsidRDefault="00A35A2F" w:rsidP="005002D6">
      <w:pPr>
        <w:pStyle w:val="ListBullet"/>
      </w:pPr>
      <w:r w:rsidRPr="002D18A6">
        <w:t>Daily activity entries (e.g., date, sampling start and end, weather conditions, name of sampling personnel)</w:t>
      </w:r>
      <w:r w:rsidR="003B4D94" w:rsidRPr="002D18A6">
        <w:t>,</w:t>
      </w:r>
      <w:r w:rsidRPr="002D18A6">
        <w:t xml:space="preserve"> </w:t>
      </w:r>
    </w:p>
    <w:p w14:paraId="011FD424" w14:textId="1FF23833" w:rsidR="00A35A2F" w:rsidRPr="002D18A6" w:rsidRDefault="00A35A2F" w:rsidP="005002D6">
      <w:pPr>
        <w:pStyle w:val="ListBullet"/>
      </w:pPr>
      <w:r w:rsidRPr="002D18A6">
        <w:t>Field instrumentation used and calibration re</w:t>
      </w:r>
      <w:r w:rsidR="00D65275">
        <w:t>cords</w:t>
      </w:r>
      <w:r w:rsidR="003B4D94" w:rsidRPr="002D18A6">
        <w:t xml:space="preserve">, </w:t>
      </w:r>
      <w:r w:rsidRPr="002D18A6">
        <w:t xml:space="preserve">and </w:t>
      </w:r>
    </w:p>
    <w:p w14:paraId="3D1A289E" w14:textId="2A62B360" w:rsidR="00A35A2F" w:rsidRPr="002D18A6" w:rsidRDefault="00A35A2F" w:rsidP="005002D6">
      <w:pPr>
        <w:pStyle w:val="ListBulletLAST"/>
      </w:pPr>
      <w:r w:rsidRPr="002D18A6">
        <w:t xml:space="preserve">Sample records, which document the sample collection and field measurements (e.g., water quality parameters and water level). Sample records should also document sample locations and identification, consistent with the sample container labels for internal tracking. </w:t>
      </w:r>
    </w:p>
    <w:p w14:paraId="69C9FE2E" w14:textId="316117BD" w:rsidR="00E90C2E" w:rsidRPr="002D18A6" w:rsidRDefault="00A35A2F" w:rsidP="005002D6">
      <w:pPr>
        <w:pStyle w:val="BodyText"/>
      </w:pPr>
      <w:r w:rsidRPr="002D18A6">
        <w:t>When transferring the possession of samples, the personnel relinquishing and receiving the samples will sign, date, and note the time on the chain-of-custody form. Copies of the form will be provided to the person</w:t>
      </w:r>
      <w:r w:rsidR="003D4864">
        <w:t>nel</w:t>
      </w:r>
      <w:r w:rsidRPr="002D18A6">
        <w:t>/lab</w:t>
      </w:r>
      <w:r w:rsidR="003D4864">
        <w:t>oratory</w:t>
      </w:r>
      <w:r w:rsidRPr="002D18A6">
        <w:t xml:space="preserve"> receiving the samples as well as the person</w:t>
      </w:r>
      <w:r w:rsidR="003D4864">
        <w:t>nel</w:t>
      </w:r>
      <w:r w:rsidRPr="002D18A6">
        <w:t>/lab</w:t>
      </w:r>
      <w:r w:rsidR="003D4864">
        <w:t>oratory</w:t>
      </w:r>
      <w:r w:rsidRPr="002D18A6">
        <w:t xml:space="preserve"> transferring the samples. The field logbooks and chain-of-custody forms will be retained and archived to allow simplified tracking of sample status. The chain-of-custody forms and the record-keeping task are both the responsibilities of the groundwater sampling team personnel and </w:t>
      </w:r>
      <w:r w:rsidR="003D4864">
        <w:t>accredited laboratory</w:t>
      </w:r>
      <w:r w:rsidRPr="002D18A6">
        <w:t xml:space="preserve">. </w:t>
      </w:r>
    </w:p>
    <w:p w14:paraId="33BEF73C" w14:textId="731FF2DB" w:rsidR="00A35A2F" w:rsidRPr="00B90D43" w:rsidRDefault="00A35A2F" w:rsidP="00E940C2">
      <w:pPr>
        <w:pStyle w:val="Heading4"/>
        <w:rPr>
          <w:color w:val="244061" w:themeColor="accent1" w:themeShade="80"/>
        </w:rPr>
      </w:pPr>
      <w:r w:rsidRPr="00B90D43">
        <w:rPr>
          <w:color w:val="244061" w:themeColor="accent1" w:themeShade="80"/>
        </w:rPr>
        <w:t xml:space="preserve">Chain-of-Custody for Soil and Soil Gas Samples </w:t>
      </w:r>
      <w:r w:rsidR="003D4864" w:rsidRPr="003D4864">
        <w:rPr>
          <w:b/>
          <w:bCs/>
          <w:iCs w:val="0"/>
          <w:color w:val="C00000"/>
        </w:rPr>
        <w:t>[</w:t>
      </w:r>
      <w:r w:rsidR="003D4864" w:rsidRPr="003D4864">
        <w:rPr>
          <w:b/>
          <w:bCs/>
          <w:color w:val="C00000"/>
        </w:rPr>
        <w:t>I</w:t>
      </w:r>
      <w:r w:rsidR="003D4864" w:rsidRPr="003D4864">
        <w:rPr>
          <w:b/>
          <w:bCs/>
          <w:iCs w:val="0"/>
          <w:color w:val="C00000"/>
        </w:rPr>
        <w:t>f applicable</w:t>
      </w:r>
      <w:r w:rsidR="003D4864">
        <w:rPr>
          <w:b/>
          <w:bCs/>
          <w:iCs w:val="0"/>
          <w:color w:val="C00000"/>
        </w:rPr>
        <w:t>.</w:t>
      </w:r>
      <w:r w:rsidR="003D4864" w:rsidRPr="003D4864">
        <w:rPr>
          <w:b/>
          <w:bCs/>
          <w:iCs w:val="0"/>
          <w:color w:val="C00000"/>
        </w:rPr>
        <w:t>]</w:t>
      </w:r>
    </w:p>
    <w:p w14:paraId="01793F4A" w14:textId="5028A22A" w:rsidR="00B72FA8" w:rsidRPr="00B90D43" w:rsidRDefault="00A35A2F" w:rsidP="005002D6">
      <w:pPr>
        <w:pStyle w:val="BodyText"/>
        <w:rPr>
          <w:color w:val="244061" w:themeColor="accent1" w:themeShade="80"/>
        </w:rPr>
      </w:pPr>
      <w:r w:rsidRPr="00B90D43">
        <w:rPr>
          <w:color w:val="244061" w:themeColor="accent1" w:themeShade="80"/>
        </w:rPr>
        <w:t xml:space="preserve">The chain-of-custody and field logbook requirements for soil and soil gas sampling are the same as </w:t>
      </w:r>
      <w:r w:rsidR="00252B9A" w:rsidRPr="00B90D43">
        <w:rPr>
          <w:color w:val="244061" w:themeColor="accent1" w:themeShade="80"/>
        </w:rPr>
        <w:t>t</w:t>
      </w:r>
      <w:r w:rsidRPr="00B90D43">
        <w:rPr>
          <w:color w:val="244061" w:themeColor="accent1" w:themeShade="80"/>
        </w:rPr>
        <w:t>he chain-of-custody requirements for groundwater described above.</w:t>
      </w:r>
    </w:p>
    <w:p w14:paraId="01793FA3" w14:textId="761F4B1E" w:rsidR="009A2C2A" w:rsidRPr="002D18A6" w:rsidRDefault="009A2C2A" w:rsidP="00897D2F">
      <w:pPr>
        <w:pStyle w:val="Heading2"/>
        <w:rPr>
          <w:rFonts w:cstheme="minorHAnsi"/>
          <w:szCs w:val="24"/>
        </w:rPr>
      </w:pPr>
      <w:bookmarkStart w:id="120" w:name="_Toc201305105"/>
      <w:r w:rsidRPr="002D18A6">
        <w:rPr>
          <w:rFonts w:cstheme="minorHAnsi"/>
          <w:szCs w:val="24"/>
        </w:rPr>
        <w:t>Analytical Methods</w:t>
      </w:r>
      <w:bookmarkEnd w:id="120"/>
    </w:p>
    <w:p w14:paraId="01793FA5" w14:textId="2991AAEC" w:rsidR="009A2C2A" w:rsidRPr="002D18A6" w:rsidRDefault="00776576" w:rsidP="00614BAF">
      <w:pPr>
        <w:pStyle w:val="Heading3"/>
      </w:pPr>
      <w:bookmarkStart w:id="121" w:name="_Toc201305106"/>
      <w:r w:rsidRPr="002D18A6">
        <w:t xml:space="preserve">Description of </w:t>
      </w:r>
      <w:r w:rsidR="009A2C2A" w:rsidRPr="002D18A6">
        <w:t xml:space="preserve">Analytical </w:t>
      </w:r>
      <w:r w:rsidR="0000763B" w:rsidRPr="002D18A6">
        <w:t>Methods</w:t>
      </w:r>
      <w:bookmarkEnd w:id="121"/>
    </w:p>
    <w:p w14:paraId="1B1775CE" w14:textId="1406AB07" w:rsidR="00142C16" w:rsidRPr="002D18A6" w:rsidRDefault="005A7E18" w:rsidP="00E940C2">
      <w:pPr>
        <w:pStyle w:val="Heading4"/>
      </w:pPr>
      <w:r w:rsidRPr="002D18A6">
        <w:t xml:space="preserve">Analytical Methods for </w:t>
      </w:r>
      <w:r w:rsidR="00722AD3" w:rsidRPr="00722AD3">
        <w:t>injected CO</w:t>
      </w:r>
      <w:r w:rsidR="00722AD3" w:rsidRPr="00722AD3">
        <w:rPr>
          <w:vertAlign w:val="subscript"/>
        </w:rPr>
        <w:t>2</w:t>
      </w:r>
      <w:r w:rsidR="00722AD3" w:rsidRPr="00722AD3">
        <w:t xml:space="preserve"> stream</w:t>
      </w:r>
    </w:p>
    <w:p w14:paraId="46854A00" w14:textId="15CAA394" w:rsidR="005D37F6" w:rsidRPr="002D18A6" w:rsidRDefault="00722AD3" w:rsidP="00D3336B">
      <w:pPr>
        <w:pStyle w:val="BodyText"/>
      </w:pPr>
      <w:r>
        <w:t>I</w:t>
      </w:r>
      <w:r w:rsidRPr="00722AD3">
        <w:t>njected CO</w:t>
      </w:r>
      <w:r w:rsidRPr="00722AD3">
        <w:rPr>
          <w:vertAlign w:val="subscript"/>
        </w:rPr>
        <w:t>2</w:t>
      </w:r>
      <w:r w:rsidRPr="00722AD3">
        <w:t xml:space="preserve"> stream </w:t>
      </w:r>
      <w:r w:rsidR="005D37F6" w:rsidRPr="002D18A6">
        <w:t xml:space="preserve">will be analyzed in accordance with </w:t>
      </w:r>
      <w:r w:rsidR="004935BF">
        <w:rPr>
          <w:highlight w:val="yellow"/>
        </w:rPr>
        <w:t>XXX</w:t>
      </w:r>
      <w:r w:rsidR="005D37F6" w:rsidRPr="002D18A6">
        <w:t>.</w:t>
      </w:r>
    </w:p>
    <w:p w14:paraId="4D9B30DE" w14:textId="36698D33" w:rsidR="005A7E18" w:rsidRPr="002D18A6" w:rsidRDefault="005A7E18" w:rsidP="00E940C2">
      <w:pPr>
        <w:pStyle w:val="Heading4"/>
      </w:pPr>
      <w:r w:rsidRPr="002D18A6">
        <w:lastRenderedPageBreak/>
        <w:t xml:space="preserve">Analytical Methods for </w:t>
      </w:r>
      <w:r w:rsidR="000A4420" w:rsidRPr="002D18A6">
        <w:t>Corrosion</w:t>
      </w:r>
      <w:r w:rsidR="000A4420" w:rsidRPr="00B90D43">
        <w:rPr>
          <w:color w:val="244061" w:themeColor="accent1" w:themeShade="80"/>
        </w:rPr>
        <w:t xml:space="preserve"> </w:t>
      </w:r>
      <w:r w:rsidRPr="00B90D43">
        <w:rPr>
          <w:color w:val="244061" w:themeColor="accent1" w:themeShade="80"/>
        </w:rPr>
        <w:t>Coupons</w:t>
      </w:r>
      <w:r w:rsidR="0011029D" w:rsidRPr="00B90D43">
        <w:rPr>
          <w:color w:val="244061" w:themeColor="accent1" w:themeShade="80"/>
        </w:rPr>
        <w:t xml:space="preserve"> </w:t>
      </w:r>
      <w:r w:rsidR="0011029D" w:rsidRPr="00677A9E">
        <w:rPr>
          <w:b/>
          <w:bCs/>
          <w:color w:val="C00000"/>
        </w:rPr>
        <w:t xml:space="preserve">[Substitute with alternative method if appropriate] </w:t>
      </w:r>
    </w:p>
    <w:p w14:paraId="1EFB3DE2" w14:textId="329C421F" w:rsidR="005D37F6" w:rsidRPr="008F1BC6" w:rsidRDefault="005D37F6" w:rsidP="00D3336B">
      <w:pPr>
        <w:pStyle w:val="BodyText"/>
        <w:rPr>
          <w:color w:val="4F81BD" w:themeColor="accent1"/>
        </w:rPr>
      </w:pPr>
      <w:r w:rsidRPr="00B90D43">
        <w:rPr>
          <w:color w:val="244061" w:themeColor="accent1" w:themeShade="80"/>
        </w:rPr>
        <w:t xml:space="preserve">Weight loss and pitting depth are measured to calculate the general corrosion and pitting corrosion rates and </w:t>
      </w:r>
      <w:r w:rsidR="00BF3AD0" w:rsidRPr="00B90D43">
        <w:rPr>
          <w:color w:val="244061" w:themeColor="accent1" w:themeShade="80"/>
        </w:rPr>
        <w:t xml:space="preserve">will be </w:t>
      </w:r>
      <w:r w:rsidRPr="00B90D43">
        <w:rPr>
          <w:color w:val="244061" w:themeColor="accent1" w:themeShade="80"/>
        </w:rPr>
        <w:t xml:space="preserve">reported </w:t>
      </w:r>
      <w:r w:rsidR="00061A0A" w:rsidRPr="00B90D43">
        <w:rPr>
          <w:color w:val="244061" w:themeColor="accent1" w:themeShade="80"/>
        </w:rPr>
        <w:t>by</w:t>
      </w:r>
      <w:r w:rsidRPr="00B90D43">
        <w:rPr>
          <w:color w:val="244061" w:themeColor="accent1" w:themeShade="80"/>
        </w:rPr>
        <w:t xml:space="preserve"> </w:t>
      </w:r>
      <w:r w:rsidR="00A71CFB" w:rsidRPr="00B90D43">
        <w:rPr>
          <w:color w:val="244061" w:themeColor="accent1" w:themeShade="80"/>
        </w:rPr>
        <w:t xml:space="preserve">a qualified </w:t>
      </w:r>
      <w:r w:rsidR="00E760AE" w:rsidRPr="00B90D43">
        <w:rPr>
          <w:color w:val="244061" w:themeColor="accent1" w:themeShade="80"/>
        </w:rPr>
        <w:t>m</w:t>
      </w:r>
      <w:r w:rsidRPr="00B90D43">
        <w:rPr>
          <w:color w:val="244061" w:themeColor="accent1" w:themeShade="80"/>
        </w:rPr>
        <w:t xml:space="preserve">echanical </w:t>
      </w:r>
      <w:r w:rsidR="00E760AE" w:rsidRPr="00B90D43">
        <w:rPr>
          <w:color w:val="244061" w:themeColor="accent1" w:themeShade="80"/>
        </w:rPr>
        <w:t>i</w:t>
      </w:r>
      <w:r w:rsidRPr="00B90D43">
        <w:rPr>
          <w:color w:val="244061" w:themeColor="accent1" w:themeShade="80"/>
        </w:rPr>
        <w:t xml:space="preserve">ntegrity </w:t>
      </w:r>
      <w:r w:rsidR="00E760AE" w:rsidRPr="00B90D43">
        <w:rPr>
          <w:color w:val="244061" w:themeColor="accent1" w:themeShade="80"/>
        </w:rPr>
        <w:t>e</w:t>
      </w:r>
      <w:r w:rsidRPr="00B90D43">
        <w:rPr>
          <w:color w:val="244061" w:themeColor="accent1" w:themeShade="80"/>
        </w:rPr>
        <w:t xml:space="preserve">ngineer. Data </w:t>
      </w:r>
      <w:r w:rsidR="00BF3AD0" w:rsidRPr="00B90D43">
        <w:rPr>
          <w:color w:val="244061" w:themeColor="accent1" w:themeShade="80"/>
        </w:rPr>
        <w:t xml:space="preserve">will be </w:t>
      </w:r>
      <w:r w:rsidRPr="00B90D43">
        <w:rPr>
          <w:color w:val="244061" w:themeColor="accent1" w:themeShade="80"/>
        </w:rPr>
        <w:t>trended to determine if corrosion is present and changing over time.</w:t>
      </w:r>
      <w:r w:rsidR="0011029D" w:rsidRPr="00B90D43">
        <w:rPr>
          <w:color w:val="244061" w:themeColor="accent1" w:themeShade="80"/>
        </w:rPr>
        <w:t xml:space="preserve"> </w:t>
      </w:r>
      <w:r w:rsidR="0011029D" w:rsidRPr="003D4864">
        <w:rPr>
          <w:b/>
          <w:bCs/>
          <w:i/>
          <w:iCs/>
          <w:color w:val="C00000"/>
          <w:szCs w:val="24"/>
        </w:rPr>
        <w:t>[Modify as appropriate.]</w:t>
      </w:r>
    </w:p>
    <w:p w14:paraId="0D103EFC" w14:textId="7F3C37DA" w:rsidR="005A7E18" w:rsidRPr="002D18A6" w:rsidRDefault="005A7E18" w:rsidP="00E940C2">
      <w:pPr>
        <w:pStyle w:val="Heading4"/>
      </w:pPr>
      <w:r w:rsidRPr="002D18A6">
        <w:t>Analytical Methods for Groun</w:t>
      </w:r>
      <w:r w:rsidR="006D6BAE" w:rsidRPr="002D18A6">
        <w:t>d</w:t>
      </w:r>
      <w:r w:rsidRPr="002D18A6">
        <w:t>water Samples</w:t>
      </w:r>
    </w:p>
    <w:p w14:paraId="4A4C44BE" w14:textId="239A5208" w:rsidR="00012F5A" w:rsidRPr="002D18A6" w:rsidRDefault="00012F5A" w:rsidP="00E940C2">
      <w:pPr>
        <w:pStyle w:val="BodyText"/>
      </w:pPr>
      <w:r w:rsidRPr="002D18A6">
        <w:t xml:space="preserve">All laboratory analyses of groundwater samples collected for monitoring the lowermost USDW, the first permeable zone above the </w:t>
      </w:r>
      <w:r w:rsidR="00F932D5">
        <w:t>u</w:t>
      </w:r>
      <w:r w:rsidRPr="002D18A6">
        <w:t xml:space="preserve">pper </w:t>
      </w:r>
      <w:r w:rsidR="00F932D5">
        <w:t>c</w:t>
      </w:r>
      <w:r w:rsidRPr="002D18A6">
        <w:t xml:space="preserve">onfining </w:t>
      </w:r>
      <w:r w:rsidR="00F932D5">
        <w:t>z</w:t>
      </w:r>
      <w:r w:rsidRPr="002D18A6">
        <w:t>one, and the Injection Zone will be conducted in accordance with</w:t>
      </w:r>
      <w:r w:rsidR="00220987" w:rsidRPr="002D18A6">
        <w:t xml:space="preserve"> </w:t>
      </w:r>
      <w:r w:rsidRPr="002D18A6">
        <w:t>EPA-approved methodologies or standardized methods (</w:t>
      </w:r>
      <w:r w:rsidR="009362D4">
        <w:fldChar w:fldCharType="begin"/>
      </w:r>
      <w:r w:rsidR="009362D4">
        <w:instrText xml:space="preserve"> REF _Ref179564439 \h </w:instrText>
      </w:r>
      <w:r w:rsidR="009362D4">
        <w:fldChar w:fldCharType="separate"/>
      </w:r>
      <w:r w:rsidR="009362D4" w:rsidRPr="002D18A6">
        <w:t>Table 4</w:t>
      </w:r>
      <w:r w:rsidR="009362D4">
        <w:fldChar w:fldCharType="end"/>
      </w:r>
      <w:r w:rsidR="009362D4">
        <w:t xml:space="preserve"> and </w:t>
      </w:r>
      <w:r w:rsidR="009362D4">
        <w:fldChar w:fldCharType="begin"/>
      </w:r>
      <w:r w:rsidR="009362D4">
        <w:instrText xml:space="preserve"> REF _Ref179564832 \h </w:instrText>
      </w:r>
      <w:r w:rsidR="009362D4">
        <w:fldChar w:fldCharType="separate"/>
      </w:r>
      <w:r w:rsidR="009362D4" w:rsidRPr="002D18A6">
        <w:t>Table 5</w:t>
      </w:r>
      <w:r w:rsidR="009362D4">
        <w:fldChar w:fldCharType="end"/>
      </w:r>
      <w:r w:rsidRPr="002D18A6">
        <w:t xml:space="preserve">). Laboratory analyses of groundwater samples will be completed in accordance with SOPs developed by the </w:t>
      </w:r>
      <w:r w:rsidR="00191BE8">
        <w:t>laboratory</w:t>
      </w:r>
      <w:r w:rsidRPr="002D18A6">
        <w:t xml:space="preserve"> t</w:t>
      </w:r>
      <w:r w:rsidR="00191BE8">
        <w:t>hat</w:t>
      </w:r>
      <w:r w:rsidRPr="002D18A6">
        <w:t xml:space="preserve"> </w:t>
      </w:r>
      <w:r w:rsidR="00191BE8">
        <w:t>are</w:t>
      </w:r>
      <w:r w:rsidRPr="002D18A6">
        <w:t xml:space="preserve"> consistent with referenced methods. Upon request, </w:t>
      </w:r>
      <w:r w:rsidR="00AD58E9">
        <w:rPr>
          <w:highlight w:val="yellow"/>
        </w:rPr>
        <w:t>PERMITTEE</w:t>
      </w:r>
      <w:r w:rsidRPr="002D18A6">
        <w:t xml:space="preserve"> </w:t>
      </w:r>
      <w:r w:rsidR="006C5BEE">
        <w:t>will</w:t>
      </w:r>
      <w:r w:rsidRPr="002D18A6">
        <w:t xml:space="preserve"> provide all SOPs implemented for specific parameters using appropriate standard methods</w:t>
      </w:r>
      <w:r w:rsidR="00D558B7">
        <w:t xml:space="preserve"> from the </w:t>
      </w:r>
      <w:r w:rsidR="00547AA9">
        <w:t>laborator</w:t>
      </w:r>
      <w:r w:rsidR="00191BE8">
        <w:t>y</w:t>
      </w:r>
      <w:r w:rsidR="00547AA9">
        <w:t>.</w:t>
      </w:r>
      <w:r w:rsidRPr="002D18A6">
        <w:t xml:space="preserve"> The laborator</w:t>
      </w:r>
      <w:r w:rsidR="00191BE8">
        <w:t>y</w:t>
      </w:r>
      <w:r w:rsidRPr="002D18A6">
        <w:t xml:space="preserve"> will summarize the analytical results, associated QA/QC results, and the</w:t>
      </w:r>
      <w:r w:rsidR="005C7CCB">
        <w:t xml:space="preserve"> accredited</w:t>
      </w:r>
      <w:r w:rsidRPr="002D18A6">
        <w:t xml:space="preserve"> laboratory certifications in a laboratory report.</w:t>
      </w:r>
    </w:p>
    <w:p w14:paraId="566D5DA5" w14:textId="6424CEF7" w:rsidR="005A7E18" w:rsidRPr="002D18A6" w:rsidRDefault="005A7E18" w:rsidP="00E940C2">
      <w:pPr>
        <w:pStyle w:val="Heading4"/>
      </w:pPr>
      <w:r w:rsidRPr="004A22AB">
        <w:rPr>
          <w:color w:val="1F497D" w:themeColor="text2"/>
        </w:rPr>
        <w:t xml:space="preserve">Analytical Methods for Soil and Soil </w:t>
      </w:r>
      <w:r w:rsidR="00E46215" w:rsidRPr="004A22AB">
        <w:rPr>
          <w:color w:val="1F497D" w:themeColor="text2"/>
        </w:rPr>
        <w:t>G</w:t>
      </w:r>
      <w:r w:rsidRPr="004A22AB">
        <w:rPr>
          <w:color w:val="1F497D" w:themeColor="text2"/>
        </w:rPr>
        <w:t>as Samples</w:t>
      </w:r>
      <w:r w:rsidR="00E46215" w:rsidRPr="004A22AB">
        <w:rPr>
          <w:color w:val="1F497D" w:themeColor="text2"/>
        </w:rPr>
        <w:t xml:space="preserve"> </w:t>
      </w:r>
      <w:r w:rsidR="00E46215" w:rsidRPr="002D18A6">
        <w:rPr>
          <w:rStyle w:val="IntenseEmphasis"/>
          <w:i/>
          <w:iCs/>
        </w:rPr>
        <w:t>[</w:t>
      </w:r>
      <w:r w:rsidR="003C62AF">
        <w:rPr>
          <w:rStyle w:val="IntenseEmphasis"/>
          <w:i/>
          <w:iCs/>
        </w:rPr>
        <w:t>i</w:t>
      </w:r>
      <w:r w:rsidR="00E46215" w:rsidRPr="002D18A6">
        <w:rPr>
          <w:rStyle w:val="IntenseEmphasis"/>
          <w:i/>
          <w:iCs/>
        </w:rPr>
        <w:t>f applicable]</w:t>
      </w:r>
    </w:p>
    <w:p w14:paraId="3D461B85" w14:textId="62A8096F" w:rsidR="001D43B5" w:rsidRPr="004A22AB" w:rsidRDefault="001D43B5" w:rsidP="00E940C2">
      <w:pPr>
        <w:pStyle w:val="BodyText"/>
        <w:rPr>
          <w:color w:val="1F497D" w:themeColor="text2"/>
        </w:rPr>
      </w:pPr>
      <w:r w:rsidRPr="004A22AB">
        <w:rPr>
          <w:color w:val="1F497D" w:themeColor="text2"/>
        </w:rPr>
        <w:t xml:space="preserve">All laboratory analyses of soil and soil gas samples collected for characterizing and monitoring near-surface conditions will be conducted in accordance with USEPA-approved methodology or standardized methods (see </w:t>
      </w:r>
      <w:r w:rsidR="00ED117A" w:rsidRPr="004A22AB">
        <w:rPr>
          <w:color w:val="1F497D" w:themeColor="text2"/>
        </w:rPr>
        <w:fldChar w:fldCharType="begin"/>
      </w:r>
      <w:r w:rsidR="00ED117A" w:rsidRPr="004A22AB">
        <w:rPr>
          <w:color w:val="1F497D" w:themeColor="text2"/>
        </w:rPr>
        <w:instrText xml:space="preserve"> REF _Ref179564954 \h </w:instrText>
      </w:r>
      <w:r w:rsidR="002D18A6" w:rsidRPr="004A22AB">
        <w:rPr>
          <w:color w:val="1F497D" w:themeColor="text2"/>
        </w:rPr>
        <w:instrText xml:space="preserve"> \* MERGEFORMAT </w:instrText>
      </w:r>
      <w:r w:rsidR="00ED117A" w:rsidRPr="004A22AB">
        <w:rPr>
          <w:color w:val="1F497D" w:themeColor="text2"/>
        </w:rPr>
      </w:r>
      <w:r w:rsidR="00ED117A" w:rsidRPr="004A22AB">
        <w:rPr>
          <w:color w:val="1F497D" w:themeColor="text2"/>
        </w:rPr>
        <w:fldChar w:fldCharType="separate"/>
      </w:r>
      <w:r w:rsidR="00ED117A" w:rsidRPr="004A22AB">
        <w:rPr>
          <w:color w:val="1F497D" w:themeColor="text2"/>
        </w:rPr>
        <w:t>Table 8</w:t>
      </w:r>
      <w:r w:rsidR="00ED117A" w:rsidRPr="004A22AB">
        <w:rPr>
          <w:color w:val="1F497D" w:themeColor="text2"/>
        </w:rPr>
        <w:fldChar w:fldCharType="end"/>
      </w:r>
      <w:r w:rsidRPr="004A22AB">
        <w:rPr>
          <w:color w:val="1F497D" w:themeColor="text2"/>
        </w:rPr>
        <w:t xml:space="preserve">). Upon request, </w:t>
      </w:r>
      <w:r w:rsidR="00AD58E9">
        <w:rPr>
          <w:color w:val="1F497D" w:themeColor="text2"/>
          <w:highlight w:val="yellow"/>
        </w:rPr>
        <w:t>PERMITTEE</w:t>
      </w:r>
      <w:r w:rsidRPr="004A22AB">
        <w:rPr>
          <w:color w:val="1F497D" w:themeColor="text2"/>
        </w:rPr>
        <w:t xml:space="preserve"> can provide all SOPs implemented for specific parameters using appropriate standard methods </w:t>
      </w:r>
      <w:r w:rsidR="00813F70" w:rsidRPr="004A22AB">
        <w:rPr>
          <w:color w:val="1F497D" w:themeColor="text2"/>
        </w:rPr>
        <w:t>from the laborato</w:t>
      </w:r>
      <w:r w:rsidR="003C62AF">
        <w:rPr>
          <w:color w:val="1F497D" w:themeColor="text2"/>
        </w:rPr>
        <w:t>ry</w:t>
      </w:r>
      <w:r w:rsidRPr="004A22AB">
        <w:rPr>
          <w:color w:val="1F497D" w:themeColor="text2"/>
        </w:rPr>
        <w:t>. The laborator</w:t>
      </w:r>
      <w:r w:rsidR="003C62AF">
        <w:rPr>
          <w:color w:val="1F497D" w:themeColor="text2"/>
        </w:rPr>
        <w:t>y</w:t>
      </w:r>
      <w:r w:rsidRPr="004A22AB">
        <w:rPr>
          <w:color w:val="1F497D" w:themeColor="text2"/>
        </w:rPr>
        <w:t xml:space="preserve"> will summarize the analytical results, associated QA/QC results, and the </w:t>
      </w:r>
      <w:r w:rsidR="005C7CCB">
        <w:rPr>
          <w:color w:val="1F497D" w:themeColor="text2"/>
        </w:rPr>
        <w:t xml:space="preserve">accredited </w:t>
      </w:r>
      <w:r w:rsidRPr="004A22AB">
        <w:rPr>
          <w:color w:val="1F497D" w:themeColor="text2"/>
        </w:rPr>
        <w:t>laboratory certifications in a laboratory report.</w:t>
      </w:r>
    </w:p>
    <w:p w14:paraId="01793FAA" w14:textId="0A4137F4" w:rsidR="009A2C2A" w:rsidRDefault="009A2C2A" w:rsidP="00614BAF">
      <w:pPr>
        <w:pStyle w:val="Heading3"/>
      </w:pPr>
      <w:bookmarkStart w:id="122" w:name="_Toc201305107"/>
      <w:r w:rsidRPr="002D18A6">
        <w:t>Performance Criteria</w:t>
      </w:r>
      <w:bookmarkEnd w:id="122"/>
    </w:p>
    <w:p w14:paraId="02D33BA8" w14:textId="42582561" w:rsidR="009C42D1" w:rsidRPr="009C42D1" w:rsidRDefault="00D47FF8" w:rsidP="009C42D1">
      <w:r>
        <w:t>If any of the performance criteria identified in Table 3</w:t>
      </w:r>
      <w:r w:rsidR="008165F6">
        <w:t xml:space="preserve"> of the Testing and Monitoring Plan (Attachment C of This Permit)</w:t>
      </w:r>
      <w:r w:rsidR="006A2DEE">
        <w:t xml:space="preserve"> are not met</w:t>
      </w:r>
      <w:r w:rsidR="00AC4F9C">
        <w:t xml:space="preserve">, the Permittee must notify the Director within 24 hours.  </w:t>
      </w:r>
    </w:p>
    <w:p w14:paraId="241F40D9" w14:textId="0250EA32" w:rsidR="0097464B" w:rsidRPr="002D18A6" w:rsidRDefault="0097464B" w:rsidP="00E940C2">
      <w:pPr>
        <w:pStyle w:val="Heading4"/>
      </w:pPr>
      <w:r w:rsidRPr="002D18A6">
        <w:t xml:space="preserve">Performance Criteria for </w:t>
      </w:r>
      <w:r w:rsidR="00951BE7">
        <w:t>I</w:t>
      </w:r>
      <w:r w:rsidR="00951BE7" w:rsidRPr="00951BE7">
        <w:t>njected CO</w:t>
      </w:r>
      <w:r w:rsidR="00951BE7" w:rsidRPr="00951BE7">
        <w:rPr>
          <w:vertAlign w:val="subscript"/>
        </w:rPr>
        <w:t>2</w:t>
      </w:r>
      <w:r w:rsidR="00951BE7" w:rsidRPr="00951BE7">
        <w:t xml:space="preserve"> </w:t>
      </w:r>
      <w:r w:rsidR="00951BE7">
        <w:t>S</w:t>
      </w:r>
      <w:r w:rsidR="00951BE7" w:rsidRPr="00951BE7">
        <w:t>tream</w:t>
      </w:r>
    </w:p>
    <w:p w14:paraId="0162C413" w14:textId="103CCE90" w:rsidR="00F47525" w:rsidRPr="002D18A6" w:rsidRDefault="00E256B5" w:rsidP="00E940C2">
      <w:pPr>
        <w:pStyle w:val="BodyText"/>
      </w:pPr>
      <w:r>
        <w:t xml:space="preserve">The </w:t>
      </w:r>
      <w:r w:rsidR="00951BE7" w:rsidRPr="00951BE7">
        <w:t>CO</w:t>
      </w:r>
      <w:r w:rsidR="00951BE7" w:rsidRPr="00951BE7">
        <w:rPr>
          <w:vertAlign w:val="subscript"/>
        </w:rPr>
        <w:t>2</w:t>
      </w:r>
      <w:r w:rsidR="00951BE7" w:rsidRPr="00951BE7">
        <w:t xml:space="preserve"> stream </w:t>
      </w:r>
      <w:r w:rsidR="00F47525" w:rsidRPr="002D18A6">
        <w:t xml:space="preserve">is considered acceptable if it meets the specifications established in </w:t>
      </w:r>
      <w:r w:rsidR="00317E1E">
        <w:t xml:space="preserve">Table 3 of </w:t>
      </w:r>
      <w:r w:rsidR="00F47525" w:rsidRPr="002D18A6">
        <w:t>the Testing and Monitoring Plan</w:t>
      </w:r>
      <w:r>
        <w:t xml:space="preserve"> (Attachment C of this Permit)</w:t>
      </w:r>
      <w:r w:rsidR="00F47525" w:rsidRPr="002D18A6">
        <w:t xml:space="preserve">. </w:t>
      </w:r>
      <w:r w:rsidR="00BD3EB1">
        <w:t>Changes in the concentration of impurities</w:t>
      </w:r>
      <w:r w:rsidR="004465CF">
        <w:t xml:space="preserve"> may contribute to an increased risk of corrosion.</w:t>
      </w:r>
      <w:r w:rsidR="00BD3EB1">
        <w:t xml:space="preserve"> </w:t>
      </w:r>
      <w:r w:rsidR="006A2DEE">
        <w:t>(</w:t>
      </w:r>
      <w:r w:rsidR="00F47525" w:rsidRPr="002D18A6">
        <w:t xml:space="preserve">Those specifications are also listed below in </w:t>
      </w:r>
      <w:r w:rsidR="00AF0D6A" w:rsidRPr="002D18A6">
        <w:fldChar w:fldCharType="begin"/>
      </w:r>
      <w:r w:rsidR="00AF0D6A" w:rsidRPr="002D18A6">
        <w:instrText xml:space="preserve"> REF _Ref179984889 \h </w:instrText>
      </w:r>
      <w:r w:rsidR="002D18A6">
        <w:instrText xml:space="preserve"> \* MERGEFORMAT </w:instrText>
      </w:r>
      <w:r w:rsidR="00AF0D6A" w:rsidRPr="002D18A6">
        <w:fldChar w:fldCharType="separate"/>
      </w:r>
      <w:r w:rsidR="00AF0D6A" w:rsidRPr="002D18A6">
        <w:t xml:space="preserve">Table </w:t>
      </w:r>
      <w:r w:rsidR="00AF0D6A" w:rsidRPr="002D18A6">
        <w:rPr>
          <w:noProof/>
        </w:rPr>
        <w:t>33</w:t>
      </w:r>
      <w:r w:rsidR="00AF0D6A" w:rsidRPr="002D18A6">
        <w:fldChar w:fldCharType="end"/>
      </w:r>
      <w:r w:rsidR="006A2DEE">
        <w:t>)</w:t>
      </w:r>
      <w:r w:rsidR="00F47525" w:rsidRPr="002D18A6">
        <w:t>.</w:t>
      </w:r>
    </w:p>
    <w:p w14:paraId="169ED02A" w14:textId="40B285E9" w:rsidR="00E940C2" w:rsidRPr="002D18A6" w:rsidRDefault="00E940C2" w:rsidP="00E940C2">
      <w:pPr>
        <w:pStyle w:val="Caption"/>
      </w:pPr>
      <w:bookmarkStart w:id="123" w:name="_Ref179984889"/>
      <w:bookmarkStart w:id="124" w:name="_Toc201305254"/>
      <w:r w:rsidRPr="002D18A6">
        <w:lastRenderedPageBreak/>
        <w:t xml:space="preserve">Table </w:t>
      </w:r>
      <w:fldSimple w:instr=" SEQ Table \* ARABIC ">
        <w:r w:rsidR="00571893" w:rsidRPr="002D18A6">
          <w:rPr>
            <w:noProof/>
          </w:rPr>
          <w:t>33</w:t>
        </w:r>
      </w:fldSimple>
      <w:bookmarkEnd w:id="123"/>
      <w:r w:rsidRPr="002D18A6">
        <w:t xml:space="preserve">. </w:t>
      </w:r>
      <w:r w:rsidR="00951BE7">
        <w:rPr>
          <w:rFonts w:asciiTheme="minorHAnsi" w:hAnsiTheme="minorHAnsi" w:cstheme="minorHAnsi"/>
        </w:rPr>
        <w:t>I</w:t>
      </w:r>
      <w:r w:rsidR="00951BE7" w:rsidRPr="00951BE7">
        <w:rPr>
          <w:rFonts w:asciiTheme="minorHAnsi" w:hAnsiTheme="minorHAnsi" w:cstheme="minorHAnsi"/>
        </w:rPr>
        <w:t>njected CO</w:t>
      </w:r>
      <w:r w:rsidR="00951BE7" w:rsidRPr="00951BE7">
        <w:rPr>
          <w:rFonts w:asciiTheme="minorHAnsi" w:hAnsiTheme="minorHAnsi" w:cstheme="minorHAnsi"/>
          <w:vertAlign w:val="subscript"/>
        </w:rPr>
        <w:t>2</w:t>
      </w:r>
      <w:r w:rsidR="00951BE7" w:rsidRPr="00951BE7">
        <w:rPr>
          <w:rFonts w:asciiTheme="minorHAnsi" w:hAnsiTheme="minorHAnsi" w:cstheme="minorHAnsi"/>
        </w:rPr>
        <w:t xml:space="preserve"> </w:t>
      </w:r>
      <w:r w:rsidR="00951BE7">
        <w:rPr>
          <w:rFonts w:asciiTheme="minorHAnsi" w:hAnsiTheme="minorHAnsi" w:cstheme="minorHAnsi"/>
        </w:rPr>
        <w:t>S</w:t>
      </w:r>
      <w:r w:rsidR="00951BE7" w:rsidRPr="00951BE7">
        <w:rPr>
          <w:rFonts w:asciiTheme="minorHAnsi" w:hAnsiTheme="minorHAnsi" w:cstheme="minorHAnsi"/>
        </w:rPr>
        <w:t xml:space="preserve">tream </w:t>
      </w:r>
      <w:r w:rsidR="00571893" w:rsidRPr="002D18A6">
        <w:rPr>
          <w:rFonts w:asciiTheme="minorHAnsi" w:hAnsiTheme="minorHAnsi" w:cstheme="minorHAnsi"/>
        </w:rPr>
        <w:t xml:space="preserve">Specifications. </w:t>
      </w:r>
      <w:r w:rsidRPr="002D18A6">
        <w:rPr>
          <w:rStyle w:val="IntenseEmphasis"/>
          <w:b/>
          <w:bCs/>
        </w:rPr>
        <w:t>[Modify as needed.]</w:t>
      </w:r>
      <w:bookmarkEnd w:id="124"/>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F47525" w:rsidRPr="002D18A6" w14:paraId="4A5A7B48" w14:textId="77777777" w:rsidTr="007568B2">
        <w:trPr>
          <w:tblHeader/>
          <w:jc w:val="center"/>
        </w:trPr>
        <w:tc>
          <w:tcPr>
            <w:tcW w:w="4657" w:type="dxa"/>
            <w:shd w:val="clear" w:color="auto" w:fill="F2F2F2" w:themeFill="background1" w:themeFillShade="F2"/>
          </w:tcPr>
          <w:p w14:paraId="25ECA33D" w14:textId="1A31DD72" w:rsidR="00F47525" w:rsidRPr="002D18A6" w:rsidRDefault="00F47525" w:rsidP="00E940C2">
            <w:pPr>
              <w:pStyle w:val="TableHeadrow"/>
            </w:pPr>
            <w:r w:rsidRPr="002D18A6">
              <w:t xml:space="preserve">Component </w:t>
            </w:r>
          </w:p>
        </w:tc>
        <w:tc>
          <w:tcPr>
            <w:tcW w:w="4657" w:type="dxa"/>
            <w:shd w:val="clear" w:color="auto" w:fill="F2F2F2" w:themeFill="background1" w:themeFillShade="F2"/>
          </w:tcPr>
          <w:p w14:paraId="023F1D7A" w14:textId="77777777" w:rsidR="00F47525" w:rsidRPr="002D18A6" w:rsidRDefault="00F47525" w:rsidP="00E940C2">
            <w:pPr>
              <w:pStyle w:val="TableHeadrow"/>
            </w:pPr>
            <w:r w:rsidRPr="002D18A6">
              <w:t xml:space="preserve">Specification </w:t>
            </w:r>
          </w:p>
        </w:tc>
      </w:tr>
      <w:tr w:rsidR="00F47525" w:rsidRPr="002D18A6" w14:paraId="666BE221" w14:textId="77777777" w:rsidTr="007568B2">
        <w:trPr>
          <w:tblHeader/>
          <w:jc w:val="center"/>
        </w:trPr>
        <w:tc>
          <w:tcPr>
            <w:tcW w:w="4657" w:type="dxa"/>
          </w:tcPr>
          <w:p w14:paraId="0C384836" w14:textId="77777777" w:rsidR="00F47525" w:rsidRPr="002D18A6" w:rsidRDefault="00F47525" w:rsidP="00E940C2">
            <w:pPr>
              <w:pStyle w:val="TableParagraph"/>
            </w:pPr>
            <w:r w:rsidRPr="002D18A6">
              <w:t>CO</w:t>
            </w:r>
            <w:r w:rsidRPr="002D18A6">
              <w:rPr>
                <w:vertAlign w:val="subscript"/>
              </w:rPr>
              <w:t>2</w:t>
            </w:r>
            <w:r w:rsidRPr="002D18A6">
              <w:t xml:space="preserve"> content </w:t>
            </w:r>
          </w:p>
        </w:tc>
        <w:tc>
          <w:tcPr>
            <w:tcW w:w="4657" w:type="dxa"/>
          </w:tcPr>
          <w:p w14:paraId="6636FBEF" w14:textId="132797E0" w:rsidR="00F47525" w:rsidRPr="002D18A6" w:rsidRDefault="00F47525" w:rsidP="00E940C2">
            <w:pPr>
              <w:pStyle w:val="TableParagraph"/>
            </w:pPr>
          </w:p>
        </w:tc>
      </w:tr>
      <w:tr w:rsidR="00F47525" w:rsidRPr="002D18A6" w14:paraId="6C22B2D5" w14:textId="77777777" w:rsidTr="007568B2">
        <w:trPr>
          <w:tblHeader/>
          <w:jc w:val="center"/>
        </w:trPr>
        <w:tc>
          <w:tcPr>
            <w:tcW w:w="4657" w:type="dxa"/>
          </w:tcPr>
          <w:p w14:paraId="53CEF1D1" w14:textId="77777777" w:rsidR="00F47525" w:rsidRPr="00D23C51" w:rsidRDefault="00F47525" w:rsidP="00E940C2">
            <w:pPr>
              <w:pStyle w:val="TableParagraph"/>
              <w:rPr>
                <w:color w:val="1F497D" w:themeColor="text2"/>
              </w:rPr>
            </w:pPr>
            <w:r w:rsidRPr="00D23C51">
              <w:rPr>
                <w:color w:val="1F497D" w:themeColor="text2"/>
              </w:rPr>
              <w:t xml:space="preserve">Water </w:t>
            </w:r>
          </w:p>
        </w:tc>
        <w:tc>
          <w:tcPr>
            <w:tcW w:w="4657" w:type="dxa"/>
          </w:tcPr>
          <w:p w14:paraId="451FB2FF" w14:textId="70FA2DA3" w:rsidR="00F47525" w:rsidRPr="002D18A6" w:rsidRDefault="00F47525" w:rsidP="00E940C2">
            <w:pPr>
              <w:pStyle w:val="TableParagraph"/>
            </w:pPr>
          </w:p>
        </w:tc>
      </w:tr>
      <w:tr w:rsidR="00F47525" w:rsidRPr="002D18A6" w14:paraId="2EB03B4D" w14:textId="77777777" w:rsidTr="007568B2">
        <w:trPr>
          <w:tblHeader/>
          <w:jc w:val="center"/>
        </w:trPr>
        <w:tc>
          <w:tcPr>
            <w:tcW w:w="4657" w:type="dxa"/>
          </w:tcPr>
          <w:p w14:paraId="0A337930" w14:textId="77777777" w:rsidR="00F47525" w:rsidRPr="00D23C51" w:rsidRDefault="00F47525" w:rsidP="00E940C2">
            <w:pPr>
              <w:pStyle w:val="TableParagraph"/>
              <w:rPr>
                <w:color w:val="1F497D" w:themeColor="text2"/>
              </w:rPr>
            </w:pPr>
            <w:r w:rsidRPr="00D23C51">
              <w:rPr>
                <w:color w:val="1F497D" w:themeColor="text2"/>
              </w:rPr>
              <w:t xml:space="preserve">Nitrogen </w:t>
            </w:r>
          </w:p>
        </w:tc>
        <w:tc>
          <w:tcPr>
            <w:tcW w:w="4657" w:type="dxa"/>
          </w:tcPr>
          <w:p w14:paraId="73BCD7D0" w14:textId="48B5A812" w:rsidR="00F47525" w:rsidRPr="002D18A6" w:rsidRDefault="00F47525" w:rsidP="00E940C2">
            <w:pPr>
              <w:pStyle w:val="TableParagraph"/>
            </w:pPr>
          </w:p>
        </w:tc>
      </w:tr>
      <w:tr w:rsidR="00F47525" w:rsidRPr="002D18A6" w14:paraId="5E64A22F" w14:textId="77777777" w:rsidTr="007568B2">
        <w:trPr>
          <w:tblHeader/>
          <w:jc w:val="center"/>
        </w:trPr>
        <w:tc>
          <w:tcPr>
            <w:tcW w:w="4657" w:type="dxa"/>
          </w:tcPr>
          <w:p w14:paraId="39DFD2D0" w14:textId="637EBFD0" w:rsidR="00F47525" w:rsidRPr="00D23C51" w:rsidRDefault="00F47525" w:rsidP="00E940C2">
            <w:pPr>
              <w:pStyle w:val="TableParagraph"/>
              <w:rPr>
                <w:color w:val="1F497D" w:themeColor="text2"/>
              </w:rPr>
            </w:pPr>
            <w:r w:rsidRPr="00D23C51">
              <w:rPr>
                <w:color w:val="1F497D" w:themeColor="text2"/>
              </w:rPr>
              <w:t>Sul</w:t>
            </w:r>
            <w:r w:rsidR="00970EF3">
              <w:rPr>
                <w:color w:val="1F497D" w:themeColor="text2"/>
              </w:rPr>
              <w:t>f</w:t>
            </w:r>
            <w:r w:rsidRPr="00D23C51">
              <w:rPr>
                <w:color w:val="1F497D" w:themeColor="text2"/>
              </w:rPr>
              <w:t xml:space="preserve">ur </w:t>
            </w:r>
          </w:p>
        </w:tc>
        <w:tc>
          <w:tcPr>
            <w:tcW w:w="4657" w:type="dxa"/>
          </w:tcPr>
          <w:p w14:paraId="5AA7473C" w14:textId="7BFD9D11" w:rsidR="00F47525" w:rsidRPr="002D18A6" w:rsidRDefault="00F47525" w:rsidP="00E940C2">
            <w:pPr>
              <w:pStyle w:val="TableParagraph"/>
            </w:pPr>
          </w:p>
        </w:tc>
      </w:tr>
      <w:tr w:rsidR="00F47525" w:rsidRPr="002D18A6" w14:paraId="69C2DF91" w14:textId="77777777" w:rsidTr="007568B2">
        <w:trPr>
          <w:tblHeader/>
          <w:jc w:val="center"/>
        </w:trPr>
        <w:tc>
          <w:tcPr>
            <w:tcW w:w="4657" w:type="dxa"/>
          </w:tcPr>
          <w:p w14:paraId="55AED9A9" w14:textId="77777777" w:rsidR="00F47525" w:rsidRPr="00D23C51" w:rsidRDefault="00F47525" w:rsidP="00E940C2">
            <w:pPr>
              <w:pStyle w:val="TableParagraph"/>
              <w:rPr>
                <w:color w:val="1F497D" w:themeColor="text2"/>
              </w:rPr>
            </w:pPr>
            <w:r w:rsidRPr="00D23C51">
              <w:rPr>
                <w:color w:val="1F497D" w:themeColor="text2"/>
              </w:rPr>
              <w:t xml:space="preserve">Oxygen </w:t>
            </w:r>
          </w:p>
        </w:tc>
        <w:tc>
          <w:tcPr>
            <w:tcW w:w="4657" w:type="dxa"/>
          </w:tcPr>
          <w:p w14:paraId="2FE11A83" w14:textId="4B7F8FE8" w:rsidR="00F47525" w:rsidRPr="002D18A6" w:rsidRDefault="00F47525" w:rsidP="00E940C2">
            <w:pPr>
              <w:pStyle w:val="TableParagraph"/>
            </w:pPr>
          </w:p>
        </w:tc>
      </w:tr>
      <w:tr w:rsidR="00F47525" w:rsidRPr="002D18A6" w14:paraId="27FDD93D" w14:textId="77777777" w:rsidTr="007568B2">
        <w:trPr>
          <w:tblHeader/>
          <w:jc w:val="center"/>
        </w:trPr>
        <w:tc>
          <w:tcPr>
            <w:tcW w:w="4657" w:type="dxa"/>
          </w:tcPr>
          <w:p w14:paraId="74079E8E" w14:textId="77777777" w:rsidR="00F47525" w:rsidRPr="00D23C51" w:rsidRDefault="00F47525" w:rsidP="00E940C2">
            <w:pPr>
              <w:pStyle w:val="TableParagraph"/>
              <w:rPr>
                <w:color w:val="1F497D" w:themeColor="text2"/>
              </w:rPr>
            </w:pPr>
            <w:r w:rsidRPr="00D23C51">
              <w:rPr>
                <w:color w:val="1F497D" w:themeColor="text2"/>
              </w:rPr>
              <w:t xml:space="preserve">Glycol </w:t>
            </w:r>
          </w:p>
        </w:tc>
        <w:tc>
          <w:tcPr>
            <w:tcW w:w="4657" w:type="dxa"/>
          </w:tcPr>
          <w:p w14:paraId="635AA877" w14:textId="77C0A57F" w:rsidR="00F47525" w:rsidRPr="002D18A6" w:rsidRDefault="00F47525" w:rsidP="00E940C2">
            <w:pPr>
              <w:pStyle w:val="TableParagraph"/>
            </w:pPr>
          </w:p>
        </w:tc>
      </w:tr>
      <w:tr w:rsidR="00F47525" w:rsidRPr="002D18A6" w14:paraId="70ECBB69" w14:textId="77777777" w:rsidTr="007568B2">
        <w:trPr>
          <w:tblHeader/>
          <w:jc w:val="center"/>
        </w:trPr>
        <w:tc>
          <w:tcPr>
            <w:tcW w:w="4657" w:type="dxa"/>
          </w:tcPr>
          <w:p w14:paraId="5083C43D" w14:textId="5AF69E57" w:rsidR="00F47525" w:rsidRPr="00D23C51" w:rsidRDefault="00F47525" w:rsidP="00E940C2">
            <w:pPr>
              <w:pStyle w:val="TableParagraph"/>
              <w:rPr>
                <w:color w:val="1F497D" w:themeColor="text2"/>
              </w:rPr>
            </w:pPr>
            <w:r w:rsidRPr="00D23C51">
              <w:rPr>
                <w:color w:val="1F497D" w:themeColor="text2"/>
              </w:rPr>
              <w:t xml:space="preserve">Carbon </w:t>
            </w:r>
            <w:r w:rsidR="009244C6" w:rsidRPr="00D23C51">
              <w:rPr>
                <w:color w:val="1F497D" w:themeColor="text2"/>
              </w:rPr>
              <w:t>m</w:t>
            </w:r>
            <w:r w:rsidRPr="00D23C51">
              <w:rPr>
                <w:color w:val="1F497D" w:themeColor="text2"/>
              </w:rPr>
              <w:t xml:space="preserve">onoxide </w:t>
            </w:r>
          </w:p>
        </w:tc>
        <w:tc>
          <w:tcPr>
            <w:tcW w:w="4657" w:type="dxa"/>
          </w:tcPr>
          <w:p w14:paraId="6A0C3226" w14:textId="349A00C2" w:rsidR="00F47525" w:rsidRPr="002D18A6" w:rsidRDefault="00F47525" w:rsidP="00E940C2">
            <w:pPr>
              <w:pStyle w:val="TableParagraph"/>
            </w:pPr>
          </w:p>
        </w:tc>
      </w:tr>
      <w:tr w:rsidR="00F47525" w:rsidRPr="002D18A6" w14:paraId="69ABAF4E" w14:textId="77777777" w:rsidTr="007568B2">
        <w:trPr>
          <w:tblHeader/>
          <w:jc w:val="center"/>
        </w:trPr>
        <w:tc>
          <w:tcPr>
            <w:tcW w:w="4657" w:type="dxa"/>
          </w:tcPr>
          <w:p w14:paraId="44DEA2A8" w14:textId="42254878" w:rsidR="00F47525" w:rsidRPr="00D23C51" w:rsidRDefault="00F47525" w:rsidP="00E940C2">
            <w:pPr>
              <w:pStyle w:val="TableParagraph"/>
              <w:rPr>
                <w:color w:val="1F497D" w:themeColor="text2"/>
              </w:rPr>
            </w:pPr>
            <w:r w:rsidRPr="00D23C51">
              <w:rPr>
                <w:color w:val="1F497D" w:themeColor="text2"/>
              </w:rPr>
              <w:t>NO</w:t>
            </w:r>
            <w:r w:rsidRPr="00D23C51">
              <w:rPr>
                <w:color w:val="1F497D" w:themeColor="text2"/>
                <w:vertAlign w:val="subscript"/>
              </w:rPr>
              <w:t>x</w:t>
            </w:r>
          </w:p>
        </w:tc>
        <w:tc>
          <w:tcPr>
            <w:tcW w:w="4657" w:type="dxa"/>
          </w:tcPr>
          <w:p w14:paraId="2C12D615" w14:textId="131BE3A1" w:rsidR="00F47525" w:rsidRPr="002D18A6" w:rsidRDefault="00F47525" w:rsidP="00E940C2">
            <w:pPr>
              <w:pStyle w:val="TableParagraph"/>
            </w:pPr>
          </w:p>
        </w:tc>
      </w:tr>
      <w:tr w:rsidR="00F47525" w:rsidRPr="002D18A6" w14:paraId="6D1E789E" w14:textId="77777777" w:rsidTr="007568B2">
        <w:trPr>
          <w:tblHeader/>
          <w:jc w:val="center"/>
        </w:trPr>
        <w:tc>
          <w:tcPr>
            <w:tcW w:w="4657" w:type="dxa"/>
          </w:tcPr>
          <w:p w14:paraId="7A712EB4" w14:textId="77777777" w:rsidR="00F47525" w:rsidRPr="00D23C51" w:rsidRDefault="00F47525" w:rsidP="00E940C2">
            <w:pPr>
              <w:pStyle w:val="TableParagraph"/>
              <w:rPr>
                <w:color w:val="1F497D" w:themeColor="text2"/>
              </w:rPr>
            </w:pPr>
            <w:r w:rsidRPr="00D23C51">
              <w:rPr>
                <w:color w:val="1F497D" w:themeColor="text2"/>
              </w:rPr>
              <w:t>SO</w:t>
            </w:r>
            <w:r w:rsidRPr="00D23C51">
              <w:rPr>
                <w:color w:val="1F497D" w:themeColor="text2"/>
                <w:vertAlign w:val="subscript"/>
              </w:rPr>
              <w:t>x</w:t>
            </w:r>
            <w:r w:rsidRPr="00D23C51">
              <w:rPr>
                <w:color w:val="1F497D" w:themeColor="text2"/>
              </w:rPr>
              <w:t xml:space="preserve"> </w:t>
            </w:r>
          </w:p>
        </w:tc>
        <w:tc>
          <w:tcPr>
            <w:tcW w:w="4657" w:type="dxa"/>
          </w:tcPr>
          <w:p w14:paraId="6319BAC1" w14:textId="2FF8401A" w:rsidR="00F47525" w:rsidRPr="002D18A6" w:rsidRDefault="00F47525" w:rsidP="00E940C2">
            <w:pPr>
              <w:pStyle w:val="TableParagraph"/>
            </w:pPr>
          </w:p>
        </w:tc>
      </w:tr>
      <w:tr w:rsidR="00F47525" w:rsidRPr="002D18A6" w14:paraId="3895EB84" w14:textId="77777777" w:rsidTr="007568B2">
        <w:trPr>
          <w:tblHeader/>
          <w:jc w:val="center"/>
        </w:trPr>
        <w:tc>
          <w:tcPr>
            <w:tcW w:w="4657" w:type="dxa"/>
          </w:tcPr>
          <w:p w14:paraId="450644ED" w14:textId="77777777" w:rsidR="00F47525" w:rsidRPr="00D23C51" w:rsidRDefault="00F47525" w:rsidP="00E940C2">
            <w:pPr>
              <w:pStyle w:val="TableParagraph"/>
              <w:rPr>
                <w:color w:val="1F497D" w:themeColor="text2"/>
              </w:rPr>
            </w:pPr>
            <w:r w:rsidRPr="00D23C51">
              <w:rPr>
                <w:color w:val="1F497D" w:themeColor="text2"/>
              </w:rPr>
              <w:t>Particulates (CaCO</w:t>
            </w:r>
            <w:r w:rsidRPr="00D23C51">
              <w:rPr>
                <w:color w:val="1F497D" w:themeColor="text2"/>
                <w:vertAlign w:val="subscript"/>
              </w:rPr>
              <w:t>3</w:t>
            </w:r>
            <w:r w:rsidRPr="00D23C51">
              <w:rPr>
                <w:color w:val="1F497D" w:themeColor="text2"/>
              </w:rPr>
              <w:t xml:space="preserve">) </w:t>
            </w:r>
          </w:p>
        </w:tc>
        <w:tc>
          <w:tcPr>
            <w:tcW w:w="4657" w:type="dxa"/>
          </w:tcPr>
          <w:p w14:paraId="1C8F17EF" w14:textId="61BFEA27" w:rsidR="00F47525" w:rsidRPr="002D18A6" w:rsidRDefault="00F47525" w:rsidP="00E940C2">
            <w:pPr>
              <w:pStyle w:val="TableParagraph"/>
            </w:pPr>
          </w:p>
        </w:tc>
      </w:tr>
      <w:tr w:rsidR="00F47525" w:rsidRPr="002D18A6" w14:paraId="499CD128" w14:textId="77777777" w:rsidTr="007568B2">
        <w:trPr>
          <w:tblHeader/>
          <w:jc w:val="center"/>
        </w:trPr>
        <w:tc>
          <w:tcPr>
            <w:tcW w:w="4657" w:type="dxa"/>
          </w:tcPr>
          <w:p w14:paraId="6A78E990" w14:textId="77777777" w:rsidR="00F47525" w:rsidRPr="00D23C51" w:rsidRDefault="00F47525" w:rsidP="00E940C2">
            <w:pPr>
              <w:pStyle w:val="TableParagraph"/>
              <w:rPr>
                <w:color w:val="1F497D" w:themeColor="text2"/>
              </w:rPr>
            </w:pPr>
            <w:r w:rsidRPr="00D23C51">
              <w:rPr>
                <w:color w:val="1F497D" w:themeColor="text2"/>
              </w:rPr>
              <w:t xml:space="preserve">Argon </w:t>
            </w:r>
          </w:p>
        </w:tc>
        <w:tc>
          <w:tcPr>
            <w:tcW w:w="4657" w:type="dxa"/>
          </w:tcPr>
          <w:p w14:paraId="3BA52582" w14:textId="1A86C9AA" w:rsidR="00F47525" w:rsidRPr="002D18A6" w:rsidRDefault="00F47525" w:rsidP="00E940C2">
            <w:pPr>
              <w:pStyle w:val="TableParagraph"/>
            </w:pPr>
          </w:p>
        </w:tc>
      </w:tr>
      <w:tr w:rsidR="00F47525" w:rsidRPr="002D18A6" w14:paraId="351BBFF1" w14:textId="77777777" w:rsidTr="007568B2">
        <w:trPr>
          <w:tblHeader/>
          <w:jc w:val="center"/>
        </w:trPr>
        <w:tc>
          <w:tcPr>
            <w:tcW w:w="4657" w:type="dxa"/>
          </w:tcPr>
          <w:p w14:paraId="2010B8B6" w14:textId="77777777" w:rsidR="00F47525" w:rsidRPr="00D23C51" w:rsidRDefault="00F47525" w:rsidP="00E940C2">
            <w:pPr>
              <w:pStyle w:val="TableParagraph"/>
              <w:rPr>
                <w:color w:val="1F497D" w:themeColor="text2"/>
              </w:rPr>
            </w:pPr>
            <w:r w:rsidRPr="00D23C51">
              <w:rPr>
                <w:color w:val="1F497D" w:themeColor="text2"/>
              </w:rPr>
              <w:t xml:space="preserve">Surface pressure </w:t>
            </w:r>
          </w:p>
        </w:tc>
        <w:tc>
          <w:tcPr>
            <w:tcW w:w="4657" w:type="dxa"/>
          </w:tcPr>
          <w:p w14:paraId="3C8AD50A" w14:textId="3FF33D06" w:rsidR="00F47525" w:rsidRPr="002D18A6" w:rsidRDefault="00F47525" w:rsidP="00E940C2">
            <w:pPr>
              <w:pStyle w:val="TableParagraph"/>
            </w:pPr>
          </w:p>
        </w:tc>
      </w:tr>
      <w:tr w:rsidR="00F47525" w:rsidRPr="002D18A6" w14:paraId="57E446C4" w14:textId="77777777" w:rsidTr="007568B2">
        <w:trPr>
          <w:tblHeader/>
          <w:jc w:val="center"/>
        </w:trPr>
        <w:tc>
          <w:tcPr>
            <w:tcW w:w="4657" w:type="dxa"/>
          </w:tcPr>
          <w:p w14:paraId="049F5C31" w14:textId="77777777" w:rsidR="00F47525" w:rsidRPr="00D23C51" w:rsidRDefault="00F47525" w:rsidP="00E940C2">
            <w:pPr>
              <w:pStyle w:val="TableParagraph"/>
              <w:rPr>
                <w:color w:val="1F497D" w:themeColor="text2"/>
              </w:rPr>
            </w:pPr>
            <w:r w:rsidRPr="00D23C51">
              <w:rPr>
                <w:color w:val="1F497D" w:themeColor="text2"/>
              </w:rPr>
              <w:t xml:space="preserve">Surface temperature </w:t>
            </w:r>
          </w:p>
        </w:tc>
        <w:tc>
          <w:tcPr>
            <w:tcW w:w="4657" w:type="dxa"/>
          </w:tcPr>
          <w:p w14:paraId="70A07CE5" w14:textId="7178E6D8" w:rsidR="00F47525" w:rsidRPr="002D18A6" w:rsidRDefault="00F47525" w:rsidP="00E940C2">
            <w:pPr>
              <w:pStyle w:val="TableParagraph"/>
            </w:pPr>
          </w:p>
        </w:tc>
      </w:tr>
      <w:tr w:rsidR="00F47525" w:rsidRPr="002D18A6" w14:paraId="3718C33B" w14:textId="77777777" w:rsidTr="007568B2">
        <w:trPr>
          <w:tblHeader/>
          <w:jc w:val="center"/>
        </w:trPr>
        <w:tc>
          <w:tcPr>
            <w:tcW w:w="4657" w:type="dxa"/>
          </w:tcPr>
          <w:p w14:paraId="6B7BA47E" w14:textId="77777777" w:rsidR="00F47525" w:rsidRPr="00D23C51" w:rsidRDefault="00F47525" w:rsidP="00E940C2">
            <w:pPr>
              <w:pStyle w:val="TableParagraph"/>
              <w:rPr>
                <w:color w:val="1F497D" w:themeColor="text2"/>
              </w:rPr>
            </w:pPr>
            <w:r w:rsidRPr="00D23C51">
              <w:rPr>
                <w:color w:val="1F497D" w:themeColor="text2"/>
              </w:rPr>
              <w:t xml:space="preserve">Isotopes </w:t>
            </w:r>
          </w:p>
        </w:tc>
        <w:tc>
          <w:tcPr>
            <w:tcW w:w="4657" w:type="dxa"/>
          </w:tcPr>
          <w:p w14:paraId="01626712" w14:textId="59F6E478" w:rsidR="00F47525" w:rsidRPr="002D18A6" w:rsidRDefault="00A729DA" w:rsidP="00E940C2">
            <w:pPr>
              <w:pStyle w:val="TableParagraph"/>
            </w:pPr>
            <w:r w:rsidRPr="00B90D43">
              <w:rPr>
                <w:color w:val="244061" w:themeColor="accent1" w:themeShade="80"/>
              </w:rPr>
              <w:t>δ</w:t>
            </w:r>
            <w:r w:rsidRPr="00B90D43">
              <w:rPr>
                <w:color w:val="244061" w:themeColor="accent1" w:themeShade="80"/>
                <w:vertAlign w:val="superscript"/>
              </w:rPr>
              <w:t>13</w:t>
            </w:r>
            <w:r w:rsidRPr="00B90D43">
              <w:rPr>
                <w:color w:val="244061" w:themeColor="accent1" w:themeShade="80"/>
              </w:rPr>
              <w:t xml:space="preserve">C and </w:t>
            </w:r>
            <w:r w:rsidRPr="00B90D43">
              <w:rPr>
                <w:color w:val="244061" w:themeColor="accent1" w:themeShade="80"/>
                <w:vertAlign w:val="superscript"/>
              </w:rPr>
              <w:t>14</w:t>
            </w:r>
            <w:r w:rsidRPr="00B90D43">
              <w:rPr>
                <w:color w:val="244061" w:themeColor="accent1" w:themeShade="80"/>
              </w:rPr>
              <w:t xml:space="preserve">C of </w:t>
            </w:r>
            <w:r w:rsidRPr="00B90D43">
              <w:rPr>
                <w:rFonts w:cstheme="minorHAnsi"/>
                <w:color w:val="244061" w:themeColor="accent1" w:themeShade="80"/>
              </w:rPr>
              <w:t>CO</w:t>
            </w:r>
            <w:r w:rsidRPr="00B90D43">
              <w:rPr>
                <w:rFonts w:cstheme="minorHAnsi"/>
                <w:color w:val="244061" w:themeColor="accent1" w:themeShade="80"/>
                <w:vertAlign w:val="subscript"/>
              </w:rPr>
              <w:t>2</w:t>
            </w:r>
          </w:p>
        </w:tc>
      </w:tr>
      <w:tr w:rsidR="00A729DA" w:rsidRPr="002D18A6" w14:paraId="212B03C2" w14:textId="77777777" w:rsidTr="007568B2">
        <w:trPr>
          <w:tblHeader/>
          <w:jc w:val="center"/>
        </w:trPr>
        <w:tc>
          <w:tcPr>
            <w:tcW w:w="4657" w:type="dxa"/>
          </w:tcPr>
          <w:p w14:paraId="54078439" w14:textId="57DDDD23" w:rsidR="00A729DA" w:rsidRPr="00D23C51" w:rsidRDefault="00A729DA" w:rsidP="00E940C2">
            <w:pPr>
              <w:pStyle w:val="TableParagraph"/>
              <w:rPr>
                <w:color w:val="1F497D" w:themeColor="text2"/>
              </w:rPr>
            </w:pPr>
            <w:r w:rsidRPr="00970EF3">
              <w:rPr>
                <w:color w:val="1F497D" w:themeColor="text2"/>
                <w:highlight w:val="yellow"/>
              </w:rPr>
              <w:t>Add as needed</w:t>
            </w:r>
          </w:p>
        </w:tc>
        <w:tc>
          <w:tcPr>
            <w:tcW w:w="4657" w:type="dxa"/>
          </w:tcPr>
          <w:p w14:paraId="3F6858FF" w14:textId="77777777" w:rsidR="00A729DA" w:rsidRPr="002233B7" w:rsidRDefault="00A729DA" w:rsidP="00E940C2">
            <w:pPr>
              <w:pStyle w:val="TableParagraph"/>
              <w:rPr>
                <w:color w:val="4F81BD" w:themeColor="accent1"/>
              </w:rPr>
            </w:pPr>
          </w:p>
        </w:tc>
      </w:tr>
    </w:tbl>
    <w:p w14:paraId="5E0786B1" w14:textId="5580A5A1" w:rsidR="0097464B" w:rsidRPr="002D18A6" w:rsidRDefault="0097464B" w:rsidP="0011029D">
      <w:pPr>
        <w:pStyle w:val="Heading4"/>
      </w:pPr>
      <w:r w:rsidRPr="002D18A6">
        <w:t xml:space="preserve">Performance Criteria for </w:t>
      </w:r>
      <w:r w:rsidRPr="00B90D43">
        <w:rPr>
          <w:color w:val="244061" w:themeColor="accent1" w:themeShade="80"/>
        </w:rPr>
        <w:t>Coupons</w:t>
      </w:r>
      <w:r w:rsidR="0011029D" w:rsidRPr="00B90D43">
        <w:rPr>
          <w:color w:val="244061" w:themeColor="accent1" w:themeShade="80"/>
        </w:rPr>
        <w:t xml:space="preserve"> </w:t>
      </w:r>
      <w:r w:rsidR="0011029D" w:rsidRPr="00677A9E">
        <w:rPr>
          <w:b/>
          <w:bCs/>
          <w:color w:val="C00000"/>
        </w:rPr>
        <w:t xml:space="preserve">[Substitute with alternative method if appropriate] </w:t>
      </w:r>
    </w:p>
    <w:p w14:paraId="7FA23F81" w14:textId="62EE7683" w:rsidR="003D0809" w:rsidRPr="00813F70" w:rsidRDefault="003D0809" w:rsidP="00E940C2">
      <w:pPr>
        <w:pStyle w:val="BodyText"/>
      </w:pPr>
      <w:r w:rsidRPr="00813F70">
        <w:t xml:space="preserve">Corrosion monitoring by </w:t>
      </w:r>
      <w:r w:rsidRPr="00B90D43">
        <w:rPr>
          <w:color w:val="244061" w:themeColor="accent1" w:themeShade="80"/>
        </w:rPr>
        <w:t xml:space="preserve">coupons </w:t>
      </w:r>
      <w:r w:rsidR="008E09A3" w:rsidRPr="008E09A3">
        <w:rPr>
          <w:b/>
          <w:bCs/>
          <w:i/>
          <w:iCs/>
          <w:color w:val="C00000"/>
        </w:rPr>
        <w:t>[Substitute with alternative method if appropriate]</w:t>
      </w:r>
      <w:r w:rsidR="008E09A3" w:rsidRPr="00677A9E">
        <w:rPr>
          <w:b/>
          <w:bCs/>
          <w:color w:val="C00000"/>
        </w:rPr>
        <w:t xml:space="preserve"> </w:t>
      </w:r>
      <w:r w:rsidRPr="00813F70">
        <w:t xml:space="preserve">are considered acceptable if corrosion rates are: </w:t>
      </w:r>
    </w:p>
    <w:p w14:paraId="0E6B2FE7" w14:textId="76C714A3" w:rsidR="003D0809" w:rsidRPr="00B90D43" w:rsidRDefault="003D0809" w:rsidP="00E940C2">
      <w:pPr>
        <w:pStyle w:val="ListBullet"/>
        <w:rPr>
          <w:color w:val="244061" w:themeColor="accent1" w:themeShade="80"/>
        </w:rPr>
      </w:pPr>
      <w:r w:rsidRPr="00B90D43">
        <w:rPr>
          <w:color w:val="244061" w:themeColor="accent1" w:themeShade="80"/>
        </w:rPr>
        <w:t xml:space="preserve">General corrosion rate </w:t>
      </w:r>
      <w:r w:rsidRPr="00B90D43">
        <w:rPr>
          <w:color w:val="244061" w:themeColor="accent1" w:themeShade="80"/>
          <w:highlight w:val="yellow"/>
        </w:rPr>
        <w:t>&lt; 0.</w:t>
      </w:r>
      <w:r w:rsidR="006C24AA" w:rsidRPr="00B90D43">
        <w:rPr>
          <w:color w:val="244061" w:themeColor="accent1" w:themeShade="80"/>
          <w:highlight w:val="yellow"/>
        </w:rPr>
        <w:t>X</w:t>
      </w:r>
      <w:r w:rsidRPr="00B90D43">
        <w:rPr>
          <w:color w:val="244061" w:themeColor="accent1" w:themeShade="80"/>
          <w:highlight w:val="yellow"/>
        </w:rPr>
        <w:t xml:space="preserve"> mm/yr (</w:t>
      </w:r>
      <w:r w:rsidR="006C24AA" w:rsidRPr="00B90D43">
        <w:rPr>
          <w:color w:val="244061" w:themeColor="accent1" w:themeShade="80"/>
          <w:highlight w:val="yellow"/>
        </w:rPr>
        <w:t>X</w:t>
      </w:r>
      <w:r w:rsidRPr="00B90D43">
        <w:rPr>
          <w:color w:val="244061" w:themeColor="accent1" w:themeShade="80"/>
          <w:highlight w:val="yellow"/>
        </w:rPr>
        <w:t xml:space="preserve"> mpy)</w:t>
      </w:r>
      <w:r w:rsidRPr="00B90D43">
        <w:rPr>
          <w:color w:val="244061" w:themeColor="accent1" w:themeShade="80"/>
        </w:rPr>
        <w:t xml:space="preserve"> </w:t>
      </w:r>
    </w:p>
    <w:p w14:paraId="41196418" w14:textId="2BA04285" w:rsidR="003D0809" w:rsidRPr="00061A0A" w:rsidRDefault="003D0809" w:rsidP="00E940C2">
      <w:pPr>
        <w:pStyle w:val="ListBulletLAST"/>
        <w:rPr>
          <w:color w:val="4F81BD" w:themeColor="accent1"/>
        </w:rPr>
      </w:pPr>
      <w:r w:rsidRPr="00B90D43">
        <w:rPr>
          <w:color w:val="244061" w:themeColor="accent1" w:themeShade="80"/>
        </w:rPr>
        <w:t xml:space="preserve">Pitting corrosion rate </w:t>
      </w:r>
      <w:r w:rsidRPr="00B90D43">
        <w:rPr>
          <w:color w:val="244061" w:themeColor="accent1" w:themeShade="80"/>
          <w:highlight w:val="yellow"/>
        </w:rPr>
        <w:t>&lt; 0.</w:t>
      </w:r>
      <w:r w:rsidR="006C24AA" w:rsidRPr="00B90D43">
        <w:rPr>
          <w:color w:val="244061" w:themeColor="accent1" w:themeShade="80"/>
          <w:highlight w:val="yellow"/>
        </w:rPr>
        <w:t>X</w:t>
      </w:r>
      <w:r w:rsidRPr="00B90D43">
        <w:rPr>
          <w:color w:val="244061" w:themeColor="accent1" w:themeShade="80"/>
          <w:highlight w:val="yellow"/>
        </w:rPr>
        <w:t xml:space="preserve"> mm/yr (</w:t>
      </w:r>
      <w:r w:rsidR="006C24AA" w:rsidRPr="00B90D43">
        <w:rPr>
          <w:color w:val="244061" w:themeColor="accent1" w:themeShade="80"/>
          <w:highlight w:val="yellow"/>
        </w:rPr>
        <w:t>X</w:t>
      </w:r>
      <w:r w:rsidRPr="00B90D43">
        <w:rPr>
          <w:color w:val="244061" w:themeColor="accent1" w:themeShade="80"/>
          <w:highlight w:val="yellow"/>
        </w:rPr>
        <w:t xml:space="preserve"> mpy)</w:t>
      </w:r>
      <w:r w:rsidRPr="00061A0A">
        <w:rPr>
          <w:color w:val="4F81BD" w:themeColor="accent1"/>
        </w:rPr>
        <w:t xml:space="preserve"> </w:t>
      </w:r>
    </w:p>
    <w:p w14:paraId="61C7278A" w14:textId="250D797F" w:rsidR="0097464B" w:rsidRPr="002D18A6" w:rsidRDefault="0097464B" w:rsidP="00E940C2">
      <w:pPr>
        <w:pStyle w:val="Heading4"/>
      </w:pPr>
      <w:bookmarkStart w:id="125" w:name="_Ref180011859"/>
      <w:r w:rsidRPr="002D18A6">
        <w:t>Performance Criteria for Grou</w:t>
      </w:r>
      <w:r w:rsidR="00E46215" w:rsidRPr="002D18A6">
        <w:t>nd</w:t>
      </w:r>
      <w:r w:rsidRPr="002D18A6">
        <w:t>water Samples</w:t>
      </w:r>
      <w:bookmarkEnd w:id="125"/>
    </w:p>
    <w:p w14:paraId="7A1DACCC" w14:textId="7B2CD158" w:rsidR="00FD7F1D" w:rsidRPr="002D18A6" w:rsidRDefault="00235F27" w:rsidP="00E940C2">
      <w:pPr>
        <w:pStyle w:val="BodyText"/>
      </w:pPr>
      <w:r>
        <w:t>Internal a</w:t>
      </w:r>
      <w:r w:rsidR="00FD7F1D" w:rsidRPr="002D18A6">
        <w:t xml:space="preserve">udits of field activities for collection of physical groundwater samples will be conducted by </w:t>
      </w:r>
      <w:r w:rsidR="00E93E77" w:rsidRPr="00235F27">
        <w:rPr>
          <w:highlight w:val="yellow"/>
        </w:rPr>
        <w:t>PERMITTEE</w:t>
      </w:r>
      <w:r w:rsidRPr="00235F27">
        <w:rPr>
          <w:highlight w:val="yellow"/>
        </w:rPr>
        <w:t>/Laboratory</w:t>
      </w:r>
      <w:r>
        <w:t xml:space="preserve"> </w:t>
      </w:r>
      <w:r w:rsidR="00FD7F1D" w:rsidRPr="002D18A6">
        <w:t>to verify that the protocols specified in this document are being followed and correct any deficiencies in the execution procedures. These internal audits may include an evaluation of the field sampling records, instrument operation records</w:t>
      </w:r>
      <w:r w:rsidR="000E10C7" w:rsidRPr="002D18A6">
        <w:t>,</w:t>
      </w:r>
      <w:r w:rsidR="00FD7F1D" w:rsidRPr="002D18A6">
        <w:t xml:space="preserve"> and groundwater sample collection and handling. </w:t>
      </w:r>
    </w:p>
    <w:p w14:paraId="44BAB5F7" w14:textId="7AD26758" w:rsidR="00FD7F1D" w:rsidRPr="002D18A6" w:rsidRDefault="00FD7F1D" w:rsidP="00E940C2">
      <w:pPr>
        <w:pStyle w:val="BodyText"/>
      </w:pPr>
      <w:r w:rsidRPr="002D18A6">
        <w:t>The</w:t>
      </w:r>
      <w:r w:rsidR="00FC4F7E">
        <w:t xml:space="preserve"> accredited</w:t>
      </w:r>
      <w:r w:rsidRPr="002D18A6">
        <w:t xml:space="preserve"> laboratory will be responsible for implementing their internal laboratory assessments and correct any deficiencies to ensure their compliance with the analytical method SOPs. Any performance criteria failure will</w:t>
      </w:r>
      <w:r w:rsidR="00B96DF3" w:rsidRPr="002D18A6">
        <w:t xml:space="preserve"> be reported to </w:t>
      </w:r>
      <w:r w:rsidR="00E93E77">
        <w:rPr>
          <w:highlight w:val="yellow"/>
        </w:rPr>
        <w:t>PERMITTEE</w:t>
      </w:r>
      <w:r w:rsidR="00B96DF3" w:rsidRPr="002D18A6">
        <w:t xml:space="preserve"> as pertinent to the testing and monitoring program for the </w:t>
      </w:r>
      <w:r w:rsidR="008E09A3">
        <w:rPr>
          <w:highlight w:val="yellow"/>
        </w:rPr>
        <w:t>INSERT PROJECT NAME</w:t>
      </w:r>
      <w:r w:rsidR="00B96DF3" w:rsidRPr="002D18A6">
        <w:t>.</w:t>
      </w:r>
    </w:p>
    <w:p w14:paraId="3044C0E9" w14:textId="785EA830" w:rsidR="0097464B" w:rsidRPr="002D18A6" w:rsidRDefault="0097464B" w:rsidP="00E940C2">
      <w:pPr>
        <w:pStyle w:val="Heading4"/>
      </w:pPr>
      <w:r w:rsidRPr="00B90D43">
        <w:rPr>
          <w:color w:val="244061" w:themeColor="accent1" w:themeShade="80"/>
        </w:rPr>
        <w:t xml:space="preserve">Performance Criteria for Soil and Soil </w:t>
      </w:r>
      <w:r w:rsidR="000E10C7" w:rsidRPr="00B90D43">
        <w:rPr>
          <w:color w:val="244061" w:themeColor="accent1" w:themeShade="80"/>
        </w:rPr>
        <w:t xml:space="preserve">Gas </w:t>
      </w:r>
      <w:r w:rsidRPr="00B90D43">
        <w:rPr>
          <w:color w:val="244061" w:themeColor="accent1" w:themeShade="80"/>
        </w:rPr>
        <w:t>Samples</w:t>
      </w:r>
      <w:r w:rsidR="005B4037" w:rsidRPr="00B90D43">
        <w:rPr>
          <w:color w:val="244061" w:themeColor="accent1" w:themeShade="80"/>
        </w:rPr>
        <w:t xml:space="preserve"> </w:t>
      </w:r>
      <w:r w:rsidR="005B4037" w:rsidRPr="002D18A6">
        <w:rPr>
          <w:rStyle w:val="IntenseEmphasis"/>
          <w:i/>
          <w:iCs/>
        </w:rPr>
        <w:t>[If applicable</w:t>
      </w:r>
      <w:r w:rsidR="003148C5" w:rsidRPr="002D18A6">
        <w:rPr>
          <w:rStyle w:val="IntenseEmphasis"/>
          <w:i/>
          <w:iCs/>
        </w:rPr>
        <w:t>.</w:t>
      </w:r>
      <w:r w:rsidR="005B4037" w:rsidRPr="002D18A6">
        <w:rPr>
          <w:rStyle w:val="IntenseEmphasis"/>
          <w:i/>
          <w:iCs/>
        </w:rPr>
        <w:t>]</w:t>
      </w:r>
    </w:p>
    <w:p w14:paraId="01793FAB" w14:textId="626732F8" w:rsidR="009A2C2A" w:rsidRPr="00B90D43" w:rsidRDefault="00AF4605" w:rsidP="00E940C2">
      <w:pPr>
        <w:pStyle w:val="BodyText"/>
        <w:rPr>
          <w:color w:val="244061" w:themeColor="accent1" w:themeShade="80"/>
        </w:rPr>
      </w:pPr>
      <w:r w:rsidRPr="00B90D43">
        <w:rPr>
          <w:color w:val="244061" w:themeColor="accent1" w:themeShade="80"/>
        </w:rPr>
        <w:t xml:space="preserve">Meeting the performance criteria for field and laboratory activities for soil and soil gas samples will follow the same procedures described in Section </w:t>
      </w:r>
      <w:r w:rsidR="001B685B" w:rsidRPr="00B90D43">
        <w:rPr>
          <w:color w:val="244061" w:themeColor="accent1" w:themeShade="80"/>
        </w:rPr>
        <w:fldChar w:fldCharType="begin"/>
      </w:r>
      <w:r w:rsidR="001B685B" w:rsidRPr="00B90D43">
        <w:rPr>
          <w:color w:val="244061" w:themeColor="accent1" w:themeShade="80"/>
        </w:rPr>
        <w:instrText xml:space="preserve"> REF _Ref180011859 \r \h </w:instrText>
      </w:r>
      <w:r w:rsidR="002D18A6" w:rsidRPr="00B90D43">
        <w:rPr>
          <w:color w:val="244061" w:themeColor="accent1" w:themeShade="80"/>
        </w:rPr>
        <w:instrText xml:space="preserve"> \* MERGEFORMAT </w:instrText>
      </w:r>
      <w:r w:rsidR="001B685B" w:rsidRPr="00B90D43">
        <w:rPr>
          <w:color w:val="244061" w:themeColor="accent1" w:themeShade="80"/>
        </w:rPr>
      </w:r>
      <w:r w:rsidR="001B685B" w:rsidRPr="00B90D43">
        <w:rPr>
          <w:color w:val="244061" w:themeColor="accent1" w:themeShade="80"/>
        </w:rPr>
        <w:fldChar w:fldCharType="separate"/>
      </w:r>
      <w:r w:rsidR="001B685B" w:rsidRPr="00B90D43">
        <w:rPr>
          <w:color w:val="244061" w:themeColor="accent1" w:themeShade="80"/>
        </w:rPr>
        <w:t>B.4.b.iii</w:t>
      </w:r>
      <w:r w:rsidR="001B685B" w:rsidRPr="00B90D43">
        <w:rPr>
          <w:color w:val="244061" w:themeColor="accent1" w:themeShade="80"/>
        </w:rPr>
        <w:fldChar w:fldCharType="end"/>
      </w:r>
      <w:r w:rsidRPr="00B90D43">
        <w:rPr>
          <w:color w:val="244061" w:themeColor="accent1" w:themeShade="80"/>
        </w:rPr>
        <w:t>.</w:t>
      </w:r>
    </w:p>
    <w:p w14:paraId="01793FAC" w14:textId="2C1B45E9" w:rsidR="009A2C2A" w:rsidRPr="002D18A6" w:rsidRDefault="00AB7D3E" w:rsidP="00614BAF">
      <w:pPr>
        <w:pStyle w:val="Heading3"/>
      </w:pPr>
      <w:bookmarkStart w:id="126" w:name="_Toc201305108"/>
      <w:r w:rsidRPr="002D18A6">
        <w:lastRenderedPageBreak/>
        <w:t>Correcti</w:t>
      </w:r>
      <w:r w:rsidR="00571893" w:rsidRPr="002D18A6">
        <w:t>v</w:t>
      </w:r>
      <w:r w:rsidR="00AF4605" w:rsidRPr="002D18A6">
        <w:t>e Action</w:t>
      </w:r>
      <w:r w:rsidR="00A27F15" w:rsidRPr="002D18A6">
        <w:t xml:space="preserve"> Plan</w:t>
      </w:r>
      <w:r w:rsidR="00AF4605" w:rsidRPr="002D18A6">
        <w:t>s</w:t>
      </w:r>
      <w:r w:rsidR="00AF4605" w:rsidRPr="002D18A6">
        <w:rPr>
          <w:b/>
          <w:iCs/>
          <w:color w:val="4F81BD" w:themeColor="accent1"/>
        </w:rPr>
        <w:t xml:space="preserve"> </w:t>
      </w:r>
      <w:r w:rsidR="00AF4605" w:rsidRPr="0011029D">
        <w:rPr>
          <w:rStyle w:val="IntenseEmphasis"/>
          <w:i/>
          <w:iCs w:val="0"/>
        </w:rPr>
        <w:t>[Modify as appropriate</w:t>
      </w:r>
      <w:r w:rsidR="003148C5" w:rsidRPr="0011029D">
        <w:rPr>
          <w:rStyle w:val="IntenseEmphasis"/>
          <w:i/>
          <w:iCs w:val="0"/>
        </w:rPr>
        <w:t>.</w:t>
      </w:r>
      <w:r w:rsidR="00AF4605" w:rsidRPr="0011029D">
        <w:rPr>
          <w:rStyle w:val="IntenseEmphasis"/>
          <w:i/>
          <w:iCs w:val="0"/>
        </w:rPr>
        <w:t>]</w:t>
      </w:r>
      <w:bookmarkEnd w:id="126"/>
    </w:p>
    <w:p w14:paraId="17B7A468" w14:textId="086D45D8" w:rsidR="0097464B" w:rsidRPr="002D18A6" w:rsidRDefault="0097464B" w:rsidP="00884F78">
      <w:pPr>
        <w:pStyle w:val="Heading4"/>
        <w:rPr>
          <w:rFonts w:cstheme="minorHAnsi"/>
        </w:rPr>
      </w:pPr>
      <w:r w:rsidRPr="002D18A6">
        <w:rPr>
          <w:rFonts w:cstheme="minorHAnsi"/>
        </w:rPr>
        <w:t xml:space="preserve">Corrective Action Plan for </w:t>
      </w:r>
      <w:r w:rsidR="00951BE7">
        <w:rPr>
          <w:rFonts w:cstheme="minorHAnsi"/>
        </w:rPr>
        <w:t>I</w:t>
      </w:r>
      <w:r w:rsidR="00951BE7" w:rsidRPr="00951BE7">
        <w:rPr>
          <w:rFonts w:cstheme="minorHAnsi"/>
        </w:rPr>
        <w:t>njected CO</w:t>
      </w:r>
      <w:r w:rsidR="00951BE7" w:rsidRPr="00951BE7">
        <w:rPr>
          <w:rFonts w:cstheme="minorHAnsi"/>
          <w:vertAlign w:val="subscript"/>
        </w:rPr>
        <w:t>2</w:t>
      </w:r>
      <w:r w:rsidR="00951BE7" w:rsidRPr="00951BE7">
        <w:rPr>
          <w:rFonts w:cstheme="minorHAnsi"/>
        </w:rPr>
        <w:t xml:space="preserve"> </w:t>
      </w:r>
      <w:r w:rsidR="00951BE7">
        <w:rPr>
          <w:rFonts w:cstheme="minorHAnsi"/>
        </w:rPr>
        <w:t>S</w:t>
      </w:r>
      <w:r w:rsidR="00951BE7" w:rsidRPr="00951BE7">
        <w:rPr>
          <w:rFonts w:cstheme="minorHAnsi"/>
        </w:rPr>
        <w:t xml:space="preserve">tream </w:t>
      </w:r>
      <w:r w:rsidR="003148C5" w:rsidRPr="0011029D">
        <w:rPr>
          <w:rStyle w:val="IntenseEmphasis"/>
          <w:i/>
          <w:iCs/>
        </w:rPr>
        <w:t>[</w:t>
      </w:r>
      <w:r w:rsidR="009D612A" w:rsidRPr="0011029D">
        <w:rPr>
          <w:rStyle w:val="IntenseEmphasis"/>
          <w:i/>
          <w:iCs/>
        </w:rPr>
        <w:t>Describe the corrective action plan if anomalous variations</w:t>
      </w:r>
      <w:r w:rsidR="009958AC">
        <w:rPr>
          <w:rStyle w:val="IntenseEmphasis"/>
          <w:i/>
          <w:iCs/>
        </w:rPr>
        <w:t xml:space="preserve"> in impurities</w:t>
      </w:r>
      <w:r w:rsidR="008E09A3">
        <w:rPr>
          <w:rStyle w:val="IntenseEmphasis"/>
          <w:i/>
          <w:iCs/>
        </w:rPr>
        <w:t xml:space="preserve"> </w:t>
      </w:r>
      <w:r w:rsidR="009D612A" w:rsidRPr="0011029D">
        <w:rPr>
          <w:rStyle w:val="IntenseEmphasis"/>
          <w:i/>
          <w:iCs/>
        </w:rPr>
        <w:t>occur.</w:t>
      </w:r>
      <w:r w:rsidR="003148C5" w:rsidRPr="0011029D">
        <w:rPr>
          <w:rStyle w:val="IntenseEmphasis"/>
          <w:i/>
          <w:iCs/>
        </w:rPr>
        <w:t>]</w:t>
      </w:r>
    </w:p>
    <w:p w14:paraId="267B5798" w14:textId="17E3DB1F" w:rsidR="000B3EE2" w:rsidRPr="002D18A6" w:rsidRDefault="0097464B" w:rsidP="00884F78">
      <w:pPr>
        <w:pStyle w:val="Heading4"/>
        <w:rPr>
          <w:rFonts w:cstheme="minorHAnsi"/>
        </w:rPr>
      </w:pPr>
      <w:r w:rsidRPr="002D18A6">
        <w:rPr>
          <w:rFonts w:cstheme="minorHAnsi"/>
        </w:rPr>
        <w:t xml:space="preserve">Data Corrective Action Plan for </w:t>
      </w:r>
      <w:r w:rsidR="000A4420" w:rsidRPr="00B90D43">
        <w:rPr>
          <w:rFonts w:cstheme="minorHAnsi"/>
          <w:color w:val="244061" w:themeColor="accent1" w:themeShade="80"/>
        </w:rPr>
        <w:t>Corrosion</w:t>
      </w:r>
      <w:r w:rsidR="000A4420" w:rsidRPr="002D18A6">
        <w:rPr>
          <w:rFonts w:cstheme="minorHAnsi"/>
        </w:rPr>
        <w:t xml:space="preserve"> </w:t>
      </w:r>
      <w:r w:rsidRPr="00B90D43">
        <w:rPr>
          <w:rFonts w:cstheme="minorHAnsi"/>
          <w:color w:val="244061" w:themeColor="accent1" w:themeShade="80"/>
        </w:rPr>
        <w:t>Coupons</w:t>
      </w:r>
      <w:r w:rsidR="000B3EE2" w:rsidRPr="002D18A6">
        <w:rPr>
          <w:rFonts w:cstheme="minorHAnsi"/>
        </w:rPr>
        <w:t xml:space="preserve"> </w:t>
      </w:r>
      <w:r w:rsidR="000B3EE2" w:rsidRPr="0011029D">
        <w:rPr>
          <w:rStyle w:val="IntenseEmphasis"/>
          <w:i/>
          <w:iCs/>
        </w:rPr>
        <w:t>[</w:t>
      </w:r>
      <w:r w:rsidR="0011029D" w:rsidRPr="0011029D">
        <w:rPr>
          <w:rStyle w:val="IntenseEmphasis"/>
          <w:i/>
          <w:iCs/>
        </w:rPr>
        <w:t xml:space="preserve">Substitute if using alternative method. </w:t>
      </w:r>
      <w:r w:rsidR="000B3EE2" w:rsidRPr="0011029D">
        <w:rPr>
          <w:rStyle w:val="IntenseEmphasis"/>
          <w:i/>
          <w:iCs/>
        </w:rPr>
        <w:t xml:space="preserve">Describe the corrective action plan if </w:t>
      </w:r>
      <w:r w:rsidR="005325BE" w:rsidRPr="0011029D">
        <w:rPr>
          <w:rStyle w:val="IntenseEmphasis"/>
          <w:i/>
          <w:iCs/>
        </w:rPr>
        <w:t>corrosion rates exceed targets</w:t>
      </w:r>
      <w:r w:rsidR="000B3EE2" w:rsidRPr="0011029D">
        <w:rPr>
          <w:rStyle w:val="IntenseEmphasis"/>
          <w:i/>
          <w:iCs/>
        </w:rPr>
        <w:t>.]</w:t>
      </w:r>
    </w:p>
    <w:p w14:paraId="372376E4" w14:textId="2E7575B4" w:rsidR="0097464B" w:rsidRPr="002D18A6" w:rsidRDefault="0097464B" w:rsidP="00884F78">
      <w:pPr>
        <w:pStyle w:val="Heading4"/>
      </w:pPr>
      <w:r w:rsidRPr="002D18A6">
        <w:t>Data Corrective Action Plan for Groun</w:t>
      </w:r>
      <w:r w:rsidR="00D00D63" w:rsidRPr="002D18A6">
        <w:t>d</w:t>
      </w:r>
      <w:r w:rsidRPr="002D18A6">
        <w:t>water Samples</w:t>
      </w:r>
    </w:p>
    <w:p w14:paraId="0FA667C7" w14:textId="6753BC06" w:rsidR="0087521F" w:rsidRPr="002D18A6" w:rsidRDefault="0087521F" w:rsidP="00884F78">
      <w:pPr>
        <w:pStyle w:val="BodyText"/>
      </w:pPr>
      <w:r w:rsidRPr="002D18A6">
        <w:t xml:space="preserve">Corrective actions during groundwater sample collection will be triggered during the preparation for and performance of the field activities if any of the following conditions are encountered: </w:t>
      </w:r>
    </w:p>
    <w:p w14:paraId="7DE7E8F9" w14:textId="3AE7E62A" w:rsidR="0087521F" w:rsidRPr="00B90D43" w:rsidRDefault="0087521F" w:rsidP="00884F78">
      <w:pPr>
        <w:pStyle w:val="ListBullet"/>
        <w:rPr>
          <w:color w:val="244061" w:themeColor="accent1" w:themeShade="80"/>
        </w:rPr>
      </w:pPr>
      <w:r w:rsidRPr="00B90D43">
        <w:rPr>
          <w:color w:val="244061" w:themeColor="accent1" w:themeShade="80"/>
        </w:rPr>
        <w:t xml:space="preserve">Insufficient equipment or materials </w:t>
      </w:r>
      <w:r w:rsidR="00C61D5D" w:rsidRPr="00B90D43">
        <w:rPr>
          <w:color w:val="244061" w:themeColor="accent1" w:themeShade="80"/>
        </w:rPr>
        <w:t xml:space="preserve">are </w:t>
      </w:r>
      <w:r w:rsidRPr="00B90D43">
        <w:rPr>
          <w:color w:val="244061" w:themeColor="accent1" w:themeShade="80"/>
        </w:rPr>
        <w:t>available for collection of groundwater samples in accordance with the procedures specified in this document</w:t>
      </w:r>
      <w:r w:rsidR="003B4D94" w:rsidRPr="00B90D43">
        <w:rPr>
          <w:color w:val="244061" w:themeColor="accent1" w:themeShade="80"/>
        </w:rPr>
        <w:t>,</w:t>
      </w:r>
    </w:p>
    <w:p w14:paraId="44E194B0" w14:textId="6D759A25" w:rsidR="0087521F" w:rsidRPr="00B90D43" w:rsidRDefault="0087521F" w:rsidP="00884F78">
      <w:pPr>
        <w:pStyle w:val="ListBullet"/>
        <w:rPr>
          <w:color w:val="244061" w:themeColor="accent1" w:themeShade="80"/>
        </w:rPr>
      </w:pPr>
      <w:r w:rsidRPr="00B90D43">
        <w:rPr>
          <w:color w:val="244061" w:themeColor="accent1" w:themeShade="80"/>
        </w:rPr>
        <w:t>The sampling program must be modified due to unexpected field conditions (i.e., extreme weather conditions)</w:t>
      </w:r>
      <w:r w:rsidR="003B4D94" w:rsidRPr="00B90D43">
        <w:rPr>
          <w:color w:val="244061" w:themeColor="accent1" w:themeShade="80"/>
        </w:rPr>
        <w:t>,</w:t>
      </w:r>
    </w:p>
    <w:p w14:paraId="1D120413" w14:textId="53A762D2" w:rsidR="0087521F" w:rsidRPr="00B90D43" w:rsidRDefault="0087521F" w:rsidP="00884F78">
      <w:pPr>
        <w:pStyle w:val="ListBullet"/>
        <w:rPr>
          <w:color w:val="244061" w:themeColor="accent1" w:themeShade="80"/>
        </w:rPr>
      </w:pPr>
      <w:r w:rsidRPr="00B90D43">
        <w:rPr>
          <w:color w:val="244061" w:themeColor="accent1" w:themeShade="80"/>
        </w:rPr>
        <w:t>Field and/or laboratory specifications must be altered or are not achieved</w:t>
      </w:r>
      <w:r w:rsidR="003B4D94" w:rsidRPr="00B90D43">
        <w:rPr>
          <w:color w:val="244061" w:themeColor="accent1" w:themeShade="80"/>
        </w:rPr>
        <w:t>,</w:t>
      </w:r>
      <w:r w:rsidRPr="00B90D43">
        <w:rPr>
          <w:color w:val="244061" w:themeColor="accent1" w:themeShade="80"/>
        </w:rPr>
        <w:t xml:space="preserve"> and/or </w:t>
      </w:r>
    </w:p>
    <w:p w14:paraId="5733021A" w14:textId="0C0911CF" w:rsidR="0087521F" w:rsidRPr="00B90D43" w:rsidRDefault="0087521F" w:rsidP="00884F78">
      <w:pPr>
        <w:pStyle w:val="ListBulletLAST"/>
        <w:rPr>
          <w:color w:val="244061" w:themeColor="accent1" w:themeShade="80"/>
        </w:rPr>
      </w:pPr>
      <w:r w:rsidRPr="00B90D43">
        <w:rPr>
          <w:color w:val="244061" w:themeColor="accent1" w:themeShade="80"/>
        </w:rPr>
        <w:t xml:space="preserve">Field and/or laboratory procedures are not properly implemented as confirmed during audits. </w:t>
      </w:r>
    </w:p>
    <w:p w14:paraId="20FF0DEA" w14:textId="29D78423" w:rsidR="00842B9D" w:rsidRPr="002D18A6" w:rsidRDefault="0087521F" w:rsidP="00884F78">
      <w:pPr>
        <w:pStyle w:val="BodyText"/>
      </w:pPr>
      <w:r w:rsidRPr="002D18A6">
        <w:t xml:space="preserve">Minor adjustments in field and laboratory procedures (e.g., change in sampling order, change in location of equipment blank, change in sample on which matrix spike and matrix spike duplicate analysis is performed) will be made at the discretion of the sampling </w:t>
      </w:r>
      <w:r w:rsidR="009958AC">
        <w:t>personnel</w:t>
      </w:r>
      <w:r w:rsidRPr="002D18A6">
        <w:t xml:space="preserve"> and </w:t>
      </w:r>
      <w:r w:rsidR="005858F9">
        <w:t xml:space="preserve">accredited </w:t>
      </w:r>
      <w:r w:rsidRPr="002D18A6">
        <w:t>laboratory personnel and the modifications will be recorded in the field</w:t>
      </w:r>
      <w:r w:rsidR="00842B9D" w:rsidRPr="002D18A6">
        <w:t xml:space="preserve"> logbooks and laboratory reports. </w:t>
      </w:r>
      <w:r w:rsidR="00B62408">
        <w:t>The Director</w:t>
      </w:r>
      <w:r w:rsidR="00842B9D" w:rsidRPr="002D18A6">
        <w:t xml:space="preserve"> will be notified of the modifications made in the submittal of regular project reports. </w:t>
      </w:r>
    </w:p>
    <w:p w14:paraId="73C58247" w14:textId="40CB4318" w:rsidR="00842B9D" w:rsidRPr="002D18A6" w:rsidRDefault="00842B9D" w:rsidP="00884F78">
      <w:pPr>
        <w:pStyle w:val="BodyText"/>
      </w:pPr>
      <w:r w:rsidRPr="002D18A6">
        <w:t xml:space="preserve">If major modifications </w:t>
      </w:r>
      <w:r w:rsidR="00686001" w:rsidRPr="002D18A6">
        <w:t xml:space="preserve">that </w:t>
      </w:r>
      <w:r w:rsidRPr="002D18A6">
        <w:t xml:space="preserve">could affect the </w:t>
      </w:r>
      <w:r w:rsidR="009958AC" w:rsidRPr="009958AC">
        <w:rPr>
          <w:highlight w:val="yellow"/>
        </w:rPr>
        <w:t>INSERT PROJECT NAME</w:t>
      </w:r>
      <w:r w:rsidR="009958AC" w:rsidRPr="002D18A6">
        <w:t xml:space="preserve"> </w:t>
      </w:r>
      <w:r w:rsidRPr="002D18A6">
        <w:t xml:space="preserve">objectives are necessary, </w:t>
      </w:r>
      <w:r w:rsidR="00D75975">
        <w:t>the</w:t>
      </w:r>
      <w:r w:rsidRPr="002D18A6">
        <w:t xml:space="preserve"> </w:t>
      </w:r>
      <w:r w:rsidR="00A869BE">
        <w:rPr>
          <w:highlight w:val="yellow"/>
        </w:rPr>
        <w:t>PERMITTEE</w:t>
      </w:r>
      <w:r w:rsidRPr="002D18A6">
        <w:t xml:space="preserve"> will notify the Director </w:t>
      </w:r>
      <w:r w:rsidR="00D75975">
        <w:t>for review and</w:t>
      </w:r>
      <w:r w:rsidRPr="002D18A6">
        <w:t xml:space="preserve"> approval </w:t>
      </w:r>
      <w:r w:rsidR="00D75975">
        <w:t>prior to</w:t>
      </w:r>
      <w:r w:rsidRPr="002D18A6">
        <w:t xml:space="preserve"> implementation. </w:t>
      </w:r>
    </w:p>
    <w:p w14:paraId="5DB4D9F0" w14:textId="420804E1" w:rsidR="0087521F" w:rsidRPr="002D18A6" w:rsidRDefault="00842B9D" w:rsidP="00884F78">
      <w:pPr>
        <w:pStyle w:val="BodyText"/>
        <w:rPr>
          <w:szCs w:val="24"/>
        </w:rPr>
      </w:pPr>
      <w:r w:rsidRPr="002D18A6">
        <w:rPr>
          <w:szCs w:val="24"/>
        </w:rPr>
        <w:t xml:space="preserve">The </w:t>
      </w:r>
      <w:r w:rsidR="00B50BD6">
        <w:rPr>
          <w:szCs w:val="24"/>
        </w:rPr>
        <w:t>accredited</w:t>
      </w:r>
      <w:r w:rsidRPr="002D18A6">
        <w:rPr>
          <w:szCs w:val="24"/>
        </w:rPr>
        <w:t xml:space="preserve"> laborator</w:t>
      </w:r>
      <w:r w:rsidR="00B54302">
        <w:rPr>
          <w:szCs w:val="24"/>
        </w:rPr>
        <w:t>y</w:t>
      </w:r>
      <w:r w:rsidRPr="002D18A6">
        <w:rPr>
          <w:szCs w:val="24"/>
        </w:rPr>
        <w:t xml:space="preserve"> will be responsible for implementing the corrective actions necessary to address the change in field and laboratory </w:t>
      </w:r>
      <w:r w:rsidR="00673A6E">
        <w:rPr>
          <w:szCs w:val="24"/>
        </w:rPr>
        <w:t>procedures</w:t>
      </w:r>
      <w:r w:rsidRPr="002D18A6">
        <w:rPr>
          <w:szCs w:val="24"/>
        </w:rPr>
        <w:t xml:space="preserve">. Potential types of corrective action may include re-sampling by </w:t>
      </w:r>
      <w:r w:rsidR="007F2CCD">
        <w:rPr>
          <w:szCs w:val="24"/>
        </w:rPr>
        <w:t xml:space="preserve">field </w:t>
      </w:r>
      <w:r w:rsidRPr="002D18A6">
        <w:rPr>
          <w:szCs w:val="24"/>
        </w:rPr>
        <w:t xml:space="preserve">sampling </w:t>
      </w:r>
      <w:r w:rsidR="00673A6E">
        <w:rPr>
          <w:szCs w:val="24"/>
        </w:rPr>
        <w:t>personnel</w:t>
      </w:r>
      <w:r w:rsidR="00673A6E" w:rsidRPr="002D18A6">
        <w:rPr>
          <w:szCs w:val="24"/>
        </w:rPr>
        <w:t xml:space="preserve"> </w:t>
      </w:r>
      <w:r w:rsidRPr="002D18A6">
        <w:rPr>
          <w:szCs w:val="24"/>
        </w:rPr>
        <w:t>or re-injection/reanalysis of samples by the laboratory personnel. The corrective actions conducted will be recorded in the field logbook and laboratory reports</w:t>
      </w:r>
      <w:r w:rsidR="007F2CCD">
        <w:rPr>
          <w:szCs w:val="24"/>
        </w:rPr>
        <w:t xml:space="preserve"> as appropriate</w:t>
      </w:r>
      <w:r w:rsidRPr="002D18A6">
        <w:rPr>
          <w:szCs w:val="24"/>
        </w:rPr>
        <w:t>.</w:t>
      </w:r>
    </w:p>
    <w:p w14:paraId="6694D148" w14:textId="6F28D91F" w:rsidR="0097464B" w:rsidRPr="002D18A6" w:rsidRDefault="0097464B" w:rsidP="00884F78">
      <w:pPr>
        <w:pStyle w:val="Heading4"/>
        <w:rPr>
          <w:rStyle w:val="IntenseEmphasis"/>
          <w:i/>
          <w:iCs/>
        </w:rPr>
      </w:pPr>
      <w:r w:rsidRPr="00B90D43">
        <w:rPr>
          <w:color w:val="244061" w:themeColor="accent1" w:themeShade="80"/>
        </w:rPr>
        <w:t xml:space="preserve">Data Corrective Action Plan for Soil and Soil </w:t>
      </w:r>
      <w:r w:rsidR="00977FA8" w:rsidRPr="00B90D43">
        <w:rPr>
          <w:color w:val="244061" w:themeColor="accent1" w:themeShade="80"/>
        </w:rPr>
        <w:t xml:space="preserve">Gas </w:t>
      </w:r>
      <w:r w:rsidRPr="00B90D43">
        <w:rPr>
          <w:color w:val="244061" w:themeColor="accent1" w:themeShade="80"/>
        </w:rPr>
        <w:t>Samples</w:t>
      </w:r>
      <w:r w:rsidR="005B4037" w:rsidRPr="00B90D43">
        <w:rPr>
          <w:color w:val="244061" w:themeColor="accent1" w:themeShade="80"/>
        </w:rPr>
        <w:t xml:space="preserve"> </w:t>
      </w:r>
      <w:r w:rsidR="005B4037" w:rsidRPr="002D18A6">
        <w:rPr>
          <w:rStyle w:val="IntenseEmphasis"/>
          <w:i/>
          <w:iCs/>
        </w:rPr>
        <w:t>[If applicable</w:t>
      </w:r>
      <w:r w:rsidR="00825D02" w:rsidRPr="002D18A6">
        <w:rPr>
          <w:rStyle w:val="IntenseEmphasis"/>
          <w:i/>
          <w:iCs/>
        </w:rPr>
        <w:t>.</w:t>
      </w:r>
      <w:r w:rsidR="005B4037" w:rsidRPr="002D18A6">
        <w:rPr>
          <w:rStyle w:val="IntenseEmphasis"/>
          <w:i/>
          <w:iCs/>
        </w:rPr>
        <w:t>]</w:t>
      </w:r>
    </w:p>
    <w:p w14:paraId="3AA6301B" w14:textId="65AFAFFB" w:rsidR="0097464B" w:rsidRPr="00B90D43" w:rsidRDefault="00842B9D" w:rsidP="00884F78">
      <w:pPr>
        <w:pStyle w:val="BodyText"/>
        <w:rPr>
          <w:color w:val="244061" w:themeColor="accent1" w:themeShade="80"/>
        </w:rPr>
      </w:pPr>
      <w:r w:rsidRPr="00B90D43">
        <w:rPr>
          <w:color w:val="244061" w:themeColor="accent1" w:themeShade="80"/>
        </w:rPr>
        <w:t>The corrective action plan for soil and soil gas sampling will follow the same procedures described for groundwater.</w:t>
      </w:r>
    </w:p>
    <w:p w14:paraId="01793FBA" w14:textId="06B21892" w:rsidR="0034218D" w:rsidRPr="002D18A6" w:rsidRDefault="0034218D" w:rsidP="00897D2F">
      <w:pPr>
        <w:pStyle w:val="Heading2"/>
        <w:rPr>
          <w:rFonts w:cstheme="minorHAnsi"/>
          <w:szCs w:val="24"/>
        </w:rPr>
      </w:pPr>
      <w:bookmarkStart w:id="127" w:name="_Toc201305109"/>
      <w:r w:rsidRPr="002D18A6">
        <w:rPr>
          <w:rFonts w:cstheme="minorHAnsi"/>
          <w:szCs w:val="24"/>
        </w:rPr>
        <w:lastRenderedPageBreak/>
        <w:t>Quality Control</w:t>
      </w:r>
      <w:bookmarkEnd w:id="127"/>
    </w:p>
    <w:p w14:paraId="01793FBC" w14:textId="62789991" w:rsidR="0034218D" w:rsidRPr="002D18A6" w:rsidRDefault="00A27F15" w:rsidP="00614BAF">
      <w:pPr>
        <w:pStyle w:val="Heading3"/>
      </w:pPr>
      <w:bookmarkStart w:id="128" w:name="_Toc201305110"/>
      <w:r w:rsidRPr="002D18A6">
        <w:t xml:space="preserve">Field </w:t>
      </w:r>
      <w:r w:rsidR="00087A4D" w:rsidRPr="002D18A6">
        <w:t xml:space="preserve">QC </w:t>
      </w:r>
      <w:r w:rsidRPr="002D18A6">
        <w:t>A</w:t>
      </w:r>
      <w:r w:rsidR="00087A4D" w:rsidRPr="002D18A6">
        <w:t>ctivities</w:t>
      </w:r>
      <w:r w:rsidRPr="002D18A6">
        <w:t xml:space="preserve"> and Frequenc</w:t>
      </w:r>
      <w:r w:rsidR="001216FC" w:rsidRPr="002D18A6">
        <w:t>y</w:t>
      </w:r>
      <w:bookmarkEnd w:id="128"/>
    </w:p>
    <w:p w14:paraId="01793FC0" w14:textId="71578875" w:rsidR="00087A4D" w:rsidRPr="002D18A6" w:rsidRDefault="00CB6A8B" w:rsidP="00884F78">
      <w:pPr>
        <w:pStyle w:val="Heading4"/>
      </w:pPr>
      <w:r w:rsidRPr="002D18A6">
        <w:t>Field QC of Grou</w:t>
      </w:r>
      <w:r w:rsidR="00BD3024" w:rsidRPr="002D18A6">
        <w:t>nd</w:t>
      </w:r>
      <w:r w:rsidRPr="002D18A6">
        <w:t>water Samples</w:t>
      </w:r>
    </w:p>
    <w:p w14:paraId="1756FDDF" w14:textId="221E0AF4" w:rsidR="00114ECD" w:rsidRPr="002D18A6" w:rsidRDefault="00114ECD" w:rsidP="00884F78">
      <w:pPr>
        <w:pStyle w:val="BodyText"/>
      </w:pPr>
      <w:r w:rsidRPr="002D18A6">
        <w:t xml:space="preserve">In addition to the samples collected at the </w:t>
      </w:r>
      <w:r w:rsidR="00673A6E" w:rsidRPr="00673A6E">
        <w:rPr>
          <w:highlight w:val="yellow"/>
        </w:rPr>
        <w:t>INSERT PROJECT NAME</w:t>
      </w:r>
      <w:r w:rsidR="00673A6E" w:rsidRPr="002D18A6">
        <w:t xml:space="preserve"> </w:t>
      </w:r>
      <w:r w:rsidRPr="002D18A6">
        <w:t xml:space="preserve">monitoring wells, QC samples will be collected. General practices regarding the QC protocol for groundwater sampling are summarized in the table below for each sampling zone (i.e., lowermost USDW, first permeable zone above the </w:t>
      </w:r>
      <w:r w:rsidR="00F932D5">
        <w:t>u</w:t>
      </w:r>
      <w:r w:rsidRPr="002D18A6">
        <w:t xml:space="preserve">pper </w:t>
      </w:r>
      <w:r w:rsidR="00F932D5">
        <w:t>c</w:t>
      </w:r>
      <w:r w:rsidRPr="002D18A6">
        <w:t xml:space="preserve">onfining </w:t>
      </w:r>
      <w:r w:rsidR="00F932D5">
        <w:t>z</w:t>
      </w:r>
      <w:r w:rsidRPr="002D18A6">
        <w:t xml:space="preserve">one, and Injection Zone). All QC samples will be placed on ice after collection and shipped to </w:t>
      </w:r>
      <w:r w:rsidR="00CF38C3">
        <w:t>the</w:t>
      </w:r>
      <w:r w:rsidRPr="002D18A6">
        <w:t xml:space="preserve"> </w:t>
      </w:r>
      <w:r w:rsidR="00B50BD6">
        <w:t>accredited</w:t>
      </w:r>
      <w:r w:rsidR="00CF38C3">
        <w:t xml:space="preserve"> </w:t>
      </w:r>
      <w:r w:rsidRPr="002D18A6">
        <w:t>laborator</w:t>
      </w:r>
      <w:r w:rsidR="00CF38C3">
        <w:t>y</w:t>
      </w:r>
      <w:r w:rsidRPr="002D18A6">
        <w:t xml:space="preserve"> under chain-of-custody control. </w:t>
      </w:r>
    </w:p>
    <w:p w14:paraId="3757F481" w14:textId="4B19C9D9" w:rsidR="00884F78" w:rsidRPr="002D18A6" w:rsidRDefault="00884F78" w:rsidP="00884F78">
      <w:pPr>
        <w:pStyle w:val="Caption"/>
      </w:pPr>
      <w:bookmarkStart w:id="129" w:name="_Toc201305255"/>
      <w:r w:rsidRPr="002D18A6">
        <w:t xml:space="preserve">Table </w:t>
      </w:r>
      <w:fldSimple w:instr=" SEQ Table \* ARABIC ">
        <w:r w:rsidR="00571893" w:rsidRPr="002D18A6">
          <w:rPr>
            <w:noProof/>
          </w:rPr>
          <w:t>34</w:t>
        </w:r>
      </w:fldSimple>
      <w:r w:rsidRPr="002D18A6">
        <w:t xml:space="preserve">. </w:t>
      </w:r>
      <w:r w:rsidRPr="002D18A6">
        <w:rPr>
          <w:rFonts w:asciiTheme="minorHAnsi" w:hAnsiTheme="minorHAnsi" w:cstheme="minorHAnsi"/>
        </w:rPr>
        <w:t xml:space="preserve">Field QC of </w:t>
      </w:r>
      <w:r w:rsidR="00571893" w:rsidRPr="002D18A6">
        <w:rPr>
          <w:rFonts w:asciiTheme="minorHAnsi" w:hAnsiTheme="minorHAnsi" w:cstheme="minorHAnsi"/>
        </w:rPr>
        <w:t>Groundwater</w:t>
      </w:r>
      <w:bookmarkEnd w:id="129"/>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114ECD" w:rsidRPr="002D18A6" w14:paraId="549C3F27" w14:textId="77777777" w:rsidTr="00D06F3B">
        <w:trPr>
          <w:trHeight w:val="137"/>
          <w:jc w:val="center"/>
        </w:trPr>
        <w:tc>
          <w:tcPr>
            <w:tcW w:w="4657" w:type="dxa"/>
            <w:shd w:val="clear" w:color="auto" w:fill="F2F2F2" w:themeFill="background1" w:themeFillShade="F2"/>
          </w:tcPr>
          <w:p w14:paraId="7F56217C" w14:textId="4E8C1AAB" w:rsidR="00114ECD" w:rsidRPr="002D18A6" w:rsidRDefault="00114ECD" w:rsidP="00884F78">
            <w:pPr>
              <w:pStyle w:val="TableHeadrow"/>
            </w:pPr>
            <w:r w:rsidRPr="002D18A6">
              <w:t xml:space="preserve">QC Sample Type </w:t>
            </w:r>
          </w:p>
        </w:tc>
        <w:tc>
          <w:tcPr>
            <w:tcW w:w="4657" w:type="dxa"/>
            <w:shd w:val="clear" w:color="auto" w:fill="F2F2F2" w:themeFill="background1" w:themeFillShade="F2"/>
          </w:tcPr>
          <w:p w14:paraId="264F8B35" w14:textId="77777777" w:rsidR="00114ECD" w:rsidRPr="002D18A6" w:rsidRDefault="00114ECD" w:rsidP="00884F78">
            <w:pPr>
              <w:pStyle w:val="TableHeadrow"/>
            </w:pPr>
            <w:r w:rsidRPr="002D18A6">
              <w:t xml:space="preserve">Frequency </w:t>
            </w:r>
          </w:p>
        </w:tc>
      </w:tr>
      <w:tr w:rsidR="00114ECD" w:rsidRPr="002D18A6" w14:paraId="675FB077" w14:textId="77777777" w:rsidTr="00D06F3B">
        <w:trPr>
          <w:trHeight w:val="249"/>
          <w:jc w:val="center"/>
        </w:trPr>
        <w:tc>
          <w:tcPr>
            <w:tcW w:w="4657" w:type="dxa"/>
          </w:tcPr>
          <w:p w14:paraId="092F9F47" w14:textId="0E28389C" w:rsidR="00114ECD" w:rsidRPr="002D18A6" w:rsidRDefault="00114ECD" w:rsidP="00884F78">
            <w:pPr>
              <w:pStyle w:val="TableParagraph"/>
            </w:pPr>
            <w:r w:rsidRPr="002D18A6">
              <w:t xml:space="preserve">Field </w:t>
            </w:r>
            <w:r w:rsidR="00F53E3D" w:rsidRPr="002D18A6">
              <w:t>d</w:t>
            </w:r>
            <w:r w:rsidRPr="002D18A6">
              <w:t xml:space="preserve">uplicate </w:t>
            </w:r>
          </w:p>
        </w:tc>
        <w:tc>
          <w:tcPr>
            <w:tcW w:w="4657" w:type="dxa"/>
          </w:tcPr>
          <w:p w14:paraId="02FE0DAF" w14:textId="782D698A" w:rsidR="00114ECD" w:rsidRPr="002D18A6" w:rsidRDefault="00114ECD" w:rsidP="00884F78">
            <w:pPr>
              <w:pStyle w:val="TableParagraph"/>
            </w:pPr>
          </w:p>
        </w:tc>
      </w:tr>
      <w:tr w:rsidR="00114ECD" w:rsidRPr="002D18A6" w14:paraId="5B5EA656" w14:textId="77777777" w:rsidTr="00D06F3B">
        <w:trPr>
          <w:trHeight w:val="133"/>
          <w:jc w:val="center"/>
        </w:trPr>
        <w:tc>
          <w:tcPr>
            <w:tcW w:w="4657" w:type="dxa"/>
          </w:tcPr>
          <w:p w14:paraId="5D01A06B" w14:textId="7596F387" w:rsidR="00114ECD" w:rsidRPr="002D18A6" w:rsidRDefault="00114ECD" w:rsidP="00884F78">
            <w:pPr>
              <w:pStyle w:val="TableParagraph"/>
            </w:pPr>
            <w:r w:rsidRPr="002D18A6">
              <w:t xml:space="preserve">Field </w:t>
            </w:r>
            <w:r w:rsidR="00F53E3D" w:rsidRPr="002D18A6">
              <w:t>b</w:t>
            </w:r>
            <w:r w:rsidRPr="002D18A6">
              <w:t xml:space="preserve">lank  </w:t>
            </w:r>
          </w:p>
        </w:tc>
        <w:tc>
          <w:tcPr>
            <w:tcW w:w="4657" w:type="dxa"/>
          </w:tcPr>
          <w:p w14:paraId="22741BE3" w14:textId="0136D43D" w:rsidR="00114ECD" w:rsidRPr="002D18A6" w:rsidRDefault="00114ECD" w:rsidP="00884F78">
            <w:pPr>
              <w:pStyle w:val="TableParagraph"/>
            </w:pPr>
          </w:p>
        </w:tc>
      </w:tr>
      <w:tr w:rsidR="00114ECD" w:rsidRPr="002D18A6" w14:paraId="62FC6B44" w14:textId="77777777" w:rsidTr="00D06F3B">
        <w:trPr>
          <w:trHeight w:val="249"/>
          <w:jc w:val="center"/>
        </w:trPr>
        <w:tc>
          <w:tcPr>
            <w:tcW w:w="4657" w:type="dxa"/>
          </w:tcPr>
          <w:p w14:paraId="59200709" w14:textId="3B09676C" w:rsidR="00114ECD" w:rsidRPr="002D18A6" w:rsidRDefault="00114ECD" w:rsidP="00884F78">
            <w:pPr>
              <w:pStyle w:val="TableParagraph"/>
            </w:pPr>
            <w:r w:rsidRPr="002D18A6">
              <w:t xml:space="preserve">Equipment </w:t>
            </w:r>
            <w:r w:rsidR="00F53E3D" w:rsidRPr="002D18A6">
              <w:t>b</w:t>
            </w:r>
            <w:r w:rsidRPr="002D18A6">
              <w:t xml:space="preserve">lank  </w:t>
            </w:r>
          </w:p>
        </w:tc>
        <w:tc>
          <w:tcPr>
            <w:tcW w:w="4657" w:type="dxa"/>
          </w:tcPr>
          <w:p w14:paraId="3CBABD49" w14:textId="2F78DA70" w:rsidR="00114ECD" w:rsidRPr="002D18A6" w:rsidRDefault="00114ECD" w:rsidP="00884F78">
            <w:pPr>
              <w:pStyle w:val="TableParagraph"/>
            </w:pPr>
          </w:p>
        </w:tc>
      </w:tr>
    </w:tbl>
    <w:p w14:paraId="17E32A1A" w14:textId="0DC5C069" w:rsidR="003A76BC" w:rsidRPr="002D18A6" w:rsidRDefault="003A76BC" w:rsidP="006D521C">
      <w:pPr>
        <w:pStyle w:val="BodyText"/>
        <w:spacing w:before="200" w:after="120"/>
        <w:rPr>
          <w:i/>
          <w:iCs/>
        </w:rPr>
      </w:pPr>
      <w:r w:rsidRPr="002D18A6">
        <w:rPr>
          <w:i/>
          <w:iCs/>
        </w:rPr>
        <w:t>Field Duplicate</w:t>
      </w:r>
    </w:p>
    <w:p w14:paraId="7383CA05" w14:textId="25638782" w:rsidR="00AD239C" w:rsidRPr="002D18A6" w:rsidRDefault="006A493A" w:rsidP="00884F78">
      <w:pPr>
        <w:pStyle w:val="BodyText"/>
      </w:pPr>
      <w:r w:rsidRPr="002D18A6">
        <w:t xml:space="preserve">A field duplicate sample will be collected at a frequency of one duplicate sample for every </w:t>
      </w:r>
      <w:r w:rsidR="004935BF">
        <w:rPr>
          <w:highlight w:val="yellow"/>
        </w:rPr>
        <w:t>XX</w:t>
      </w:r>
      <w:r w:rsidRPr="002D18A6">
        <w:t xml:space="preserve"> samples, or </w:t>
      </w:r>
      <w:r w:rsidR="004935BF">
        <w:rPr>
          <w:highlight w:val="yellow"/>
        </w:rPr>
        <w:t>XX</w:t>
      </w:r>
      <w:r w:rsidRPr="002D18A6">
        <w:t xml:space="preserve">% of the samples. </w:t>
      </w:r>
      <w:r w:rsidR="00516692">
        <w:rPr>
          <w:highlight w:val="yellow"/>
        </w:rPr>
        <w:t>PERMITTEE</w:t>
      </w:r>
      <w:r w:rsidRPr="002D18A6">
        <w:t xml:space="preserve"> anticipates collecting </w:t>
      </w:r>
      <w:r w:rsidR="004935BF">
        <w:rPr>
          <w:highlight w:val="yellow"/>
        </w:rPr>
        <w:t>XX</w:t>
      </w:r>
      <w:r w:rsidRPr="002D18A6">
        <w:t xml:space="preserve"> field duplicate sample for each sampling event and sampling zone. General precautions for collecting duplicate samples will be followed while sampling. The duplicate samples will be analyzed for the same analytical parameters as the primary samples.</w:t>
      </w:r>
    </w:p>
    <w:p w14:paraId="058BA929" w14:textId="77777777" w:rsidR="003A76BC" w:rsidRPr="002D18A6" w:rsidRDefault="003A76BC" w:rsidP="006D521C">
      <w:pPr>
        <w:pStyle w:val="BodyText"/>
        <w:keepNext/>
        <w:spacing w:after="120"/>
        <w:rPr>
          <w:i/>
          <w:iCs/>
        </w:rPr>
      </w:pPr>
      <w:r w:rsidRPr="002D18A6">
        <w:rPr>
          <w:i/>
          <w:iCs/>
        </w:rPr>
        <w:t xml:space="preserve">Field Blank </w:t>
      </w:r>
    </w:p>
    <w:p w14:paraId="571BC1F6" w14:textId="609EBB89" w:rsidR="003A76BC" w:rsidRPr="002D18A6" w:rsidRDefault="003A76BC" w:rsidP="00884F78">
      <w:pPr>
        <w:pStyle w:val="BodyText"/>
      </w:pPr>
      <w:r w:rsidRPr="002D18A6">
        <w:t xml:space="preserve">A field blank will be collected at a frequency of at least one field blank per field mobilization for sampling the USDW-level </w:t>
      </w:r>
      <w:r w:rsidR="00D76002" w:rsidRPr="002D18A6">
        <w:t>well.</w:t>
      </w:r>
      <w:r w:rsidRPr="002D18A6">
        <w:t xml:space="preserve"> </w:t>
      </w:r>
      <w:r w:rsidR="00516692">
        <w:rPr>
          <w:highlight w:val="yellow"/>
        </w:rPr>
        <w:t>PERMITTEE</w:t>
      </w:r>
      <w:r w:rsidRPr="002D18A6">
        <w:t xml:space="preserve"> anticipates collecting one field blank sample for each sampling event and the field blank sample will be analyzed for geochemical parameters only.</w:t>
      </w:r>
    </w:p>
    <w:p w14:paraId="4B7B8B28" w14:textId="77777777" w:rsidR="003A76BC" w:rsidRPr="002D18A6" w:rsidRDefault="003A76BC" w:rsidP="006D521C">
      <w:pPr>
        <w:pStyle w:val="BodyText"/>
        <w:keepNext/>
        <w:spacing w:after="120"/>
        <w:rPr>
          <w:i/>
          <w:iCs/>
        </w:rPr>
      </w:pPr>
      <w:r w:rsidRPr="002D18A6">
        <w:rPr>
          <w:i/>
          <w:iCs/>
        </w:rPr>
        <w:t xml:space="preserve">Equipment Blank </w:t>
      </w:r>
    </w:p>
    <w:p w14:paraId="1CCB647F" w14:textId="1223D5AA" w:rsidR="000D1E41" w:rsidRPr="002D18A6" w:rsidRDefault="003A76BC" w:rsidP="00884F78">
      <w:pPr>
        <w:pStyle w:val="BodyText"/>
        <w:rPr>
          <w:color w:val="000000" w:themeColor="text1"/>
          <w:szCs w:val="24"/>
        </w:rPr>
      </w:pPr>
      <w:r w:rsidRPr="002D18A6">
        <w:rPr>
          <w:szCs w:val="24"/>
        </w:rPr>
        <w:t xml:space="preserve">If additional USDW wells are constructed and non-dedicated equipment is used to collect groundwater samples, one equipment blank sample will be collected from at least one equipment type (sample pump) or type of supply (tubing). </w:t>
      </w:r>
      <w:r w:rsidR="00516692">
        <w:rPr>
          <w:szCs w:val="24"/>
          <w:highlight w:val="yellow"/>
        </w:rPr>
        <w:t>PERMITTEE</w:t>
      </w:r>
      <w:r w:rsidRPr="002D18A6">
        <w:rPr>
          <w:szCs w:val="24"/>
        </w:rPr>
        <w:t xml:space="preserve"> anticipates collecting one equipment blank sample for each sampling event, if applicable, and the equipment blank sample will be analyzed for geochemical parameters only.</w:t>
      </w:r>
    </w:p>
    <w:p w14:paraId="100A1A4B" w14:textId="54AADECD" w:rsidR="000D1E41" w:rsidRPr="002D18A6" w:rsidRDefault="000D1E41" w:rsidP="00884F78">
      <w:pPr>
        <w:pStyle w:val="Heading4"/>
      </w:pPr>
      <w:r w:rsidRPr="00B90D43">
        <w:rPr>
          <w:color w:val="244061" w:themeColor="accent1" w:themeShade="80"/>
        </w:rPr>
        <w:t>Field QC of Soil and Soil Gas Samples</w:t>
      </w:r>
      <w:r w:rsidR="003A76BC" w:rsidRPr="00B90D43">
        <w:rPr>
          <w:color w:val="244061" w:themeColor="accent1" w:themeShade="80"/>
        </w:rPr>
        <w:t xml:space="preserve"> </w:t>
      </w:r>
      <w:r w:rsidR="005B4037" w:rsidRPr="002D18A6">
        <w:rPr>
          <w:rStyle w:val="IntenseEmphasis"/>
          <w:i/>
          <w:iCs/>
        </w:rPr>
        <w:t>[If applicable</w:t>
      </w:r>
      <w:r w:rsidR="008F078D" w:rsidRPr="002D18A6">
        <w:rPr>
          <w:rStyle w:val="IntenseEmphasis"/>
          <w:i/>
          <w:iCs/>
        </w:rPr>
        <w:t>.</w:t>
      </w:r>
      <w:r w:rsidR="005B4037" w:rsidRPr="002D18A6">
        <w:rPr>
          <w:rStyle w:val="IntenseEmphasis"/>
          <w:i/>
          <w:iCs/>
        </w:rPr>
        <w:t>]</w:t>
      </w:r>
    </w:p>
    <w:p w14:paraId="4F984A07" w14:textId="4D036E79" w:rsidR="000D1E41" w:rsidRPr="00B90D43" w:rsidRDefault="00941079" w:rsidP="00884F78">
      <w:pPr>
        <w:pStyle w:val="BodyText"/>
        <w:rPr>
          <w:rFonts w:cstheme="minorHAnsi"/>
          <w:color w:val="244061" w:themeColor="accent1" w:themeShade="80"/>
        </w:rPr>
      </w:pPr>
      <w:r w:rsidRPr="00B90D43">
        <w:rPr>
          <w:color w:val="244061" w:themeColor="accent1" w:themeShade="80"/>
        </w:rPr>
        <w:t xml:space="preserve">Field duplicate samples of soil and soil gas will be collected at a frequency of one duplicate sample for every </w:t>
      </w:r>
      <w:r w:rsidR="004935BF" w:rsidRPr="00B90D43">
        <w:rPr>
          <w:color w:val="244061" w:themeColor="accent1" w:themeShade="80"/>
          <w:highlight w:val="yellow"/>
        </w:rPr>
        <w:t>XX</w:t>
      </w:r>
      <w:r w:rsidRPr="00B90D43">
        <w:rPr>
          <w:color w:val="244061" w:themeColor="accent1" w:themeShade="80"/>
        </w:rPr>
        <w:t xml:space="preserve"> samples, or </w:t>
      </w:r>
      <w:r w:rsidR="004935BF" w:rsidRPr="00B90D43">
        <w:rPr>
          <w:color w:val="244061" w:themeColor="accent1" w:themeShade="80"/>
          <w:highlight w:val="yellow"/>
        </w:rPr>
        <w:t>XX</w:t>
      </w:r>
      <w:r w:rsidRPr="00B90D43">
        <w:rPr>
          <w:color w:val="244061" w:themeColor="accent1" w:themeShade="80"/>
        </w:rPr>
        <w:t xml:space="preserve">% of the </w:t>
      </w:r>
      <w:r w:rsidR="009C7AF8" w:rsidRPr="00B90D43">
        <w:rPr>
          <w:color w:val="244061" w:themeColor="accent1" w:themeShade="80"/>
        </w:rPr>
        <w:t xml:space="preserve">primary </w:t>
      </w:r>
      <w:r w:rsidRPr="00B90D43">
        <w:rPr>
          <w:color w:val="244061" w:themeColor="accent1" w:themeShade="80"/>
        </w:rPr>
        <w:t>samples. General precautions for collecting duplicate samples will be followed while sampling</w:t>
      </w:r>
      <w:r w:rsidR="000B7C7B" w:rsidRPr="00B90D43">
        <w:rPr>
          <w:color w:val="244061" w:themeColor="accent1" w:themeShade="80"/>
        </w:rPr>
        <w:t xml:space="preserve">. </w:t>
      </w:r>
      <w:r w:rsidRPr="00B90D43">
        <w:rPr>
          <w:color w:val="244061" w:themeColor="accent1" w:themeShade="80"/>
        </w:rPr>
        <w:t>The duplicate samples will be analyzed for the same analytical parameters as the primary samples for each sample medium.</w:t>
      </w:r>
    </w:p>
    <w:p w14:paraId="055DE2C4" w14:textId="07ED0F85" w:rsidR="00BD3024" w:rsidRPr="002D18A6" w:rsidRDefault="00BD3024" w:rsidP="00884F78">
      <w:pPr>
        <w:pStyle w:val="Heading4"/>
      </w:pPr>
      <w:r w:rsidRPr="002D18A6">
        <w:lastRenderedPageBreak/>
        <w:t>Field QC of Other Samples Collected</w:t>
      </w:r>
      <w:r w:rsidR="003D08EC" w:rsidRPr="002D18A6">
        <w:t xml:space="preserve"> </w:t>
      </w:r>
      <w:r w:rsidR="003D08EC" w:rsidRPr="00323CBB">
        <w:rPr>
          <w:rStyle w:val="IntenseEmphasis"/>
          <w:i/>
          <w:iCs/>
        </w:rPr>
        <w:t>[Modify as needed.]</w:t>
      </w:r>
    </w:p>
    <w:p w14:paraId="329A2216" w14:textId="17B2007C" w:rsidR="005946C1" w:rsidRPr="002D18A6" w:rsidRDefault="00951BE7" w:rsidP="00884F78">
      <w:pPr>
        <w:pStyle w:val="ListBullet"/>
      </w:pPr>
      <w:r>
        <w:t>I</w:t>
      </w:r>
      <w:r w:rsidRPr="00951BE7">
        <w:t>njected CO</w:t>
      </w:r>
      <w:r w:rsidRPr="00951BE7">
        <w:rPr>
          <w:vertAlign w:val="subscript"/>
        </w:rPr>
        <w:t>2</w:t>
      </w:r>
      <w:r w:rsidRPr="00951BE7">
        <w:t xml:space="preserve"> stream </w:t>
      </w:r>
      <w:r w:rsidR="005946C1" w:rsidRPr="002D18A6">
        <w:t xml:space="preserve">sampling will be conducted in accordance with </w:t>
      </w:r>
      <w:r w:rsidR="004935BF">
        <w:rPr>
          <w:highlight w:val="yellow"/>
        </w:rPr>
        <w:t>XXX</w:t>
      </w:r>
      <w:r w:rsidR="005946C1" w:rsidRPr="002D18A6">
        <w:t xml:space="preserve">. </w:t>
      </w:r>
    </w:p>
    <w:p w14:paraId="5E1A84DA" w14:textId="6A236D61" w:rsidR="005946C1" w:rsidRPr="002D18A6" w:rsidRDefault="005946C1" w:rsidP="00884F78">
      <w:pPr>
        <w:pStyle w:val="ListBullet"/>
      </w:pPr>
      <w:r w:rsidRPr="00B90D43">
        <w:rPr>
          <w:color w:val="244061" w:themeColor="accent1" w:themeShade="80"/>
        </w:rPr>
        <w:t>C</w:t>
      </w:r>
      <w:r w:rsidR="00120849" w:rsidRPr="00B90D43">
        <w:rPr>
          <w:color w:val="244061" w:themeColor="accent1" w:themeShade="80"/>
        </w:rPr>
        <w:t>orrosion c</w:t>
      </w:r>
      <w:r w:rsidRPr="00B90D43">
        <w:rPr>
          <w:color w:val="244061" w:themeColor="accent1" w:themeShade="80"/>
        </w:rPr>
        <w:t>oupon testing will require an annual audit of the retrieval procedures, coupon handling</w:t>
      </w:r>
      <w:r w:rsidR="00315B78" w:rsidRPr="00B90D43">
        <w:rPr>
          <w:color w:val="244061" w:themeColor="accent1" w:themeShade="80"/>
        </w:rPr>
        <w:t>,</w:t>
      </w:r>
      <w:r w:rsidRPr="00B90D43">
        <w:rPr>
          <w:color w:val="244061" w:themeColor="accent1" w:themeShade="80"/>
        </w:rPr>
        <w:t xml:space="preserve"> and </w:t>
      </w:r>
      <w:r w:rsidR="00315B78" w:rsidRPr="00B90D43">
        <w:rPr>
          <w:color w:val="244061" w:themeColor="accent1" w:themeShade="80"/>
        </w:rPr>
        <w:t xml:space="preserve">coupon </w:t>
      </w:r>
      <w:r w:rsidRPr="00B90D43">
        <w:rPr>
          <w:color w:val="244061" w:themeColor="accent1" w:themeShade="80"/>
        </w:rPr>
        <w:t xml:space="preserve">transfer. </w:t>
      </w:r>
      <w:r w:rsidR="000B7C7B" w:rsidRPr="00323CBB">
        <w:rPr>
          <w:rStyle w:val="IntenseEmphasis"/>
        </w:rPr>
        <w:t xml:space="preserve">[Modify as </w:t>
      </w:r>
      <w:r w:rsidR="000B7C7B">
        <w:rPr>
          <w:rStyle w:val="IntenseEmphasis"/>
        </w:rPr>
        <w:t>appropriate</w:t>
      </w:r>
      <w:r w:rsidR="000B7C7B" w:rsidRPr="00323CBB">
        <w:rPr>
          <w:rStyle w:val="IntenseEmphasis"/>
        </w:rPr>
        <w:t>.]</w:t>
      </w:r>
    </w:p>
    <w:p w14:paraId="369DBC51" w14:textId="03C892CF" w:rsidR="005946C1" w:rsidRPr="002D18A6" w:rsidRDefault="005946C1" w:rsidP="00884F78">
      <w:pPr>
        <w:pStyle w:val="ListBullet"/>
      </w:pPr>
      <w:r w:rsidRPr="002D18A6">
        <w:t>Logging will be performed according to the</w:t>
      </w:r>
      <w:r w:rsidR="00120849">
        <w:t xml:space="preserve"> logger’s</w:t>
      </w:r>
      <w:r w:rsidRPr="002D18A6">
        <w:t xml:space="preserve"> SOP. The </w:t>
      </w:r>
      <w:r w:rsidR="000204A3">
        <w:t>logger</w:t>
      </w:r>
      <w:r w:rsidRPr="002D18A6">
        <w:t xml:space="preserve"> will record information including</w:t>
      </w:r>
      <w:r w:rsidR="000204A3">
        <w:t>:</w:t>
      </w:r>
      <w:r w:rsidRPr="002D18A6">
        <w:t xml:space="preserve"> log type</w:t>
      </w:r>
      <w:r w:rsidR="0070780E">
        <w:t>,</w:t>
      </w:r>
      <w:r w:rsidRPr="002D18A6">
        <w:t xml:space="preserve"> well name</w:t>
      </w:r>
      <w:r w:rsidR="0070780E">
        <w:t>,</w:t>
      </w:r>
      <w:r w:rsidRPr="002D18A6">
        <w:t xml:space="preserve"> location and elevation</w:t>
      </w:r>
      <w:r w:rsidR="0070780E">
        <w:t>,</w:t>
      </w:r>
      <w:r w:rsidRPr="002D18A6">
        <w:t xml:space="preserve"> collection date</w:t>
      </w:r>
      <w:r w:rsidR="0070780E">
        <w:t>,</w:t>
      </w:r>
      <w:r w:rsidRPr="002D18A6">
        <w:t xml:space="preserve"> number of logging runs conducted</w:t>
      </w:r>
      <w:r w:rsidR="0070780E">
        <w:t>,</w:t>
      </w:r>
      <w:r w:rsidRPr="002D18A6">
        <w:t xml:space="preserve"> log depths</w:t>
      </w:r>
      <w:r w:rsidR="0070780E">
        <w:t>,</w:t>
      </w:r>
      <w:r w:rsidRPr="002D18A6">
        <w:t xml:space="preserve"> any corrections that were performed</w:t>
      </w:r>
      <w:r w:rsidR="0070780E">
        <w:t>,</w:t>
      </w:r>
      <w:r w:rsidRPr="002D18A6">
        <w:t xml:space="preserve"> and the name</w:t>
      </w:r>
      <w:r w:rsidR="00F776EC">
        <w:t>s</w:t>
      </w:r>
      <w:r w:rsidRPr="002D18A6">
        <w:t xml:space="preserve"> of the person who recorded the log and a witness. Following data collection, log data are QC</w:t>
      </w:r>
      <w:r w:rsidR="00F776EC">
        <w:t>e</w:t>
      </w:r>
      <w:r w:rsidRPr="002D18A6">
        <w:t xml:space="preserve">d. </w:t>
      </w:r>
    </w:p>
    <w:p w14:paraId="5C4E3BED" w14:textId="0F6DB1FA" w:rsidR="005946C1" w:rsidRPr="002D18A6" w:rsidRDefault="005946C1" w:rsidP="00884F78">
      <w:pPr>
        <w:pStyle w:val="ListBulletLAST"/>
      </w:pPr>
      <w:r w:rsidRPr="002D18A6">
        <w:t xml:space="preserve">Gauges and geophysical data are collected in the field. Instrument QC and calibration is discussed in Section </w:t>
      </w:r>
      <w:r w:rsidR="00B15A09">
        <w:t>B.7</w:t>
      </w:r>
      <w:r w:rsidRPr="002D18A6">
        <w:t xml:space="preserve"> of this document. </w:t>
      </w:r>
    </w:p>
    <w:p w14:paraId="01793FC1" w14:textId="5CDAFD58" w:rsidR="0034218D" w:rsidRPr="002D18A6" w:rsidRDefault="001216FC" w:rsidP="00884F78">
      <w:pPr>
        <w:pStyle w:val="Heading3"/>
        <w:rPr>
          <w:color w:val="000000" w:themeColor="text1"/>
        </w:rPr>
      </w:pPr>
      <w:bookmarkStart w:id="130" w:name="_Toc201305111"/>
      <w:r w:rsidRPr="002D18A6">
        <w:t>Laboratory or Office Q</w:t>
      </w:r>
      <w:r w:rsidR="00BD3024" w:rsidRPr="002D18A6">
        <w:t>C</w:t>
      </w:r>
      <w:r w:rsidR="008022CD" w:rsidRPr="002D18A6">
        <w:t xml:space="preserve"> </w:t>
      </w:r>
      <w:r w:rsidR="00BD3024" w:rsidRPr="002D18A6">
        <w:t>Activit</w:t>
      </w:r>
      <w:r w:rsidR="008022CD" w:rsidRPr="002D18A6">
        <w:t>ies</w:t>
      </w:r>
      <w:r w:rsidR="003D08EC" w:rsidRPr="002D18A6">
        <w:t xml:space="preserve"> </w:t>
      </w:r>
      <w:r w:rsidR="003D08EC" w:rsidRPr="00323CBB">
        <w:rPr>
          <w:rStyle w:val="IntenseEmphasis"/>
          <w:i/>
          <w:iCs w:val="0"/>
        </w:rPr>
        <w:t>[</w:t>
      </w:r>
      <w:r w:rsidR="008A66E2" w:rsidRPr="00323CBB">
        <w:rPr>
          <w:rStyle w:val="IntenseEmphasis"/>
          <w:i/>
          <w:iCs w:val="0"/>
        </w:rPr>
        <w:t>Modify as needed.]</w:t>
      </w:r>
      <w:bookmarkEnd w:id="130"/>
    </w:p>
    <w:p w14:paraId="0406F242" w14:textId="22C9576F" w:rsidR="00984EFE" w:rsidRPr="002D18A6" w:rsidRDefault="00951BE7" w:rsidP="00884F78">
      <w:pPr>
        <w:pStyle w:val="ListBullet"/>
      </w:pPr>
      <w:r>
        <w:t>I</w:t>
      </w:r>
      <w:r w:rsidRPr="00951BE7">
        <w:t>njected CO</w:t>
      </w:r>
      <w:r w:rsidRPr="00951BE7">
        <w:rPr>
          <w:vertAlign w:val="subscript"/>
        </w:rPr>
        <w:t>2</w:t>
      </w:r>
      <w:r w:rsidRPr="00951BE7">
        <w:t xml:space="preserve"> stream </w:t>
      </w:r>
      <w:r w:rsidR="00984EFE" w:rsidRPr="002D18A6">
        <w:t>samples will be QC</w:t>
      </w:r>
      <w:r w:rsidR="008022CD" w:rsidRPr="002D18A6">
        <w:t>e</w:t>
      </w:r>
      <w:r w:rsidR="00984EFE" w:rsidRPr="002D18A6">
        <w:t xml:space="preserve">d in the </w:t>
      </w:r>
      <w:r w:rsidR="00BD0005">
        <w:t xml:space="preserve">accredited </w:t>
      </w:r>
      <w:r w:rsidR="00984EFE" w:rsidRPr="00BF24C6">
        <w:t>laboratory</w:t>
      </w:r>
      <w:r w:rsidR="003D08EC" w:rsidRPr="00BF24C6">
        <w:t xml:space="preserve"> </w:t>
      </w:r>
      <w:r w:rsidR="00984EFE" w:rsidRPr="00BF24C6">
        <w:t xml:space="preserve">in </w:t>
      </w:r>
      <w:r w:rsidR="00984EFE" w:rsidRPr="002D18A6">
        <w:t xml:space="preserve">accordance with </w:t>
      </w:r>
      <w:r w:rsidR="004935BF">
        <w:rPr>
          <w:highlight w:val="yellow"/>
        </w:rPr>
        <w:t>XXX</w:t>
      </w:r>
      <w:r w:rsidR="00984EFE" w:rsidRPr="002D18A6">
        <w:t xml:space="preserve">. </w:t>
      </w:r>
    </w:p>
    <w:p w14:paraId="19887A43" w14:textId="34BA7A24" w:rsidR="00984EFE" w:rsidRPr="00B90D43" w:rsidRDefault="00984EFE" w:rsidP="00884F78">
      <w:pPr>
        <w:pStyle w:val="ListBullet"/>
        <w:rPr>
          <w:color w:val="244061" w:themeColor="accent1" w:themeShade="80"/>
        </w:rPr>
      </w:pPr>
      <w:r w:rsidRPr="00B90D43">
        <w:rPr>
          <w:color w:val="244061" w:themeColor="accent1" w:themeShade="80"/>
        </w:rPr>
        <w:t xml:space="preserve">For </w:t>
      </w:r>
      <w:r w:rsidR="00B606EB" w:rsidRPr="00B90D43">
        <w:rPr>
          <w:color w:val="244061" w:themeColor="accent1" w:themeShade="80"/>
        </w:rPr>
        <w:t xml:space="preserve">corrosion </w:t>
      </w:r>
      <w:r w:rsidRPr="00B90D43">
        <w:rPr>
          <w:color w:val="244061" w:themeColor="accent1" w:themeShade="80"/>
        </w:rPr>
        <w:t>coupons</w:t>
      </w:r>
      <w:r w:rsidR="00B606EB" w:rsidRPr="00B90D43">
        <w:rPr>
          <w:color w:val="244061" w:themeColor="accent1" w:themeShade="80"/>
        </w:rPr>
        <w:t xml:space="preserve"> </w:t>
      </w:r>
      <w:r w:rsidR="00B606EB" w:rsidRPr="00323CBB">
        <w:rPr>
          <w:rStyle w:val="IntenseEmphasis"/>
        </w:rPr>
        <w:t>[</w:t>
      </w:r>
      <w:r w:rsidR="00B606EB">
        <w:rPr>
          <w:rStyle w:val="IntenseEmphasis"/>
        </w:rPr>
        <w:t>m</w:t>
      </w:r>
      <w:r w:rsidR="00B606EB" w:rsidRPr="00323CBB">
        <w:rPr>
          <w:rStyle w:val="IntenseEmphasis"/>
        </w:rPr>
        <w:t xml:space="preserve">odify as </w:t>
      </w:r>
      <w:r w:rsidR="00B606EB">
        <w:rPr>
          <w:rStyle w:val="IntenseEmphasis"/>
        </w:rPr>
        <w:t>appropriate</w:t>
      </w:r>
      <w:r w:rsidR="00B606EB" w:rsidRPr="00323CBB">
        <w:rPr>
          <w:rStyle w:val="IntenseEmphasis"/>
        </w:rPr>
        <w:t>]</w:t>
      </w:r>
      <w:r w:rsidRPr="00BF24C6">
        <w:t xml:space="preserve">, </w:t>
      </w:r>
      <w:r w:rsidR="00516692">
        <w:rPr>
          <w:highlight w:val="yellow"/>
        </w:rPr>
        <w:t>PERMITTEE</w:t>
      </w:r>
      <w:r w:rsidRPr="00BF24C6">
        <w:t xml:space="preserve"> will require </w:t>
      </w:r>
      <w:r w:rsidRPr="00B90D43">
        <w:rPr>
          <w:color w:val="244061" w:themeColor="accent1" w:themeShade="80"/>
        </w:rPr>
        <w:t>an annual audit of the sample analysis procedures, data management</w:t>
      </w:r>
      <w:r w:rsidR="008230A6" w:rsidRPr="00B90D43">
        <w:rPr>
          <w:color w:val="244061" w:themeColor="accent1" w:themeShade="80"/>
        </w:rPr>
        <w:t>,</w:t>
      </w:r>
      <w:r w:rsidRPr="00B90D43">
        <w:rPr>
          <w:color w:val="244061" w:themeColor="accent1" w:themeShade="80"/>
        </w:rPr>
        <w:t xml:space="preserve"> and reporting. </w:t>
      </w:r>
    </w:p>
    <w:p w14:paraId="23C71D3B" w14:textId="06F2FAB1" w:rsidR="00984EFE" w:rsidRPr="002D18A6" w:rsidRDefault="00984EFE" w:rsidP="00884F78">
      <w:pPr>
        <w:pStyle w:val="ListBullet"/>
      </w:pPr>
      <w:r w:rsidRPr="002D18A6">
        <w:t xml:space="preserve">Groundwater samples will be analyzed in </w:t>
      </w:r>
      <w:r w:rsidR="006F79C0">
        <w:t>a</w:t>
      </w:r>
      <w:r w:rsidR="00804D0F">
        <w:t>n accredited</w:t>
      </w:r>
      <w:r w:rsidR="006F79C0">
        <w:t xml:space="preserve"> </w:t>
      </w:r>
      <w:r w:rsidRPr="00BF24C6">
        <w:t xml:space="preserve">laboratory. The </w:t>
      </w:r>
      <w:r w:rsidR="006F79C0">
        <w:t>laboratory</w:t>
      </w:r>
      <w:r w:rsidRPr="002D18A6">
        <w:t xml:space="preserve"> will QC samples in the laboratory according to industry standard processes. Duplicates and blanks will be analyzed, in accordance with the</w:t>
      </w:r>
      <w:r w:rsidR="003245A6">
        <w:t xml:space="preserve"> accredited</w:t>
      </w:r>
      <w:r w:rsidRPr="002D18A6">
        <w:t xml:space="preserve"> </w:t>
      </w:r>
      <w:r w:rsidR="006F79C0">
        <w:t>laboratory’s</w:t>
      </w:r>
      <w:r w:rsidRPr="002D18A6">
        <w:t xml:space="preserve"> SOP. QC requirements are presented in</w:t>
      </w:r>
      <w:r w:rsidR="001F3A63">
        <w:t xml:space="preserve"> </w:t>
      </w:r>
      <w:r w:rsidR="001F3A63">
        <w:fldChar w:fldCharType="begin"/>
      </w:r>
      <w:r w:rsidR="001F3A63">
        <w:instrText xml:space="preserve"> REF _Ref179564439 \h </w:instrText>
      </w:r>
      <w:r w:rsidR="001F3A63">
        <w:fldChar w:fldCharType="separate"/>
      </w:r>
      <w:r w:rsidR="001F3A63" w:rsidRPr="002D18A6">
        <w:t>Table 4</w:t>
      </w:r>
      <w:r w:rsidR="001F3A63">
        <w:fldChar w:fldCharType="end"/>
      </w:r>
      <w:r w:rsidR="001F3A63">
        <w:t xml:space="preserve"> and </w:t>
      </w:r>
      <w:r w:rsidR="001F3A63">
        <w:fldChar w:fldCharType="begin"/>
      </w:r>
      <w:r w:rsidR="001F3A63">
        <w:instrText xml:space="preserve"> REF _Ref179564832 \h </w:instrText>
      </w:r>
      <w:r w:rsidR="001F3A63">
        <w:fldChar w:fldCharType="separate"/>
      </w:r>
      <w:r w:rsidR="001F3A63" w:rsidRPr="002D18A6">
        <w:t>Table 5</w:t>
      </w:r>
      <w:r w:rsidR="001F3A63">
        <w:fldChar w:fldCharType="end"/>
      </w:r>
      <w:r w:rsidRPr="002D18A6">
        <w:t xml:space="preserve">. </w:t>
      </w:r>
    </w:p>
    <w:p w14:paraId="28B91F73" w14:textId="28F65A6E" w:rsidR="00984EFE" w:rsidRPr="002D18A6" w:rsidRDefault="00984EFE" w:rsidP="00884F78">
      <w:pPr>
        <w:pStyle w:val="ListBullet"/>
      </w:pPr>
      <w:r w:rsidRPr="00B90D43">
        <w:rPr>
          <w:color w:val="244061" w:themeColor="accent1" w:themeShade="80"/>
        </w:rPr>
        <w:t>Soil and soil gas analysis will be conducted according to the</w:t>
      </w:r>
      <w:r w:rsidR="006F79C0" w:rsidRPr="00B90D43">
        <w:rPr>
          <w:color w:val="244061" w:themeColor="accent1" w:themeShade="80"/>
        </w:rPr>
        <w:t xml:space="preserve"> </w:t>
      </w:r>
      <w:r w:rsidR="00804D0F" w:rsidRPr="00B90D43">
        <w:rPr>
          <w:color w:val="244061" w:themeColor="accent1" w:themeShade="80"/>
        </w:rPr>
        <w:t>accredited</w:t>
      </w:r>
      <w:r w:rsidR="006F79C0" w:rsidRPr="00B90D43">
        <w:rPr>
          <w:color w:val="244061" w:themeColor="accent1" w:themeShade="80"/>
        </w:rPr>
        <w:t xml:space="preserve"> laboratory’s</w:t>
      </w:r>
      <w:r w:rsidRPr="00B90D43">
        <w:rPr>
          <w:color w:val="244061" w:themeColor="accent1" w:themeShade="80"/>
        </w:rPr>
        <w:t xml:space="preserve"> SOP. QC requirements are presented in</w:t>
      </w:r>
      <w:r w:rsidR="008D2973" w:rsidRPr="00B90D43">
        <w:rPr>
          <w:color w:val="244061" w:themeColor="accent1" w:themeShade="80"/>
        </w:rPr>
        <w:t xml:space="preserve"> </w:t>
      </w:r>
      <w:r w:rsidR="008D2973" w:rsidRPr="006F79C0">
        <w:rPr>
          <w:color w:val="4F81BD" w:themeColor="accent1"/>
          <w:highlight w:val="yellow"/>
        </w:rPr>
        <w:fldChar w:fldCharType="begin"/>
      </w:r>
      <w:r w:rsidR="008D2973" w:rsidRPr="006F79C0">
        <w:rPr>
          <w:color w:val="4F81BD" w:themeColor="accent1"/>
        </w:rPr>
        <w:instrText xml:space="preserve"> REF _Ref179564954 \h </w:instrText>
      </w:r>
      <w:r w:rsidR="008D2973" w:rsidRPr="006F79C0">
        <w:rPr>
          <w:color w:val="4F81BD" w:themeColor="accent1"/>
          <w:highlight w:val="yellow"/>
        </w:rPr>
      </w:r>
      <w:r w:rsidR="008D2973" w:rsidRPr="006F79C0">
        <w:rPr>
          <w:color w:val="4F81BD" w:themeColor="accent1"/>
          <w:highlight w:val="yellow"/>
        </w:rPr>
        <w:fldChar w:fldCharType="separate"/>
      </w:r>
      <w:r w:rsidR="008D2973" w:rsidRPr="00B90D43">
        <w:rPr>
          <w:color w:val="244061" w:themeColor="accent1" w:themeShade="80"/>
        </w:rPr>
        <w:t>Table 8</w:t>
      </w:r>
      <w:r w:rsidR="008D2973" w:rsidRPr="006F79C0">
        <w:rPr>
          <w:color w:val="4F81BD" w:themeColor="accent1"/>
          <w:highlight w:val="yellow"/>
        </w:rPr>
        <w:fldChar w:fldCharType="end"/>
      </w:r>
      <w:r w:rsidRPr="002D18A6">
        <w:t xml:space="preserve">. </w:t>
      </w:r>
      <w:r w:rsidR="003D08EC" w:rsidRPr="002D18A6">
        <w:rPr>
          <w:rStyle w:val="IntenseEmphasis"/>
        </w:rPr>
        <w:t>[If applicable.]</w:t>
      </w:r>
    </w:p>
    <w:p w14:paraId="60F84F66" w14:textId="0DF803E8" w:rsidR="00984EFE" w:rsidRPr="002D18A6" w:rsidRDefault="00984EFE" w:rsidP="00884F78">
      <w:pPr>
        <w:pStyle w:val="ListBullet"/>
      </w:pPr>
      <w:r w:rsidRPr="002D18A6">
        <w:t>Logging data will be QC</w:t>
      </w:r>
      <w:r w:rsidR="006467FF" w:rsidRPr="002D18A6">
        <w:t>e</w:t>
      </w:r>
      <w:r w:rsidRPr="002D18A6">
        <w:t xml:space="preserve">d </w:t>
      </w:r>
      <w:r w:rsidR="007963EC">
        <w:t xml:space="preserve">by the logger </w:t>
      </w:r>
      <w:r w:rsidRPr="002D18A6">
        <w:t xml:space="preserve">in the office before being reviewed by the </w:t>
      </w:r>
      <w:r w:rsidRPr="002D18A6">
        <w:rPr>
          <w:highlight w:val="yellow"/>
        </w:rPr>
        <w:t>INSERT PROJECT NAME</w:t>
      </w:r>
      <w:r w:rsidRPr="002D18A6">
        <w:t xml:space="preserve"> team. </w:t>
      </w:r>
    </w:p>
    <w:p w14:paraId="310AE6FB" w14:textId="40B4BD95" w:rsidR="00984EFE" w:rsidRPr="002D18A6" w:rsidRDefault="006272FD" w:rsidP="00884F78">
      <w:pPr>
        <w:pStyle w:val="ListBullet"/>
      </w:pPr>
      <w:r w:rsidRPr="00B32EA0">
        <w:t>Instrumentation</w:t>
      </w:r>
      <w:r w:rsidR="00984EFE" w:rsidRPr="002D18A6">
        <w:t xml:space="preserve"> </w:t>
      </w:r>
      <w:r w:rsidRPr="002D18A6">
        <w:rPr>
          <w:rStyle w:val="IntenseEmphasis"/>
        </w:rPr>
        <w:t>[List ga</w:t>
      </w:r>
      <w:r w:rsidR="00E061FF" w:rsidRPr="002D18A6">
        <w:rPr>
          <w:rStyle w:val="IntenseEmphasis"/>
        </w:rPr>
        <w:t>u</w:t>
      </w:r>
      <w:r w:rsidRPr="002D18A6">
        <w:rPr>
          <w:rStyle w:val="IntenseEmphasis"/>
        </w:rPr>
        <w:t xml:space="preserve">ges etc.] </w:t>
      </w:r>
      <w:r w:rsidR="00984EFE" w:rsidRPr="002D18A6">
        <w:t>will be QC</w:t>
      </w:r>
      <w:r w:rsidR="003F24A9">
        <w:t>e</w:t>
      </w:r>
      <w:r w:rsidR="00984EFE" w:rsidRPr="002D18A6">
        <w:t xml:space="preserve">d by the </w:t>
      </w:r>
      <w:r w:rsidR="00984EFE" w:rsidRPr="002D18A6">
        <w:rPr>
          <w:highlight w:val="yellow"/>
        </w:rPr>
        <w:t>INSERT PROJECT NAME</w:t>
      </w:r>
      <w:r w:rsidR="00984EFE" w:rsidRPr="002D18A6">
        <w:t xml:space="preserve"> team. </w:t>
      </w:r>
    </w:p>
    <w:p w14:paraId="0A4BE661" w14:textId="126D48BF" w:rsidR="00984EFE" w:rsidRPr="002D18A6" w:rsidRDefault="00984EFE" w:rsidP="00884F78">
      <w:pPr>
        <w:pStyle w:val="ListBulletLAST"/>
      </w:pPr>
      <w:r w:rsidRPr="002D18A6">
        <w:t xml:space="preserve">Surface and </w:t>
      </w:r>
      <w:r w:rsidR="003F24A9">
        <w:t>s</w:t>
      </w:r>
      <w:r w:rsidRPr="002D18A6">
        <w:t>eismicity data will be QC</w:t>
      </w:r>
      <w:r w:rsidR="003F24A9">
        <w:t>ed</w:t>
      </w:r>
      <w:r w:rsidRPr="002D18A6">
        <w:t xml:space="preserve"> </w:t>
      </w:r>
      <w:r w:rsidR="007963EC">
        <w:t xml:space="preserve"> by</w:t>
      </w:r>
      <w:r w:rsidRPr="002D18A6">
        <w:t xml:space="preserve"> qualified personnel prior to being used for interpretations by the </w:t>
      </w:r>
      <w:r w:rsidRPr="002D18A6">
        <w:rPr>
          <w:highlight w:val="yellow"/>
        </w:rPr>
        <w:t>INSERT PROJECT NAME</w:t>
      </w:r>
      <w:r w:rsidRPr="002D18A6">
        <w:t xml:space="preserve"> Project team. </w:t>
      </w:r>
    </w:p>
    <w:p w14:paraId="074CA440" w14:textId="1B4E6EB2" w:rsidR="00984EFE" w:rsidRPr="002D18A6" w:rsidRDefault="00587B06" w:rsidP="00884F78">
      <w:pPr>
        <w:pStyle w:val="Heading3"/>
        <w:rPr>
          <w:color w:val="000000" w:themeColor="text1"/>
          <w:szCs w:val="24"/>
        </w:rPr>
      </w:pPr>
      <w:bookmarkStart w:id="131" w:name="_Toc201305112"/>
      <w:r w:rsidRPr="002D18A6">
        <w:rPr>
          <w:szCs w:val="24"/>
        </w:rPr>
        <w:t>Control Limits and Corrective Action</w:t>
      </w:r>
      <w:r w:rsidR="008A66E2" w:rsidRPr="002D18A6">
        <w:rPr>
          <w:szCs w:val="24"/>
        </w:rPr>
        <w:t xml:space="preserve"> </w:t>
      </w:r>
      <w:r w:rsidR="008A66E2" w:rsidRPr="003F24A9">
        <w:rPr>
          <w:rStyle w:val="IntenseEmphasis"/>
          <w:i/>
          <w:iCs w:val="0"/>
        </w:rPr>
        <w:t>[Desc</w:t>
      </w:r>
      <w:r w:rsidR="00E061FF" w:rsidRPr="003F24A9">
        <w:rPr>
          <w:rStyle w:val="IntenseEmphasis"/>
          <w:i/>
          <w:iCs w:val="0"/>
        </w:rPr>
        <w:t>r</w:t>
      </w:r>
      <w:r w:rsidR="008A66E2" w:rsidRPr="003F24A9">
        <w:rPr>
          <w:rStyle w:val="IntenseEmphasis"/>
          <w:i/>
          <w:iCs w:val="0"/>
        </w:rPr>
        <w:t>ibe the control limits and co</w:t>
      </w:r>
      <w:r w:rsidR="00E061FF" w:rsidRPr="003F24A9">
        <w:rPr>
          <w:rStyle w:val="IntenseEmphasis"/>
          <w:i/>
          <w:iCs w:val="0"/>
        </w:rPr>
        <w:t>r</w:t>
      </w:r>
      <w:r w:rsidR="008A66E2" w:rsidRPr="003F24A9">
        <w:rPr>
          <w:rStyle w:val="IntenseEmphasis"/>
          <w:i/>
          <w:iCs w:val="0"/>
        </w:rPr>
        <w:t>rective action for CO</w:t>
      </w:r>
      <w:r w:rsidR="008A66E2" w:rsidRPr="003F24A9">
        <w:rPr>
          <w:rStyle w:val="IntenseEmphasis"/>
          <w:i/>
          <w:iCs w:val="0"/>
          <w:vertAlign w:val="subscript"/>
        </w:rPr>
        <w:t>2</w:t>
      </w:r>
      <w:r w:rsidR="008A66E2" w:rsidRPr="003F24A9">
        <w:rPr>
          <w:rStyle w:val="IntenseEmphasis"/>
          <w:i/>
          <w:iCs w:val="0"/>
        </w:rPr>
        <w:t xml:space="preserve"> strea</w:t>
      </w:r>
      <w:r w:rsidR="00732FD2">
        <w:rPr>
          <w:rStyle w:val="IntenseEmphasis"/>
          <w:i/>
          <w:iCs w:val="0"/>
        </w:rPr>
        <w:t>m</w:t>
      </w:r>
      <w:r w:rsidR="008A66E2" w:rsidRPr="003F24A9">
        <w:rPr>
          <w:rStyle w:val="IntenseEmphasis"/>
          <w:i/>
          <w:iCs w:val="0"/>
        </w:rPr>
        <w:t>, corrosion, groundwater samples</w:t>
      </w:r>
      <w:r w:rsidR="0086103B" w:rsidRPr="003F24A9">
        <w:rPr>
          <w:rStyle w:val="IntenseEmphasis"/>
          <w:i/>
          <w:iCs w:val="0"/>
        </w:rPr>
        <w:t>, soil and soil gas samples</w:t>
      </w:r>
      <w:r w:rsidR="00556108">
        <w:rPr>
          <w:rStyle w:val="IntenseEmphasis"/>
          <w:i/>
          <w:iCs w:val="0"/>
        </w:rPr>
        <w:t xml:space="preserve"> (if applicable)</w:t>
      </w:r>
      <w:r w:rsidR="0086103B" w:rsidRPr="003F24A9">
        <w:rPr>
          <w:rStyle w:val="IntenseEmphasis"/>
          <w:i/>
          <w:iCs w:val="0"/>
        </w:rPr>
        <w:t>, gauges and seismic</w:t>
      </w:r>
      <w:r w:rsidR="00C85F6B">
        <w:rPr>
          <w:rStyle w:val="IntenseEmphasis"/>
          <w:i/>
          <w:iCs w:val="0"/>
        </w:rPr>
        <w:t>ity</w:t>
      </w:r>
      <w:r w:rsidR="00326EF1">
        <w:rPr>
          <w:rStyle w:val="IntenseEmphasis"/>
          <w:i/>
          <w:iCs w:val="0"/>
        </w:rPr>
        <w:t>,</w:t>
      </w:r>
      <w:r w:rsidR="008A66E2" w:rsidRPr="003F24A9">
        <w:rPr>
          <w:rStyle w:val="IntenseEmphasis"/>
          <w:i/>
          <w:iCs w:val="0"/>
        </w:rPr>
        <w:t xml:space="preserve"> etc.]</w:t>
      </w:r>
      <w:bookmarkEnd w:id="131"/>
    </w:p>
    <w:p w14:paraId="01793FC3" w14:textId="46879C85" w:rsidR="0034218D" w:rsidRPr="002D18A6" w:rsidRDefault="002646CE" w:rsidP="00614BAF">
      <w:pPr>
        <w:pStyle w:val="Heading3"/>
      </w:pPr>
      <w:bookmarkStart w:id="132" w:name="_Toc201305113"/>
      <w:r w:rsidRPr="002D18A6">
        <w:t>A</w:t>
      </w:r>
      <w:r w:rsidR="00087A4D" w:rsidRPr="002D18A6">
        <w:t xml:space="preserve">pplicable QC </w:t>
      </w:r>
      <w:r w:rsidRPr="002D18A6">
        <w:t>S</w:t>
      </w:r>
      <w:r w:rsidR="00087A4D" w:rsidRPr="002D18A6">
        <w:t>tatistics</w:t>
      </w:r>
      <w:bookmarkEnd w:id="132"/>
    </w:p>
    <w:p w14:paraId="4BF3104A" w14:textId="398A923C" w:rsidR="00A64F00" w:rsidRPr="002D18A6" w:rsidRDefault="001928F2" w:rsidP="00884F78">
      <w:pPr>
        <w:pStyle w:val="Heading4"/>
      </w:pPr>
      <w:r w:rsidRPr="002D18A6">
        <w:t xml:space="preserve">Applicable QC Statistics for </w:t>
      </w:r>
      <w:r w:rsidR="00951BE7">
        <w:t>I</w:t>
      </w:r>
      <w:r w:rsidR="00951BE7" w:rsidRPr="00951BE7">
        <w:t>njected CO</w:t>
      </w:r>
      <w:r w:rsidR="00951BE7" w:rsidRPr="00951BE7">
        <w:rPr>
          <w:vertAlign w:val="subscript"/>
        </w:rPr>
        <w:t>2</w:t>
      </w:r>
      <w:r w:rsidR="00951BE7" w:rsidRPr="00951BE7">
        <w:t xml:space="preserve"> </w:t>
      </w:r>
      <w:r w:rsidR="00951BE7">
        <w:t>S</w:t>
      </w:r>
      <w:r w:rsidR="00951BE7" w:rsidRPr="00951BE7">
        <w:t xml:space="preserve">tream </w:t>
      </w:r>
      <w:r w:rsidRPr="002D18A6">
        <w:t>Samples</w:t>
      </w:r>
      <w:r w:rsidR="00556108">
        <w:t xml:space="preserve"> </w:t>
      </w:r>
    </w:p>
    <w:p w14:paraId="239546C6" w14:textId="3E4C7786" w:rsidR="000E0C44" w:rsidRPr="002D18A6" w:rsidRDefault="00951BE7" w:rsidP="00884F78">
      <w:pPr>
        <w:pStyle w:val="BodyText"/>
        <w:rPr>
          <w:rFonts w:cstheme="minorHAnsi"/>
          <w:color w:val="000000" w:themeColor="text1"/>
        </w:rPr>
      </w:pPr>
      <w:r>
        <w:t>I</w:t>
      </w:r>
      <w:r w:rsidRPr="00951BE7">
        <w:t>njected CO</w:t>
      </w:r>
      <w:r w:rsidRPr="00951BE7">
        <w:rPr>
          <w:vertAlign w:val="subscript"/>
        </w:rPr>
        <w:t>2</w:t>
      </w:r>
      <w:r w:rsidRPr="00951BE7">
        <w:t xml:space="preserve"> stream </w:t>
      </w:r>
      <w:r w:rsidR="000E0C44" w:rsidRPr="002D18A6">
        <w:t xml:space="preserve">sample composition analyzed will be evaluated for trends and compared with data from </w:t>
      </w:r>
      <w:r w:rsidR="000E0C44" w:rsidRPr="00B90D43">
        <w:rPr>
          <w:color w:val="244061" w:themeColor="accent1" w:themeShade="80"/>
        </w:rPr>
        <w:t>online gas chromatographs.</w:t>
      </w:r>
      <w:r w:rsidR="00556108" w:rsidRPr="00B90D43">
        <w:rPr>
          <w:color w:val="244061" w:themeColor="accent1" w:themeShade="80"/>
        </w:rPr>
        <w:t xml:space="preserve"> </w:t>
      </w:r>
      <w:r w:rsidR="00556108" w:rsidRPr="00556108">
        <w:rPr>
          <w:b/>
          <w:bCs/>
          <w:i/>
          <w:iCs/>
          <w:color w:val="C00000"/>
        </w:rPr>
        <w:t>[Modify as needed.]</w:t>
      </w:r>
    </w:p>
    <w:p w14:paraId="01AA3354" w14:textId="1DEB70DA" w:rsidR="001928F2" w:rsidRPr="002D18A6" w:rsidRDefault="000A4420" w:rsidP="00884F78">
      <w:pPr>
        <w:pStyle w:val="Heading4"/>
      </w:pPr>
      <w:r w:rsidRPr="002D18A6">
        <w:lastRenderedPageBreak/>
        <w:t xml:space="preserve">Applicable QC Statistics for </w:t>
      </w:r>
      <w:r w:rsidRPr="00B90D43">
        <w:rPr>
          <w:color w:val="244061" w:themeColor="accent1" w:themeShade="80"/>
        </w:rPr>
        <w:t>Corrosion Coupons</w:t>
      </w:r>
      <w:r w:rsidR="00556108" w:rsidRPr="00B90D43">
        <w:rPr>
          <w:color w:val="244061" w:themeColor="accent1" w:themeShade="80"/>
        </w:rPr>
        <w:t xml:space="preserve"> </w:t>
      </w:r>
      <w:r w:rsidR="00556108" w:rsidRPr="00556108">
        <w:rPr>
          <w:b/>
          <w:bCs/>
          <w:color w:val="C00000"/>
        </w:rPr>
        <w:t>[Modify as needed.]</w:t>
      </w:r>
    </w:p>
    <w:p w14:paraId="6AA91CF8" w14:textId="30B4CAA7" w:rsidR="000E0C44" w:rsidRPr="002D18A6" w:rsidRDefault="00A6131B" w:rsidP="00884F78">
      <w:pPr>
        <w:pStyle w:val="BodyText"/>
        <w:rPr>
          <w:rFonts w:cstheme="minorHAnsi"/>
          <w:color w:val="000000" w:themeColor="text1"/>
        </w:rPr>
      </w:pPr>
      <w:r w:rsidRPr="002D18A6">
        <w:t>Corrosion rate data to be trended and correlated to operating parameters to identify events that have contributed to change in corrosion rates.</w:t>
      </w:r>
    </w:p>
    <w:p w14:paraId="70036C55" w14:textId="12FBDD85" w:rsidR="00A7790D" w:rsidRPr="002D18A6" w:rsidRDefault="00A7790D" w:rsidP="00884F78">
      <w:pPr>
        <w:pStyle w:val="Heading4"/>
      </w:pPr>
      <w:r w:rsidRPr="002D18A6">
        <w:t>Applicable QC Statistics for Groundwater</w:t>
      </w:r>
    </w:p>
    <w:p w14:paraId="2B9E0278" w14:textId="2BDF529C" w:rsidR="00A6131B" w:rsidRPr="002D18A6" w:rsidRDefault="00A6131B" w:rsidP="00884F78">
      <w:pPr>
        <w:pStyle w:val="BodyText"/>
      </w:pPr>
      <w:r w:rsidRPr="002D18A6">
        <w:t>Groundwater data quality validation will include a review of the concentration units, sample holding times, a review of the duplicates, blanks, and other results. Data will be entered into a database that will be periodically reviewed for trends.</w:t>
      </w:r>
    </w:p>
    <w:p w14:paraId="093BBDAD" w14:textId="636DF32F" w:rsidR="001F7D32" w:rsidRPr="002D18A6" w:rsidRDefault="001F7D32" w:rsidP="00884F78">
      <w:pPr>
        <w:pStyle w:val="BodyText"/>
      </w:pPr>
      <w:r w:rsidRPr="002D18A6">
        <w:t>The following statistical analyses will be used to evaluate the accuracy of the groundwater sample results. If any of these tests are not met, additional investigation will be conducted and corrective action will be taken, including reanalysis of questionable parameters.</w:t>
      </w:r>
    </w:p>
    <w:p w14:paraId="42FBE0DA" w14:textId="79915285" w:rsidR="001F7D32" w:rsidRPr="002D18A6" w:rsidRDefault="001F7D32" w:rsidP="006D521C">
      <w:pPr>
        <w:pStyle w:val="BodyText"/>
        <w:spacing w:before="200" w:after="120"/>
        <w:rPr>
          <w:rStyle w:val="IntenseEmphasis"/>
        </w:rPr>
      </w:pPr>
      <w:r w:rsidRPr="002D18A6">
        <w:rPr>
          <w:i/>
          <w:iCs/>
          <w:sz w:val="23"/>
          <w:szCs w:val="23"/>
        </w:rPr>
        <w:t>Field Precision</w:t>
      </w:r>
      <w:r w:rsidRPr="002D18A6">
        <w:rPr>
          <w:rStyle w:val="IntenseEmphasis"/>
        </w:rPr>
        <w:t xml:space="preserve"> </w:t>
      </w:r>
      <w:r w:rsidR="00E72350" w:rsidRPr="002D18A6">
        <w:rPr>
          <w:rStyle w:val="IntenseEmphasis"/>
        </w:rPr>
        <w:t>[Complete with the appropriate equations and associated targets</w:t>
      </w:r>
      <w:r w:rsidR="000515E5" w:rsidRPr="002D18A6">
        <w:rPr>
          <w:rStyle w:val="IntenseEmphasis"/>
        </w:rPr>
        <w:t>.]</w:t>
      </w:r>
    </w:p>
    <w:p w14:paraId="7A5EF727" w14:textId="5D74FE34" w:rsidR="001F7D32" w:rsidRPr="002D18A6" w:rsidRDefault="001F7D32" w:rsidP="006D521C">
      <w:pPr>
        <w:pStyle w:val="BodyText"/>
        <w:spacing w:before="200" w:after="120"/>
        <w:rPr>
          <w:i/>
          <w:iCs/>
        </w:rPr>
      </w:pPr>
      <w:r w:rsidRPr="002D18A6">
        <w:rPr>
          <w:i/>
          <w:iCs/>
        </w:rPr>
        <w:t>Charge Balance</w:t>
      </w:r>
    </w:p>
    <w:p w14:paraId="49417AD7" w14:textId="2E8F9612" w:rsidR="001F7D32" w:rsidRPr="002D18A6" w:rsidRDefault="001F7D32" w:rsidP="006D521C">
      <w:pPr>
        <w:pStyle w:val="BodyText"/>
        <w:spacing w:before="200" w:after="120"/>
        <w:rPr>
          <w:i/>
          <w:iCs/>
        </w:rPr>
      </w:pPr>
      <w:r w:rsidRPr="002D18A6">
        <w:rPr>
          <w:i/>
          <w:iCs/>
        </w:rPr>
        <w:t>Mass Balance</w:t>
      </w:r>
    </w:p>
    <w:p w14:paraId="094BECEF" w14:textId="0C1730F0" w:rsidR="003C3CDE" w:rsidRDefault="001F7D32" w:rsidP="006D521C">
      <w:pPr>
        <w:pStyle w:val="BodyText"/>
        <w:spacing w:before="200" w:after="120"/>
        <w:rPr>
          <w:i/>
          <w:iCs/>
        </w:rPr>
      </w:pPr>
      <w:r w:rsidRPr="002D18A6">
        <w:rPr>
          <w:i/>
          <w:iCs/>
        </w:rPr>
        <w:t>Outliers</w:t>
      </w:r>
    </w:p>
    <w:p w14:paraId="52D366AF" w14:textId="21758047" w:rsidR="001D0253" w:rsidRPr="00B90D43" w:rsidRDefault="001D0253" w:rsidP="00884F78">
      <w:pPr>
        <w:pStyle w:val="BodyText"/>
        <w:rPr>
          <w:color w:val="244061" w:themeColor="accent1" w:themeShade="80"/>
        </w:rPr>
      </w:pPr>
      <w:r w:rsidRPr="00B90D43">
        <w:rPr>
          <w:color w:val="244061" w:themeColor="accent1" w:themeShade="80"/>
        </w:rPr>
        <w:t>Outliers will be evaluated using EPA</w:t>
      </w:r>
      <w:r w:rsidR="00B108D8" w:rsidRPr="00B90D43">
        <w:rPr>
          <w:color w:val="244061" w:themeColor="accent1" w:themeShade="80"/>
        </w:rPr>
        <w:t>-</w:t>
      </w:r>
      <w:r w:rsidRPr="00B90D43">
        <w:rPr>
          <w:color w:val="244061" w:themeColor="accent1" w:themeShade="80"/>
        </w:rPr>
        <w:t xml:space="preserve">approved statistical tools before additional statistical evaluation of the groundwater analytical results </w:t>
      </w:r>
      <w:r w:rsidR="00B108D8" w:rsidRPr="00B90D43">
        <w:rPr>
          <w:color w:val="244061" w:themeColor="accent1" w:themeShade="80"/>
        </w:rPr>
        <w:t xml:space="preserve">is conducted </w:t>
      </w:r>
      <w:r w:rsidRPr="00B90D43">
        <w:rPr>
          <w:color w:val="244061" w:themeColor="accent1" w:themeShade="80"/>
        </w:rPr>
        <w:t xml:space="preserve">(EPA, 2009). </w:t>
      </w:r>
    </w:p>
    <w:p w14:paraId="3B35B942" w14:textId="2B4892F5" w:rsidR="001F7D32" w:rsidRPr="002D18A6" w:rsidRDefault="00C251D6" w:rsidP="00884F78">
      <w:pPr>
        <w:pStyle w:val="Heading4"/>
      </w:pPr>
      <w:r w:rsidRPr="00B90D43">
        <w:rPr>
          <w:color w:val="244061" w:themeColor="accent1" w:themeShade="80"/>
        </w:rPr>
        <w:t>Applicable QC Statistics for Soil and Soil Gas</w:t>
      </w:r>
      <w:r w:rsidR="00556108" w:rsidRPr="00B90D43">
        <w:rPr>
          <w:color w:val="244061" w:themeColor="accent1" w:themeShade="80"/>
        </w:rPr>
        <w:t xml:space="preserve"> </w:t>
      </w:r>
      <w:r w:rsidR="00556108" w:rsidRPr="000E557E">
        <w:rPr>
          <w:b/>
          <w:bCs/>
          <w:color w:val="C00000"/>
        </w:rPr>
        <w:t>[if applicable]</w:t>
      </w:r>
    </w:p>
    <w:p w14:paraId="774F8FCF" w14:textId="3CA31141" w:rsidR="00821068" w:rsidRPr="002D18A6" w:rsidRDefault="00821068" w:rsidP="006D521C">
      <w:pPr>
        <w:pStyle w:val="BodyText"/>
        <w:spacing w:before="200" w:after="120"/>
        <w:rPr>
          <w:rStyle w:val="IntenseEmphasis"/>
        </w:rPr>
      </w:pPr>
      <w:r w:rsidRPr="00B90D43">
        <w:rPr>
          <w:rFonts w:cstheme="minorHAnsi"/>
          <w:i/>
          <w:color w:val="244061" w:themeColor="accent1" w:themeShade="80"/>
        </w:rPr>
        <w:t>Field Precision</w:t>
      </w:r>
      <w:r w:rsidRPr="00B90D43">
        <w:rPr>
          <w:rFonts w:cstheme="minorHAnsi"/>
          <w:color w:val="244061" w:themeColor="accent1" w:themeShade="80"/>
        </w:rPr>
        <w:t xml:space="preserve"> </w:t>
      </w:r>
      <w:r w:rsidRPr="002D18A6">
        <w:rPr>
          <w:rStyle w:val="IntenseEmphasis"/>
        </w:rPr>
        <w:t>[Complete with the appropriate equation and associated target.]</w:t>
      </w:r>
    </w:p>
    <w:p w14:paraId="3E51D346" w14:textId="33C6E4C2" w:rsidR="005A09AB" w:rsidRDefault="00821068" w:rsidP="006D521C">
      <w:pPr>
        <w:pStyle w:val="BodyText"/>
        <w:spacing w:before="200" w:after="120"/>
        <w:rPr>
          <w:rFonts w:cstheme="minorHAnsi"/>
          <w:i/>
          <w:iCs/>
          <w:color w:val="000000" w:themeColor="text1"/>
        </w:rPr>
      </w:pPr>
      <w:r w:rsidRPr="00B90D43">
        <w:rPr>
          <w:rFonts w:cstheme="minorHAnsi"/>
          <w:i/>
          <w:iCs/>
          <w:color w:val="244061" w:themeColor="accent1" w:themeShade="80"/>
        </w:rPr>
        <w:t>Outliers</w:t>
      </w:r>
      <w:r w:rsidR="001D0253" w:rsidRPr="002D18A6">
        <w:rPr>
          <w:rFonts w:cstheme="minorHAnsi"/>
          <w:i/>
          <w:iCs/>
          <w:color w:val="000000" w:themeColor="text1"/>
        </w:rPr>
        <w:t xml:space="preserve"> </w:t>
      </w:r>
    </w:p>
    <w:p w14:paraId="533B804D" w14:textId="2CC4BC86" w:rsidR="00C21E3E" w:rsidRPr="00B90D43" w:rsidRDefault="00C21E3E" w:rsidP="005A09AB">
      <w:pPr>
        <w:pStyle w:val="BodyText"/>
        <w:rPr>
          <w:rFonts w:cstheme="minorHAnsi"/>
          <w:color w:val="244061" w:themeColor="accent1" w:themeShade="80"/>
        </w:rPr>
      </w:pPr>
      <w:r w:rsidRPr="00B90D43">
        <w:rPr>
          <w:color w:val="244061" w:themeColor="accent1" w:themeShade="80"/>
        </w:rPr>
        <w:t>Outliers will also be evaluated using EPA</w:t>
      </w:r>
      <w:r w:rsidR="005A09AB" w:rsidRPr="00B90D43">
        <w:rPr>
          <w:color w:val="244061" w:themeColor="accent1" w:themeShade="80"/>
        </w:rPr>
        <w:t>-</w:t>
      </w:r>
      <w:r w:rsidRPr="00B90D43">
        <w:rPr>
          <w:color w:val="244061" w:themeColor="accent1" w:themeShade="80"/>
        </w:rPr>
        <w:t xml:space="preserve">approved statistical tools before additional statistical evaluation of the groundwater analytical results </w:t>
      </w:r>
      <w:r w:rsidR="005A09AB" w:rsidRPr="00B90D43">
        <w:rPr>
          <w:color w:val="244061" w:themeColor="accent1" w:themeShade="80"/>
        </w:rPr>
        <w:t xml:space="preserve">is conducted </w:t>
      </w:r>
      <w:r w:rsidRPr="00B90D43">
        <w:rPr>
          <w:color w:val="244061" w:themeColor="accent1" w:themeShade="80"/>
        </w:rPr>
        <w:t>(EPA, 2009</w:t>
      </w:r>
      <w:r w:rsidR="001D0253" w:rsidRPr="00B90D43">
        <w:rPr>
          <w:color w:val="244061" w:themeColor="accent1" w:themeShade="80"/>
        </w:rPr>
        <w:t>).</w:t>
      </w:r>
    </w:p>
    <w:p w14:paraId="01793FD3" w14:textId="426D82AB" w:rsidR="0034218D" w:rsidRPr="002D18A6" w:rsidRDefault="0034218D" w:rsidP="00897D2F">
      <w:pPr>
        <w:pStyle w:val="Heading2"/>
        <w:rPr>
          <w:rFonts w:cstheme="minorHAnsi"/>
        </w:rPr>
      </w:pPr>
      <w:bookmarkStart w:id="133" w:name="_Toc201305114"/>
      <w:r w:rsidRPr="002D18A6">
        <w:rPr>
          <w:rFonts w:cstheme="minorHAnsi"/>
        </w:rPr>
        <w:t>Instrument/Equipment Testing, Inspection, and Maintenance</w:t>
      </w:r>
      <w:bookmarkEnd w:id="133"/>
    </w:p>
    <w:p w14:paraId="777EB6C8" w14:textId="72D48EBE" w:rsidR="00451D56" w:rsidRPr="002D18A6" w:rsidRDefault="0013758B" w:rsidP="00884F78">
      <w:pPr>
        <w:pStyle w:val="Heading3"/>
        <w:rPr>
          <w:rStyle w:val="IntenseEmphasis"/>
        </w:rPr>
      </w:pPr>
      <w:bookmarkStart w:id="134" w:name="_Toc201305115"/>
      <w:r w:rsidRPr="002D18A6">
        <w:t>Instrument</w:t>
      </w:r>
      <w:r w:rsidR="008834CE" w:rsidRPr="002D18A6">
        <w:t>/</w:t>
      </w:r>
      <w:r w:rsidRPr="002D18A6">
        <w:t xml:space="preserve">Equipment Maintenance and Testing </w:t>
      </w:r>
      <w:r w:rsidR="00597473" w:rsidRPr="002D18A6">
        <w:t>Schedule</w:t>
      </w:r>
      <w:r w:rsidR="00451D56" w:rsidRPr="002D18A6">
        <w:t xml:space="preserve"> </w:t>
      </w:r>
      <w:r w:rsidR="00451D56" w:rsidRPr="00323CBB">
        <w:rPr>
          <w:rStyle w:val="IntenseEmphasis"/>
          <w:i/>
          <w:iCs w:val="0"/>
        </w:rPr>
        <w:t>[</w:t>
      </w:r>
      <w:r w:rsidR="000517E5" w:rsidRPr="00323CBB">
        <w:rPr>
          <w:rStyle w:val="IntenseEmphasis"/>
          <w:i/>
          <w:iCs w:val="0"/>
        </w:rPr>
        <w:t>Modify/c</w:t>
      </w:r>
      <w:r w:rsidR="00451D56" w:rsidRPr="00323CBB">
        <w:rPr>
          <w:rStyle w:val="IntenseEmphasis"/>
          <w:i/>
          <w:iCs w:val="0"/>
        </w:rPr>
        <w:t>omplete as appropriate.]</w:t>
      </w:r>
      <w:bookmarkEnd w:id="134"/>
    </w:p>
    <w:p w14:paraId="57A9949A" w14:textId="1DA0181A" w:rsidR="00597473" w:rsidRPr="002D18A6" w:rsidRDefault="00597473" w:rsidP="00884F78">
      <w:pPr>
        <w:pStyle w:val="Heading4"/>
      </w:pPr>
      <w:r w:rsidRPr="002D18A6">
        <w:t xml:space="preserve">Maintenance and Testing for </w:t>
      </w:r>
      <w:r w:rsidR="00951BE7">
        <w:t>I</w:t>
      </w:r>
      <w:r w:rsidR="00951BE7" w:rsidRPr="00951BE7">
        <w:t>njected CO</w:t>
      </w:r>
      <w:r w:rsidR="00951BE7" w:rsidRPr="00951BE7">
        <w:rPr>
          <w:vertAlign w:val="subscript"/>
        </w:rPr>
        <w:t>2</w:t>
      </w:r>
      <w:r w:rsidR="00951BE7" w:rsidRPr="00951BE7">
        <w:t xml:space="preserve"> </w:t>
      </w:r>
      <w:r w:rsidR="00951BE7">
        <w:t>S</w:t>
      </w:r>
      <w:r w:rsidR="00951BE7" w:rsidRPr="00951BE7">
        <w:t>tream</w:t>
      </w:r>
    </w:p>
    <w:p w14:paraId="35FD3608" w14:textId="459D0C7B" w:rsidR="00051647" w:rsidRPr="008D26BD" w:rsidRDefault="004A57BB" w:rsidP="00884F78">
      <w:pPr>
        <w:pStyle w:val="BodyText"/>
      </w:pPr>
      <w:r w:rsidRPr="008D26BD">
        <w:t xml:space="preserve">Maintenance and calibration of </w:t>
      </w:r>
      <w:r w:rsidRPr="00B90D43">
        <w:rPr>
          <w:color w:val="244061" w:themeColor="accent1" w:themeShade="80"/>
        </w:rPr>
        <w:t xml:space="preserve">online gas chromatographs </w:t>
      </w:r>
      <w:r w:rsidR="0045723B">
        <w:t>will be</w:t>
      </w:r>
      <w:r w:rsidRPr="008D26BD">
        <w:t xml:space="preserve"> conducted by the equipment vendor</w:t>
      </w:r>
      <w:r w:rsidR="0045723B">
        <w:t xml:space="preserve"> or authorized personnel</w:t>
      </w:r>
      <w:r w:rsidRPr="008D26BD">
        <w:t>.</w:t>
      </w:r>
    </w:p>
    <w:p w14:paraId="7A5C0101" w14:textId="1952CD78" w:rsidR="00F04D2A" w:rsidRPr="002D18A6" w:rsidRDefault="00F04D2A" w:rsidP="00884F78">
      <w:pPr>
        <w:pStyle w:val="Heading4"/>
      </w:pPr>
      <w:r w:rsidRPr="002D18A6">
        <w:t>Maintenance and Testing for</w:t>
      </w:r>
      <w:r w:rsidRPr="00B90D43">
        <w:rPr>
          <w:color w:val="244061" w:themeColor="accent1" w:themeShade="80"/>
        </w:rPr>
        <w:t xml:space="preserve"> </w:t>
      </w:r>
      <w:r w:rsidR="000E557E" w:rsidRPr="00B90D43">
        <w:rPr>
          <w:color w:val="244061" w:themeColor="accent1" w:themeShade="80"/>
        </w:rPr>
        <w:t xml:space="preserve">Corrosion </w:t>
      </w:r>
      <w:r w:rsidRPr="00B90D43">
        <w:rPr>
          <w:color w:val="244061" w:themeColor="accent1" w:themeShade="80"/>
        </w:rPr>
        <w:t xml:space="preserve">Coupons </w:t>
      </w:r>
      <w:r w:rsidR="005308BC" w:rsidRPr="0011029D">
        <w:rPr>
          <w:rStyle w:val="IntenseEmphasis"/>
          <w:i/>
          <w:iCs/>
        </w:rPr>
        <w:t>[Substitute if using alternative method.</w:t>
      </w:r>
      <w:r w:rsidR="005308BC">
        <w:rPr>
          <w:rStyle w:val="IntenseEmphasis"/>
          <w:i/>
          <w:iCs/>
        </w:rPr>
        <w:t>]</w:t>
      </w:r>
    </w:p>
    <w:p w14:paraId="53C0292A" w14:textId="34F4B5E8" w:rsidR="00F04D2A" w:rsidRPr="008D26BD" w:rsidRDefault="00AC1C9C" w:rsidP="00884F78">
      <w:pPr>
        <w:pStyle w:val="BodyText"/>
      </w:pPr>
      <w:r w:rsidRPr="00B90D43">
        <w:rPr>
          <w:color w:val="244061" w:themeColor="accent1" w:themeShade="80"/>
        </w:rPr>
        <w:t xml:space="preserve">Maintenance of </w:t>
      </w:r>
      <w:r w:rsidR="00423026" w:rsidRPr="00B90D43">
        <w:rPr>
          <w:color w:val="244061" w:themeColor="accent1" w:themeShade="80"/>
        </w:rPr>
        <w:t>a</w:t>
      </w:r>
      <w:r w:rsidR="00F04D2A" w:rsidRPr="00B90D43">
        <w:rPr>
          <w:color w:val="244061" w:themeColor="accent1" w:themeShade="80"/>
        </w:rPr>
        <w:t xml:space="preserve">ccess fittings </w:t>
      </w:r>
      <w:r w:rsidR="00423026" w:rsidRPr="00B90D43">
        <w:rPr>
          <w:color w:val="244061" w:themeColor="accent1" w:themeShade="80"/>
        </w:rPr>
        <w:t xml:space="preserve">and </w:t>
      </w:r>
      <w:r w:rsidR="00F04D2A" w:rsidRPr="00B90D43">
        <w:rPr>
          <w:color w:val="244061" w:themeColor="accent1" w:themeShade="80"/>
        </w:rPr>
        <w:t xml:space="preserve">retrieval tools are the responsibility of </w:t>
      </w:r>
      <w:r w:rsidR="0045723B" w:rsidRPr="00B90D43">
        <w:rPr>
          <w:color w:val="244061" w:themeColor="accent1" w:themeShade="80"/>
          <w:highlight w:val="yellow"/>
        </w:rPr>
        <w:t>PERMITTEE</w:t>
      </w:r>
      <w:r w:rsidR="00F04D2A" w:rsidRPr="00B90D43">
        <w:rPr>
          <w:color w:val="244061" w:themeColor="accent1" w:themeShade="80"/>
        </w:rPr>
        <w:t>.</w:t>
      </w:r>
      <w:r w:rsidR="00423026" w:rsidRPr="00B90D43">
        <w:rPr>
          <w:color w:val="244061" w:themeColor="accent1" w:themeShade="80"/>
        </w:rPr>
        <w:t xml:space="preserve"> Maintenance will be conducted at the time of </w:t>
      </w:r>
      <w:r w:rsidR="00AB7216" w:rsidRPr="00B90D43">
        <w:rPr>
          <w:color w:val="244061" w:themeColor="accent1" w:themeShade="80"/>
        </w:rPr>
        <w:t>retrieval and replacement of corrosion coupons</w:t>
      </w:r>
      <w:r w:rsidR="005308BC" w:rsidRPr="00B90D43">
        <w:rPr>
          <w:color w:val="244061" w:themeColor="accent1" w:themeShade="80"/>
        </w:rPr>
        <w:t xml:space="preserve"> </w:t>
      </w:r>
      <w:r w:rsidR="005308BC" w:rsidRPr="005308BC">
        <w:rPr>
          <w:rStyle w:val="IntenseEmphasis"/>
        </w:rPr>
        <w:t>[Substitute if using alternative method.]</w:t>
      </w:r>
      <w:r w:rsidR="00AB7216" w:rsidRPr="00B90D43">
        <w:rPr>
          <w:color w:val="244061" w:themeColor="accent1" w:themeShade="80"/>
        </w:rPr>
        <w:t xml:space="preserve">. </w:t>
      </w:r>
    </w:p>
    <w:p w14:paraId="2677FA28" w14:textId="298E992C" w:rsidR="00F04D2A" w:rsidRPr="002D18A6" w:rsidRDefault="00F04D2A" w:rsidP="00884F78">
      <w:pPr>
        <w:pStyle w:val="Heading4"/>
      </w:pPr>
      <w:r w:rsidRPr="002D18A6">
        <w:lastRenderedPageBreak/>
        <w:t xml:space="preserve">Maintenance and Testing for Groundwater </w:t>
      </w:r>
    </w:p>
    <w:p w14:paraId="63C4A9EB" w14:textId="77777777" w:rsidR="00F04D2A" w:rsidRPr="008D26BD" w:rsidRDefault="00F04D2A" w:rsidP="00884F78">
      <w:pPr>
        <w:pStyle w:val="BodyText"/>
      </w:pPr>
      <w:r w:rsidRPr="008D26BD">
        <w:t xml:space="preserve">Water quality sensors used to measure field parameters during groundwater sampling (i.e., pH, temperature, specific conductance, oxidation-reduction potential, turbidity, and dissolved oxygen) will be calibrated according to manufacturer recommendations and equipment manuals each day before sample collection begins. Recalibration is performed if any components yield atypical values or fail to stabilize during sampling. All calibrations will be documented in the field logbook and will include: </w:t>
      </w:r>
    </w:p>
    <w:p w14:paraId="0AB790F7" w14:textId="1E6794B0" w:rsidR="00F04D2A" w:rsidRPr="008D26BD" w:rsidRDefault="00F04D2A" w:rsidP="00884F78">
      <w:pPr>
        <w:pStyle w:val="ListBullet"/>
      </w:pPr>
      <w:r w:rsidRPr="008D26BD">
        <w:t xml:space="preserve">Date/time of calibration, </w:t>
      </w:r>
    </w:p>
    <w:p w14:paraId="3F40F91F" w14:textId="081A6682" w:rsidR="00F04D2A" w:rsidRPr="008D26BD" w:rsidRDefault="00F04D2A" w:rsidP="00884F78">
      <w:pPr>
        <w:pStyle w:val="ListBullet"/>
      </w:pPr>
      <w:r w:rsidRPr="008D26BD">
        <w:t xml:space="preserve">Name of person performing the calibration, </w:t>
      </w:r>
    </w:p>
    <w:p w14:paraId="3AA1E63D" w14:textId="26D7F36F" w:rsidR="00F04D2A" w:rsidRPr="008D26BD" w:rsidRDefault="00F04D2A" w:rsidP="00884F78">
      <w:pPr>
        <w:pStyle w:val="ListBullet"/>
      </w:pPr>
      <w:r w:rsidRPr="008D26BD">
        <w:t xml:space="preserve">Reference standard used, </w:t>
      </w:r>
    </w:p>
    <w:p w14:paraId="700A930A" w14:textId="2259813C" w:rsidR="00F04D2A" w:rsidRPr="008D26BD" w:rsidRDefault="00F04D2A" w:rsidP="00884F78">
      <w:pPr>
        <w:pStyle w:val="ListBullet"/>
      </w:pPr>
      <w:r w:rsidRPr="008D26BD">
        <w:t xml:space="preserve">Temperature at which readings were taken, and </w:t>
      </w:r>
    </w:p>
    <w:p w14:paraId="60B7E183" w14:textId="5B720B66" w:rsidR="00F04D2A" w:rsidRPr="008D26BD" w:rsidRDefault="00F04D2A" w:rsidP="00884F78">
      <w:pPr>
        <w:pStyle w:val="ListBulletLAST"/>
      </w:pPr>
      <w:r w:rsidRPr="008D26BD">
        <w:t xml:space="preserve">Calibration readings, as appropriate. </w:t>
      </w:r>
    </w:p>
    <w:p w14:paraId="28CA0663" w14:textId="014534D2" w:rsidR="00F04D2A" w:rsidRPr="002D18A6" w:rsidRDefault="00F04D2A" w:rsidP="00884F78">
      <w:pPr>
        <w:pStyle w:val="BodyText"/>
      </w:pPr>
      <w:r w:rsidRPr="002D18A6">
        <w:t>The typical calibration standards for water quality sensors are described in the table below. However, the water quality sensor vendor may require different calibration standards.</w:t>
      </w:r>
    </w:p>
    <w:p w14:paraId="14DCD62C" w14:textId="16634924" w:rsidR="00884F78" w:rsidRPr="002D18A6" w:rsidRDefault="00884F78" w:rsidP="00884F78">
      <w:pPr>
        <w:pStyle w:val="Caption"/>
      </w:pPr>
      <w:bookmarkStart w:id="135" w:name="_Toc201305256"/>
      <w:r w:rsidRPr="002D18A6">
        <w:t xml:space="preserve">Table </w:t>
      </w:r>
      <w:fldSimple w:instr=" SEQ Table \* ARABIC ">
        <w:r w:rsidR="00571893" w:rsidRPr="002D18A6">
          <w:rPr>
            <w:noProof/>
          </w:rPr>
          <w:t>35</w:t>
        </w:r>
      </w:fldSimple>
      <w:r w:rsidRPr="002D18A6">
        <w:t xml:space="preserve">. </w:t>
      </w:r>
      <w:r w:rsidRPr="002D18A6">
        <w:rPr>
          <w:rFonts w:cstheme="minorHAnsi"/>
          <w:szCs w:val="24"/>
        </w:rPr>
        <w:t xml:space="preserve">Calibration </w:t>
      </w:r>
      <w:r w:rsidR="00571893" w:rsidRPr="002D18A6">
        <w:rPr>
          <w:rFonts w:cstheme="minorHAnsi"/>
          <w:szCs w:val="24"/>
        </w:rPr>
        <w:t xml:space="preserve">Standards </w:t>
      </w:r>
      <w:r w:rsidRPr="002D18A6">
        <w:rPr>
          <w:rFonts w:cstheme="minorHAnsi"/>
          <w:szCs w:val="24"/>
        </w:rPr>
        <w:t xml:space="preserve">for </w:t>
      </w:r>
      <w:r w:rsidR="00571893" w:rsidRPr="002D18A6">
        <w:rPr>
          <w:rFonts w:cstheme="minorHAnsi"/>
          <w:szCs w:val="24"/>
        </w:rPr>
        <w:t>Groundwater Samples</w:t>
      </w:r>
      <w:r w:rsidR="00BD6612">
        <w:rPr>
          <w:rFonts w:cstheme="minorHAnsi"/>
          <w:szCs w:val="24"/>
        </w:rPr>
        <w:t>.</w:t>
      </w:r>
      <w:bookmarkEnd w:id="135"/>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4657"/>
        <w:gridCol w:w="4657"/>
      </w:tblGrid>
      <w:tr w:rsidR="001D4277" w:rsidRPr="002D18A6" w14:paraId="6BC14560" w14:textId="77777777" w:rsidTr="008D26BD">
        <w:trPr>
          <w:tblHeader/>
          <w:jc w:val="center"/>
        </w:trPr>
        <w:tc>
          <w:tcPr>
            <w:tcW w:w="4657" w:type="dxa"/>
            <w:shd w:val="clear" w:color="auto" w:fill="F2F2F2" w:themeFill="background1" w:themeFillShade="F2"/>
          </w:tcPr>
          <w:p w14:paraId="2B94CC0E" w14:textId="1622D410" w:rsidR="001D4277" w:rsidRPr="002D18A6" w:rsidRDefault="001D4277" w:rsidP="00884F78">
            <w:pPr>
              <w:pStyle w:val="TableHeadrow"/>
            </w:pPr>
            <w:r w:rsidRPr="002D18A6">
              <w:t xml:space="preserve">Field Parameter </w:t>
            </w:r>
          </w:p>
        </w:tc>
        <w:tc>
          <w:tcPr>
            <w:tcW w:w="4657" w:type="dxa"/>
            <w:shd w:val="clear" w:color="auto" w:fill="F2F2F2" w:themeFill="background1" w:themeFillShade="F2"/>
          </w:tcPr>
          <w:p w14:paraId="06650018" w14:textId="77777777" w:rsidR="001D4277" w:rsidRPr="002D18A6" w:rsidRDefault="001D4277" w:rsidP="00884F78">
            <w:pPr>
              <w:pStyle w:val="TableHeadrow"/>
            </w:pPr>
            <w:r w:rsidRPr="002D18A6">
              <w:t xml:space="preserve">Typical Calibration Standard </w:t>
            </w:r>
          </w:p>
        </w:tc>
      </w:tr>
      <w:tr w:rsidR="001D4277" w:rsidRPr="002D18A6" w14:paraId="6D932611" w14:textId="77777777" w:rsidTr="00091832">
        <w:trPr>
          <w:jc w:val="center"/>
        </w:trPr>
        <w:tc>
          <w:tcPr>
            <w:tcW w:w="4657" w:type="dxa"/>
            <w:vAlign w:val="center"/>
          </w:tcPr>
          <w:p w14:paraId="708F579A" w14:textId="77777777" w:rsidR="001D4277" w:rsidRPr="002D18A6" w:rsidRDefault="001D4277" w:rsidP="00884F78">
            <w:pPr>
              <w:pStyle w:val="TableParagraph"/>
            </w:pPr>
            <w:r w:rsidRPr="002D18A6">
              <w:t xml:space="preserve">pH </w:t>
            </w:r>
          </w:p>
        </w:tc>
        <w:tc>
          <w:tcPr>
            <w:tcW w:w="4657" w:type="dxa"/>
          </w:tcPr>
          <w:p w14:paraId="4620A628" w14:textId="14ACA122" w:rsidR="001D4277" w:rsidRPr="00B90D43" w:rsidRDefault="001D4277" w:rsidP="00884F78">
            <w:pPr>
              <w:pStyle w:val="TableParagraph"/>
              <w:rPr>
                <w:color w:val="244061" w:themeColor="accent1" w:themeShade="80"/>
              </w:rPr>
            </w:pPr>
            <w:r w:rsidRPr="00B90D43">
              <w:rPr>
                <w:color w:val="244061" w:themeColor="accent1" w:themeShade="80"/>
              </w:rPr>
              <w:t>2-</w:t>
            </w:r>
            <w:r w:rsidR="00BD6612" w:rsidRPr="00B90D43">
              <w:rPr>
                <w:color w:val="244061" w:themeColor="accent1" w:themeShade="80"/>
              </w:rPr>
              <w:t>p</w:t>
            </w:r>
            <w:r w:rsidRPr="00B90D43">
              <w:rPr>
                <w:color w:val="244061" w:themeColor="accent1" w:themeShade="80"/>
              </w:rPr>
              <w:t xml:space="preserve">oint calibration: 4, 7, or 10 pH standard unit solutions </w:t>
            </w:r>
          </w:p>
        </w:tc>
      </w:tr>
      <w:tr w:rsidR="001D4277" w:rsidRPr="002D18A6" w14:paraId="7728B262" w14:textId="77777777" w:rsidTr="00091832">
        <w:trPr>
          <w:jc w:val="center"/>
        </w:trPr>
        <w:tc>
          <w:tcPr>
            <w:tcW w:w="4657" w:type="dxa"/>
            <w:vAlign w:val="center"/>
          </w:tcPr>
          <w:p w14:paraId="41285CB3" w14:textId="77777777" w:rsidR="001D4277" w:rsidRPr="002D18A6" w:rsidRDefault="001D4277" w:rsidP="00884F78">
            <w:pPr>
              <w:pStyle w:val="TableParagraph"/>
            </w:pPr>
            <w:r w:rsidRPr="002D18A6">
              <w:t xml:space="preserve">Specific conductance </w:t>
            </w:r>
          </w:p>
        </w:tc>
        <w:tc>
          <w:tcPr>
            <w:tcW w:w="4657" w:type="dxa"/>
          </w:tcPr>
          <w:p w14:paraId="4479290D" w14:textId="3DAE5DA8" w:rsidR="001D4277" w:rsidRPr="00B90D43" w:rsidRDefault="001D4277" w:rsidP="00884F78">
            <w:pPr>
              <w:pStyle w:val="TableParagraph"/>
              <w:rPr>
                <w:color w:val="244061" w:themeColor="accent1" w:themeShade="80"/>
              </w:rPr>
            </w:pPr>
            <w:r w:rsidRPr="00B90D43">
              <w:rPr>
                <w:color w:val="244061" w:themeColor="accent1" w:themeShade="80"/>
              </w:rPr>
              <w:t>1-</w:t>
            </w:r>
            <w:r w:rsidR="00BD6612" w:rsidRPr="00B90D43">
              <w:rPr>
                <w:color w:val="244061" w:themeColor="accent1" w:themeShade="80"/>
              </w:rPr>
              <w:t>p</w:t>
            </w:r>
            <w:r w:rsidRPr="00B90D43">
              <w:rPr>
                <w:color w:val="244061" w:themeColor="accent1" w:themeShade="80"/>
              </w:rPr>
              <w:t xml:space="preserve">oint calibration: 1,413 microsiemens per centimeter (μS/cm) at 25°C </w:t>
            </w:r>
          </w:p>
        </w:tc>
      </w:tr>
      <w:tr w:rsidR="001D4277" w:rsidRPr="002D18A6" w14:paraId="32AB8597" w14:textId="77777777" w:rsidTr="00091832">
        <w:trPr>
          <w:jc w:val="center"/>
        </w:trPr>
        <w:tc>
          <w:tcPr>
            <w:tcW w:w="4657" w:type="dxa"/>
            <w:vAlign w:val="center"/>
          </w:tcPr>
          <w:p w14:paraId="6F50518F" w14:textId="77777777" w:rsidR="001D4277" w:rsidRPr="002D18A6" w:rsidRDefault="001D4277" w:rsidP="00884F78">
            <w:pPr>
              <w:pStyle w:val="TableParagraph"/>
            </w:pPr>
            <w:r w:rsidRPr="002D18A6">
              <w:t xml:space="preserve">Dissolved oxygen </w:t>
            </w:r>
          </w:p>
        </w:tc>
        <w:tc>
          <w:tcPr>
            <w:tcW w:w="4657" w:type="dxa"/>
          </w:tcPr>
          <w:p w14:paraId="7755D3CE" w14:textId="654BDABC" w:rsidR="001D4277" w:rsidRPr="00B90D43" w:rsidRDefault="001D4277" w:rsidP="00884F78">
            <w:pPr>
              <w:pStyle w:val="TableParagraph"/>
              <w:rPr>
                <w:color w:val="244061" w:themeColor="accent1" w:themeShade="80"/>
              </w:rPr>
            </w:pPr>
            <w:r w:rsidRPr="00B90D43">
              <w:rPr>
                <w:color w:val="244061" w:themeColor="accent1" w:themeShade="80"/>
              </w:rPr>
              <w:t>1-</w:t>
            </w:r>
            <w:r w:rsidR="00BD6612" w:rsidRPr="00B90D43">
              <w:rPr>
                <w:color w:val="244061" w:themeColor="accent1" w:themeShade="80"/>
              </w:rPr>
              <w:t>p</w:t>
            </w:r>
            <w:r w:rsidRPr="00B90D43">
              <w:rPr>
                <w:color w:val="244061" w:themeColor="accent1" w:themeShade="80"/>
              </w:rPr>
              <w:t xml:space="preserve">oint calibration: 100% saturation </w:t>
            </w:r>
          </w:p>
        </w:tc>
      </w:tr>
      <w:tr w:rsidR="001D4277" w:rsidRPr="002D18A6" w14:paraId="20F93279" w14:textId="77777777" w:rsidTr="00091832">
        <w:trPr>
          <w:jc w:val="center"/>
        </w:trPr>
        <w:tc>
          <w:tcPr>
            <w:tcW w:w="4657" w:type="dxa"/>
            <w:vAlign w:val="center"/>
          </w:tcPr>
          <w:p w14:paraId="7930C027" w14:textId="3F15601C" w:rsidR="001D4277" w:rsidRPr="002D18A6" w:rsidRDefault="001D4277" w:rsidP="00884F78">
            <w:pPr>
              <w:pStyle w:val="TableParagraph"/>
            </w:pPr>
            <w:r w:rsidRPr="002D18A6">
              <w:t>Oxidation-</w:t>
            </w:r>
            <w:r w:rsidR="00BD6612">
              <w:t>r</w:t>
            </w:r>
            <w:r w:rsidRPr="002D18A6">
              <w:t xml:space="preserve">eduction </w:t>
            </w:r>
            <w:r w:rsidR="00BD6612">
              <w:t>p</w:t>
            </w:r>
            <w:r w:rsidRPr="002D18A6">
              <w:t xml:space="preserve">otential </w:t>
            </w:r>
          </w:p>
        </w:tc>
        <w:tc>
          <w:tcPr>
            <w:tcW w:w="4657" w:type="dxa"/>
          </w:tcPr>
          <w:p w14:paraId="5E489140" w14:textId="3214F05C" w:rsidR="001D4277" w:rsidRPr="00B90D43" w:rsidRDefault="001D4277" w:rsidP="00884F78">
            <w:pPr>
              <w:pStyle w:val="TableParagraph"/>
              <w:rPr>
                <w:color w:val="244061" w:themeColor="accent1" w:themeShade="80"/>
              </w:rPr>
            </w:pPr>
            <w:r w:rsidRPr="00B90D43">
              <w:rPr>
                <w:color w:val="244061" w:themeColor="accent1" w:themeShade="80"/>
              </w:rPr>
              <w:t>1-</w:t>
            </w:r>
            <w:r w:rsidR="00BD6612" w:rsidRPr="00B90D43">
              <w:rPr>
                <w:color w:val="244061" w:themeColor="accent1" w:themeShade="80"/>
              </w:rPr>
              <w:t>p</w:t>
            </w:r>
            <w:r w:rsidRPr="00B90D43">
              <w:rPr>
                <w:color w:val="244061" w:themeColor="accent1" w:themeShade="80"/>
              </w:rPr>
              <w:t xml:space="preserve">oint calibration: 223 mV Zobell solution at 25°C </w:t>
            </w:r>
          </w:p>
        </w:tc>
      </w:tr>
      <w:tr w:rsidR="001D4277" w:rsidRPr="002D18A6" w14:paraId="7C970133" w14:textId="77777777" w:rsidTr="00091832">
        <w:trPr>
          <w:jc w:val="center"/>
        </w:trPr>
        <w:tc>
          <w:tcPr>
            <w:tcW w:w="4657" w:type="dxa"/>
            <w:vAlign w:val="center"/>
          </w:tcPr>
          <w:p w14:paraId="131206DB" w14:textId="77777777" w:rsidR="001D4277" w:rsidRPr="002D18A6" w:rsidRDefault="001D4277" w:rsidP="00884F78">
            <w:pPr>
              <w:pStyle w:val="TableParagraph"/>
            </w:pPr>
            <w:r w:rsidRPr="002D18A6">
              <w:t xml:space="preserve">Turbidity </w:t>
            </w:r>
          </w:p>
        </w:tc>
        <w:tc>
          <w:tcPr>
            <w:tcW w:w="4657" w:type="dxa"/>
          </w:tcPr>
          <w:p w14:paraId="359DAA32" w14:textId="6855B942" w:rsidR="001D4277" w:rsidRPr="00B90D43" w:rsidRDefault="001D4277" w:rsidP="00884F78">
            <w:pPr>
              <w:pStyle w:val="TableParagraph"/>
              <w:rPr>
                <w:color w:val="244061" w:themeColor="accent1" w:themeShade="80"/>
              </w:rPr>
            </w:pPr>
            <w:r w:rsidRPr="00B90D43">
              <w:rPr>
                <w:color w:val="244061" w:themeColor="accent1" w:themeShade="80"/>
              </w:rPr>
              <w:t>1-</w:t>
            </w:r>
            <w:r w:rsidR="00BD6612" w:rsidRPr="00B90D43">
              <w:rPr>
                <w:color w:val="244061" w:themeColor="accent1" w:themeShade="80"/>
              </w:rPr>
              <w:t>p</w:t>
            </w:r>
            <w:r w:rsidRPr="00B90D43">
              <w:rPr>
                <w:color w:val="244061" w:themeColor="accent1" w:themeShade="80"/>
              </w:rPr>
              <w:t xml:space="preserve">oint calibration: 10 NTU </w:t>
            </w:r>
          </w:p>
        </w:tc>
      </w:tr>
    </w:tbl>
    <w:p w14:paraId="075A7EFF" w14:textId="77777777" w:rsidR="00884F78" w:rsidRPr="002D18A6" w:rsidRDefault="00884F78" w:rsidP="001D4277">
      <w:pPr>
        <w:pStyle w:val="Default"/>
        <w:rPr>
          <w:rFonts w:asciiTheme="minorHAnsi" w:hAnsiTheme="minorHAnsi" w:cstheme="minorHAnsi"/>
          <w:u w:val="single"/>
        </w:rPr>
      </w:pPr>
    </w:p>
    <w:p w14:paraId="387B0DE4" w14:textId="471417EB" w:rsidR="001D4277" w:rsidRPr="002D18A6" w:rsidRDefault="001D4277" w:rsidP="00884F78">
      <w:pPr>
        <w:pStyle w:val="Heading4"/>
      </w:pPr>
      <w:r w:rsidRPr="00B90D43">
        <w:rPr>
          <w:color w:val="244061" w:themeColor="accent1" w:themeShade="80"/>
        </w:rPr>
        <w:t xml:space="preserve">Maintenance and Testing for Soil and Soil Gas </w:t>
      </w:r>
      <w:r w:rsidR="000517E5" w:rsidRPr="002D18A6">
        <w:rPr>
          <w:rStyle w:val="IntenseEmphasis"/>
          <w:i/>
          <w:iCs/>
        </w:rPr>
        <w:t>[If applicable.]</w:t>
      </w:r>
    </w:p>
    <w:p w14:paraId="63D0A8D6" w14:textId="44D04CE2" w:rsidR="001D4277" w:rsidRPr="00B90D43" w:rsidRDefault="001D4277" w:rsidP="00884F78">
      <w:pPr>
        <w:pStyle w:val="BodyText"/>
        <w:rPr>
          <w:color w:val="244061" w:themeColor="accent1" w:themeShade="80"/>
        </w:rPr>
      </w:pPr>
      <w:r w:rsidRPr="00B90D43">
        <w:rPr>
          <w:color w:val="244061" w:themeColor="accent1" w:themeShade="80"/>
        </w:rPr>
        <w:t>For soil gas sampling, the portable field H</w:t>
      </w:r>
      <w:r w:rsidRPr="00B90D43">
        <w:rPr>
          <w:color w:val="244061" w:themeColor="accent1" w:themeShade="80"/>
          <w:vertAlign w:val="subscript"/>
        </w:rPr>
        <w:t>2</w:t>
      </w:r>
      <w:r w:rsidRPr="00B90D43">
        <w:rPr>
          <w:color w:val="244061" w:themeColor="accent1" w:themeShade="80"/>
        </w:rPr>
        <w:t xml:space="preserve">S meter will be maintained, factory-serviced, and factory-calibrated per </w:t>
      </w:r>
      <w:r w:rsidR="00BD6612" w:rsidRPr="00B90D43">
        <w:rPr>
          <w:color w:val="244061" w:themeColor="accent1" w:themeShade="80"/>
        </w:rPr>
        <w:t xml:space="preserve">the </w:t>
      </w:r>
      <w:r w:rsidRPr="00B90D43">
        <w:rPr>
          <w:color w:val="244061" w:themeColor="accent1" w:themeShade="80"/>
        </w:rPr>
        <w:t xml:space="preserve">manufacturer’s recommendations. </w:t>
      </w:r>
    </w:p>
    <w:p w14:paraId="4FA87603" w14:textId="56E9FEBF" w:rsidR="001D4277" w:rsidRPr="008D26BD" w:rsidRDefault="001D4277" w:rsidP="00884F78">
      <w:pPr>
        <w:pStyle w:val="BodyText"/>
      </w:pPr>
      <w:r w:rsidRPr="008D26BD">
        <w:t>For all laboratory equipment, testing, inspection, and maintenance will be the responsibility of the analytical laboratory per standard practices, SOPs, or accreditation agency requirements.</w:t>
      </w:r>
    </w:p>
    <w:p w14:paraId="313DE53A" w14:textId="2453C396" w:rsidR="009064A3" w:rsidRPr="002D18A6" w:rsidRDefault="009064A3" w:rsidP="00D31E60">
      <w:pPr>
        <w:pStyle w:val="Heading4"/>
      </w:pPr>
      <w:r w:rsidRPr="002D18A6">
        <w:t xml:space="preserve">Maintenance and Testing for Logging </w:t>
      </w:r>
    </w:p>
    <w:p w14:paraId="2E8F9EBA" w14:textId="2AF35C59" w:rsidR="009064A3" w:rsidRPr="002D18A6" w:rsidRDefault="009064A3" w:rsidP="00D31E60">
      <w:pPr>
        <w:pStyle w:val="BodyText"/>
      </w:pPr>
      <w:r w:rsidRPr="002D18A6">
        <w:t xml:space="preserve">Logging equipment is maintained by the </w:t>
      </w:r>
      <w:r w:rsidR="001D2BF4">
        <w:t>logging</w:t>
      </w:r>
      <w:r w:rsidRPr="002D18A6">
        <w:t xml:space="preserve"> contractor selected to conduct logging operations. </w:t>
      </w:r>
    </w:p>
    <w:p w14:paraId="56C90DB0" w14:textId="3C83148E" w:rsidR="009064A3" w:rsidRPr="002D18A6" w:rsidRDefault="009064A3" w:rsidP="00D31E60">
      <w:pPr>
        <w:pStyle w:val="Heading4"/>
      </w:pPr>
      <w:r w:rsidRPr="002D18A6">
        <w:t xml:space="preserve">Maintenance and Testing for Gauges and Instruments </w:t>
      </w:r>
    </w:p>
    <w:p w14:paraId="7A1EFF66" w14:textId="2FC3B7B4" w:rsidR="009064A3" w:rsidRPr="002D18A6" w:rsidRDefault="009064A3" w:rsidP="00D31E60">
      <w:pPr>
        <w:pStyle w:val="ListBullet"/>
      </w:pPr>
      <w:r w:rsidRPr="002D18A6">
        <w:t xml:space="preserve">Gauges are designed to require no routine maintenance. If anomalous downhole gauge results are recorded, the </w:t>
      </w:r>
      <w:r w:rsidR="000B6D08" w:rsidRPr="002D18A6">
        <w:rPr>
          <w:highlight w:val="yellow"/>
        </w:rPr>
        <w:t>INSERT PROJECT NAME</w:t>
      </w:r>
      <w:r w:rsidRPr="002D18A6">
        <w:t xml:space="preserve"> team will determine the source of the </w:t>
      </w:r>
      <w:r w:rsidRPr="002D18A6">
        <w:lastRenderedPageBreak/>
        <w:t xml:space="preserve">anomaly. Downhole gauge measurements can be corroborated with gauges deployed via wireline. If a surface gauge is suspected to require maintenance, the </w:t>
      </w:r>
      <w:r w:rsidR="000B6D08" w:rsidRPr="002D18A6">
        <w:rPr>
          <w:highlight w:val="yellow"/>
        </w:rPr>
        <w:t>INSERT PROJECT NAME</w:t>
      </w:r>
      <w:r w:rsidRPr="002D18A6">
        <w:t xml:space="preserve"> team will investigate the source of the potential error and contact the vendor for replacement parts, as needed.  </w:t>
      </w:r>
    </w:p>
    <w:p w14:paraId="58EDCFD5" w14:textId="01BF5A10" w:rsidR="001D2BF4" w:rsidRPr="002D18A6" w:rsidRDefault="009064A3" w:rsidP="001D2BF4">
      <w:pPr>
        <w:pStyle w:val="ListBullet"/>
      </w:pPr>
      <w:r w:rsidRPr="00B90D43">
        <w:rPr>
          <w:color w:val="244061" w:themeColor="accent1" w:themeShade="80"/>
        </w:rPr>
        <w:t xml:space="preserve">GPS </w:t>
      </w:r>
      <w:r w:rsidR="001D2BF4" w:rsidRPr="00B90D43">
        <w:rPr>
          <w:color w:val="244061" w:themeColor="accent1" w:themeShade="80"/>
        </w:rPr>
        <w:t xml:space="preserve">instruments </w:t>
      </w:r>
      <w:r w:rsidRPr="00B90D43">
        <w:rPr>
          <w:color w:val="244061" w:themeColor="accent1" w:themeShade="80"/>
        </w:rPr>
        <w:t xml:space="preserve">and DInSAR monuments </w:t>
      </w:r>
      <w:r w:rsidR="001D2BF4" w:rsidRPr="00B90D43">
        <w:rPr>
          <w:color w:val="244061" w:themeColor="accent1" w:themeShade="80"/>
        </w:rPr>
        <w:t xml:space="preserve">are designed to be deployed for decades with no/minimal maintenance. </w:t>
      </w:r>
      <w:r w:rsidR="003B2300" w:rsidRPr="00B90D43">
        <w:rPr>
          <w:color w:val="244061" w:themeColor="accent1" w:themeShade="80"/>
        </w:rPr>
        <w:t xml:space="preserve">In the event there is an issue, </w:t>
      </w:r>
      <w:r w:rsidR="009C251A" w:rsidRPr="00B90D43">
        <w:rPr>
          <w:color w:val="244061" w:themeColor="accent1" w:themeShade="80"/>
        </w:rPr>
        <w:t xml:space="preserve">the </w:t>
      </w:r>
      <w:r w:rsidR="003B2300" w:rsidRPr="00B90D43">
        <w:rPr>
          <w:color w:val="244061" w:themeColor="accent1" w:themeShade="80"/>
        </w:rPr>
        <w:t xml:space="preserve">vendor will be contracted to </w:t>
      </w:r>
      <w:r w:rsidR="009A6DE7" w:rsidRPr="00B90D43">
        <w:rPr>
          <w:color w:val="244061" w:themeColor="accent1" w:themeShade="80"/>
        </w:rPr>
        <w:t>remedy the issue.</w:t>
      </w:r>
    </w:p>
    <w:p w14:paraId="091006B6" w14:textId="1A2800DA" w:rsidR="009064A3" w:rsidRPr="00B90D43" w:rsidRDefault="009064A3" w:rsidP="00D31E60">
      <w:pPr>
        <w:pStyle w:val="ListBullet"/>
        <w:rPr>
          <w:color w:val="244061" w:themeColor="accent1" w:themeShade="80"/>
        </w:rPr>
      </w:pPr>
      <w:r w:rsidRPr="00B90D43">
        <w:rPr>
          <w:color w:val="244061" w:themeColor="accent1" w:themeShade="80"/>
        </w:rPr>
        <w:t xml:space="preserve">Seismometers that are part of the network for measuring passive seismicity do not require routine maintenance. In the event that a seismometer fails, a third-party operator will be contracted to replace or repair the device as needed. Because the </w:t>
      </w:r>
      <w:r w:rsidR="0027788B" w:rsidRPr="00B90D43">
        <w:rPr>
          <w:color w:val="244061" w:themeColor="accent1" w:themeShade="80"/>
          <w:highlight w:val="yellow"/>
        </w:rPr>
        <w:t>INSERT PROJECT NAME</w:t>
      </w:r>
      <w:r w:rsidR="0027788B" w:rsidRPr="00B90D43" w:rsidDel="0027788B">
        <w:rPr>
          <w:color w:val="244061" w:themeColor="accent1" w:themeShade="80"/>
        </w:rPr>
        <w:t xml:space="preserve"> </w:t>
      </w:r>
      <w:r w:rsidRPr="00B90D43">
        <w:rPr>
          <w:color w:val="244061" w:themeColor="accent1" w:themeShade="80"/>
        </w:rPr>
        <w:t xml:space="preserve">will have a network of passive seismic monitors, the temporary absence of one station will not impede the ability to monitor seismicity in the area. </w:t>
      </w:r>
    </w:p>
    <w:p w14:paraId="46DE2DBD" w14:textId="6294C6EE" w:rsidR="009064A3" w:rsidRPr="00B90D43" w:rsidRDefault="009064A3" w:rsidP="00D31E60">
      <w:pPr>
        <w:pStyle w:val="ListBulletLAST"/>
        <w:rPr>
          <w:color w:val="244061" w:themeColor="accent1" w:themeShade="80"/>
        </w:rPr>
      </w:pPr>
      <w:r w:rsidRPr="00B90D43">
        <w:rPr>
          <w:color w:val="244061" w:themeColor="accent1" w:themeShade="80"/>
        </w:rPr>
        <w:t>Surface optical cameras and CO</w:t>
      </w:r>
      <w:r w:rsidRPr="00B90D43">
        <w:rPr>
          <w:color w:val="244061" w:themeColor="accent1" w:themeShade="80"/>
          <w:vertAlign w:val="subscript"/>
        </w:rPr>
        <w:t>2</w:t>
      </w:r>
      <w:r w:rsidRPr="00B90D43">
        <w:rPr>
          <w:color w:val="244061" w:themeColor="accent1" w:themeShade="80"/>
        </w:rPr>
        <w:t xml:space="preserve"> sensors are designed to require minimal maintenance. In the event that a sensor or camera fails, the vendor will be contacted to provide maintenance or replacements. </w:t>
      </w:r>
    </w:p>
    <w:p w14:paraId="5272C640" w14:textId="21E4A273" w:rsidR="009064A3" w:rsidRPr="002D18A6" w:rsidRDefault="009064A3" w:rsidP="00D31E60">
      <w:pPr>
        <w:pStyle w:val="Heading3"/>
      </w:pPr>
      <w:bookmarkStart w:id="136" w:name="_Toc201305116"/>
      <w:r w:rsidRPr="002D18A6">
        <w:t xml:space="preserve">Description of Preventive Maintenance </w:t>
      </w:r>
      <w:r w:rsidR="000517E5" w:rsidRPr="002B55C7">
        <w:rPr>
          <w:rStyle w:val="IntenseEmphasis"/>
          <w:i/>
          <w:iCs w:val="0"/>
        </w:rPr>
        <w:t>[Complete as appropriate.]</w:t>
      </w:r>
      <w:bookmarkEnd w:id="136"/>
    </w:p>
    <w:p w14:paraId="4702C730" w14:textId="77777777" w:rsidR="00881910" w:rsidRPr="002D18A6" w:rsidRDefault="00881910" w:rsidP="00D31E60">
      <w:pPr>
        <w:pStyle w:val="BodyText"/>
      </w:pPr>
    </w:p>
    <w:p w14:paraId="5A77A4E6" w14:textId="747C3EE6" w:rsidR="008069FA" w:rsidRPr="002D18A6" w:rsidRDefault="008069FA" w:rsidP="00D31E60">
      <w:pPr>
        <w:pStyle w:val="Heading3"/>
      </w:pPr>
      <w:bookmarkStart w:id="137" w:name="_Toc201305117"/>
      <w:r w:rsidRPr="002D18A6">
        <w:t xml:space="preserve">Critical Spares </w:t>
      </w:r>
      <w:r w:rsidR="0045665B" w:rsidRPr="002D18A6">
        <w:t>for Equipment</w:t>
      </w:r>
      <w:r w:rsidR="000517E5" w:rsidRPr="002D18A6">
        <w:t xml:space="preserve"> </w:t>
      </w:r>
      <w:r w:rsidR="000517E5" w:rsidRPr="002B55C7">
        <w:rPr>
          <w:rStyle w:val="IntenseEmphasis"/>
          <w:i/>
          <w:iCs w:val="0"/>
        </w:rPr>
        <w:t>[Complete as appropriate.]</w:t>
      </w:r>
      <w:bookmarkEnd w:id="137"/>
    </w:p>
    <w:p w14:paraId="47B845B7" w14:textId="77777777" w:rsidR="00881910" w:rsidRPr="002D18A6" w:rsidRDefault="00881910" w:rsidP="00D31E60">
      <w:pPr>
        <w:pStyle w:val="BodyText"/>
      </w:pPr>
    </w:p>
    <w:p w14:paraId="2EB74B2D" w14:textId="2C41D05B" w:rsidR="00881910" w:rsidRPr="002D18A6" w:rsidRDefault="00881910" w:rsidP="00D31E60">
      <w:pPr>
        <w:pStyle w:val="Heading3"/>
      </w:pPr>
      <w:bookmarkStart w:id="138" w:name="_Toc201305118"/>
      <w:r w:rsidRPr="002D18A6">
        <w:t>Re-inspection and Effectiveness of Corrective Action</w:t>
      </w:r>
      <w:r w:rsidRPr="002B55C7">
        <w:t>s</w:t>
      </w:r>
      <w:r w:rsidRPr="002D18A6">
        <w:t xml:space="preserve"> </w:t>
      </w:r>
      <w:r w:rsidR="007A1F5A" w:rsidRPr="002B55C7">
        <w:rPr>
          <w:rStyle w:val="IntenseEmphasis"/>
          <w:i/>
          <w:iCs w:val="0"/>
        </w:rPr>
        <w:t>[Complete/modif</w:t>
      </w:r>
      <w:r w:rsidR="00266849" w:rsidRPr="002B55C7">
        <w:rPr>
          <w:rStyle w:val="IntenseEmphasis"/>
          <w:i/>
          <w:iCs w:val="0"/>
        </w:rPr>
        <w:t>y</w:t>
      </w:r>
      <w:r w:rsidR="007A1F5A" w:rsidRPr="002B55C7">
        <w:rPr>
          <w:rStyle w:val="IntenseEmphasis"/>
          <w:i/>
          <w:iCs w:val="0"/>
        </w:rPr>
        <w:t xml:space="preserve"> as appropriate</w:t>
      </w:r>
      <w:r w:rsidR="00266849" w:rsidRPr="002B55C7">
        <w:rPr>
          <w:rStyle w:val="IntenseEmphasis"/>
          <w:i/>
          <w:iCs w:val="0"/>
        </w:rPr>
        <w:t xml:space="preserve"> for each type of monitoring</w:t>
      </w:r>
      <w:r w:rsidR="007A1F5A" w:rsidRPr="002B55C7">
        <w:rPr>
          <w:rStyle w:val="IntenseEmphasis"/>
          <w:i/>
          <w:iCs w:val="0"/>
        </w:rPr>
        <w:t>.]</w:t>
      </w:r>
      <w:bookmarkEnd w:id="138"/>
    </w:p>
    <w:p w14:paraId="48CBD2EA" w14:textId="7B415370" w:rsidR="00881910" w:rsidRPr="00B251AB" w:rsidRDefault="00951BE7" w:rsidP="00D31E60">
      <w:pPr>
        <w:pStyle w:val="ListBullet"/>
      </w:pPr>
      <w:r>
        <w:t>I</w:t>
      </w:r>
      <w:r w:rsidRPr="00951BE7">
        <w:t>njected CO</w:t>
      </w:r>
      <w:r w:rsidRPr="00951BE7">
        <w:rPr>
          <w:vertAlign w:val="subscript"/>
        </w:rPr>
        <w:t>2</w:t>
      </w:r>
      <w:r w:rsidRPr="00951BE7">
        <w:t xml:space="preserve"> stream </w:t>
      </w:r>
      <w:r w:rsidR="00881910" w:rsidRPr="00B251AB">
        <w:t xml:space="preserve">samples may be re-collected for duplicate analyses. If the </w:t>
      </w:r>
      <w:r w:rsidRPr="00951BE7">
        <w:t>injected CO</w:t>
      </w:r>
      <w:r w:rsidRPr="00951BE7">
        <w:rPr>
          <w:vertAlign w:val="subscript"/>
        </w:rPr>
        <w:t>2</w:t>
      </w:r>
      <w:r w:rsidRPr="00951BE7">
        <w:t xml:space="preserve"> stream </w:t>
      </w:r>
      <w:r>
        <w:t>i</w:t>
      </w:r>
      <w:r w:rsidR="00881910" w:rsidRPr="00B251AB">
        <w:t xml:space="preserve">s found to be off-specification, injection wells will be shut in until samples meet the specification. </w:t>
      </w:r>
    </w:p>
    <w:p w14:paraId="4E67457B" w14:textId="6F03C057" w:rsidR="00881910" w:rsidRPr="00E64938" w:rsidRDefault="00881910" w:rsidP="00D31E60">
      <w:pPr>
        <w:pStyle w:val="ListBullet"/>
        <w:rPr>
          <w:color w:val="4F81BD" w:themeColor="accent1"/>
        </w:rPr>
      </w:pPr>
      <w:r w:rsidRPr="00B90D43">
        <w:rPr>
          <w:color w:val="244061" w:themeColor="accent1" w:themeShade="80"/>
        </w:rPr>
        <w:t xml:space="preserve">Re-inspection is not applicable to coupons. </w:t>
      </w:r>
      <w:r w:rsidR="009C251A" w:rsidRPr="009C251A">
        <w:rPr>
          <w:rStyle w:val="IntenseEmphasis"/>
        </w:rPr>
        <w:t>[Substitute if using alternative method.]</w:t>
      </w:r>
    </w:p>
    <w:p w14:paraId="7E49BEDE" w14:textId="6CD9FF23" w:rsidR="005F00A9" w:rsidRPr="00B251AB" w:rsidRDefault="00881910" w:rsidP="00D31E60">
      <w:pPr>
        <w:pStyle w:val="ListBullet"/>
      </w:pPr>
      <w:r w:rsidRPr="00B251AB">
        <w:t xml:space="preserve">Equipment and materials used for collecting groundwater samples will be inspected at the beginning of each sampling day to ensure their adequate working conditions. Equipment or materials found to be defective will be removed from service and replaced with </w:t>
      </w:r>
      <w:r w:rsidR="00B251AB">
        <w:t xml:space="preserve">similar </w:t>
      </w:r>
      <w:r w:rsidRPr="00B251AB">
        <w:t xml:space="preserve">items. If equipment or materials are suspected of becoming compromised during sampling activities, corrective action may be necessary to address the defect, including recalibration or replacement. </w:t>
      </w:r>
      <w:r w:rsidR="002750FA">
        <w:t>Personnel</w:t>
      </w:r>
      <w:r w:rsidRPr="00B251AB">
        <w:t xml:space="preserve"> will continue to monitor the conditions of the recalibrated or replacement item to ensure that the implemented corrective actions </w:t>
      </w:r>
      <w:r w:rsidR="00B251AB">
        <w:t>are</w:t>
      </w:r>
      <w:r w:rsidRPr="00B251AB">
        <w:t xml:space="preserve"> successful in addressing </w:t>
      </w:r>
      <w:r w:rsidR="00FA41EA">
        <w:t>any</w:t>
      </w:r>
      <w:r w:rsidRPr="00B251AB">
        <w:t xml:space="preserve"> issue</w:t>
      </w:r>
      <w:r w:rsidR="00FA41EA">
        <w:t>s</w:t>
      </w:r>
      <w:r w:rsidRPr="00B251AB">
        <w:t xml:space="preserve">. </w:t>
      </w:r>
    </w:p>
    <w:p w14:paraId="6AE15DCB" w14:textId="5A34CD7F" w:rsidR="00881910" w:rsidRPr="00B251AB" w:rsidRDefault="00881910" w:rsidP="00F85025">
      <w:pPr>
        <w:pStyle w:val="ListBullet2"/>
      </w:pPr>
      <w:r w:rsidRPr="00B251AB">
        <w:t xml:space="preserve">Laboratory personnel will be responsible for re-inspecting their instruments and evaluating the effectiveness of any corrective actions taken to amend or replace defective parts. If instrument deficiencies are suspected to affect the quality of the data, the laboratory personnel will reanalyze the affected samples. </w:t>
      </w:r>
    </w:p>
    <w:p w14:paraId="168358EE" w14:textId="212C149E" w:rsidR="00881910" w:rsidRPr="002750FA" w:rsidRDefault="00881910" w:rsidP="00F85025">
      <w:pPr>
        <w:pStyle w:val="ListBullet2"/>
        <w:rPr>
          <w:color w:val="4F81BD" w:themeColor="accent1"/>
        </w:rPr>
      </w:pPr>
      <w:r w:rsidRPr="00B251AB">
        <w:lastRenderedPageBreak/>
        <w:t xml:space="preserve">Re-inspection </w:t>
      </w:r>
      <w:r w:rsidR="00C77B5D" w:rsidRPr="00B251AB">
        <w:t>of</w:t>
      </w:r>
      <w:r w:rsidRPr="00B251AB">
        <w:t xml:space="preserve"> groundwater samples may be conducted if data </w:t>
      </w:r>
      <w:r w:rsidR="00B57842" w:rsidRPr="00B251AB">
        <w:t>are</w:t>
      </w:r>
      <w:r w:rsidRPr="00B251AB">
        <w:t xml:space="preserve"> anomalous. If re-sampling is determined to be appropriate, it will be conducted as quickly as is feasible. </w:t>
      </w:r>
    </w:p>
    <w:p w14:paraId="0C481C70" w14:textId="2DFDA0D4" w:rsidR="005F00A9" w:rsidRPr="00B90D43" w:rsidRDefault="00FA41EA" w:rsidP="00D31E60">
      <w:pPr>
        <w:pStyle w:val="ListBullet"/>
        <w:rPr>
          <w:color w:val="244061" w:themeColor="accent1" w:themeShade="80"/>
        </w:rPr>
      </w:pPr>
      <w:r>
        <w:rPr>
          <w:rStyle w:val="IntenseEmphasis"/>
          <w:iCs w:val="0"/>
        </w:rPr>
        <w:t>[I</w:t>
      </w:r>
      <w:r w:rsidRPr="00F52841">
        <w:rPr>
          <w:rStyle w:val="IntenseEmphasis"/>
          <w:iCs w:val="0"/>
        </w:rPr>
        <w:t>f</w:t>
      </w:r>
      <w:r>
        <w:rPr>
          <w:rStyle w:val="IntenseEmphasis"/>
          <w:iCs w:val="0"/>
        </w:rPr>
        <w:t xml:space="preserve"> applicable</w:t>
      </w:r>
      <w:r w:rsidRPr="002750FA">
        <w:rPr>
          <w:rStyle w:val="IntenseEmphasis"/>
          <w:iCs w:val="0"/>
        </w:rPr>
        <w:t>.]</w:t>
      </w:r>
      <w:r w:rsidRPr="00B90D43">
        <w:rPr>
          <w:rStyle w:val="IntenseEmphasis"/>
          <w:iCs w:val="0"/>
          <w:color w:val="244061" w:themeColor="accent1" w:themeShade="80"/>
        </w:rPr>
        <w:t xml:space="preserve"> </w:t>
      </w:r>
      <w:r w:rsidR="00881910" w:rsidRPr="00B90D43">
        <w:rPr>
          <w:color w:val="244061" w:themeColor="accent1" w:themeShade="80"/>
        </w:rPr>
        <w:t xml:space="preserve">Soil gas sampling equipment and materials (e.g., 60 mL gas-tight syringes, </w:t>
      </w:r>
      <w:r w:rsidR="001E7520" w:rsidRPr="00B90D43">
        <w:rPr>
          <w:color w:val="244061" w:themeColor="accent1" w:themeShade="80"/>
        </w:rPr>
        <w:t>three</w:t>
      </w:r>
      <w:r w:rsidR="00881910" w:rsidRPr="00B90D43">
        <w:rPr>
          <w:color w:val="244061" w:themeColor="accent1" w:themeShade="80"/>
        </w:rPr>
        <w:t>-way valves, laboratory</w:t>
      </w:r>
      <w:r w:rsidR="001E7520" w:rsidRPr="00B90D43">
        <w:rPr>
          <w:color w:val="244061" w:themeColor="accent1" w:themeShade="80"/>
        </w:rPr>
        <w:t>-</w:t>
      </w:r>
      <w:r w:rsidR="00881910" w:rsidRPr="00B90D43">
        <w:rPr>
          <w:color w:val="244061" w:themeColor="accent1" w:themeShade="80"/>
        </w:rPr>
        <w:t xml:space="preserve">provided sample containers) will be inspected at the beginning of each sampling day to ensure their adequate working conditions. If equipment or materials are suspected of becoming compromised during sampling activities, </w:t>
      </w:r>
      <w:r w:rsidR="002750FA" w:rsidRPr="00B90D43">
        <w:rPr>
          <w:color w:val="244061" w:themeColor="accent1" w:themeShade="80"/>
        </w:rPr>
        <w:t>personnel</w:t>
      </w:r>
      <w:r w:rsidR="00881910" w:rsidRPr="00B90D43">
        <w:rPr>
          <w:color w:val="244061" w:themeColor="accent1" w:themeShade="80"/>
        </w:rPr>
        <w:t xml:space="preserve"> will replace them with similar item</w:t>
      </w:r>
      <w:r w:rsidR="001E7520" w:rsidRPr="00B90D43">
        <w:rPr>
          <w:color w:val="244061" w:themeColor="accent1" w:themeShade="80"/>
        </w:rPr>
        <w:t>s</w:t>
      </w:r>
      <w:r w:rsidR="00881910" w:rsidRPr="00B90D43">
        <w:rPr>
          <w:color w:val="244061" w:themeColor="accent1" w:themeShade="80"/>
        </w:rPr>
        <w:t xml:space="preserve"> in proper working condition. </w:t>
      </w:r>
    </w:p>
    <w:p w14:paraId="47F766A5" w14:textId="200AE142" w:rsidR="00881910" w:rsidRPr="00B90D43" w:rsidRDefault="00881910" w:rsidP="001E7520">
      <w:pPr>
        <w:pStyle w:val="ListBullet2"/>
        <w:rPr>
          <w:color w:val="244061" w:themeColor="accent1" w:themeShade="80"/>
        </w:rPr>
      </w:pPr>
      <w:r w:rsidRPr="00B90D43">
        <w:rPr>
          <w:color w:val="244061" w:themeColor="accent1" w:themeShade="80"/>
        </w:rPr>
        <w:t xml:space="preserve">Laboratory personnel will be responsible for re-inspecting their instruments and evaluating the effectiveness of any corrective actions taken to amend or replace defective parts. If instrument deficiencies are suspected to affect the quality of the data, the laboratory personnel will reanalyze the affected samples. </w:t>
      </w:r>
    </w:p>
    <w:p w14:paraId="4EDF73EE" w14:textId="083C956F" w:rsidR="00881910" w:rsidRPr="00B90D43" w:rsidRDefault="00881910" w:rsidP="001E7520">
      <w:pPr>
        <w:pStyle w:val="ListBullet2"/>
        <w:rPr>
          <w:color w:val="244061" w:themeColor="accent1" w:themeShade="80"/>
        </w:rPr>
      </w:pPr>
      <w:r w:rsidRPr="00B90D43">
        <w:rPr>
          <w:color w:val="244061" w:themeColor="accent1" w:themeShade="80"/>
        </w:rPr>
        <w:t xml:space="preserve">Soil gas may be re-sampled if data </w:t>
      </w:r>
      <w:r w:rsidR="002D15AA" w:rsidRPr="00B90D43">
        <w:rPr>
          <w:color w:val="244061" w:themeColor="accent1" w:themeShade="80"/>
        </w:rPr>
        <w:t>are</w:t>
      </w:r>
      <w:r w:rsidRPr="00B90D43">
        <w:rPr>
          <w:color w:val="244061" w:themeColor="accent1" w:themeShade="80"/>
        </w:rPr>
        <w:t xml:space="preserve"> anomalous. If re-sampling is determined to be appropriate, it will be conducted as quickly as is feasible.  </w:t>
      </w:r>
    </w:p>
    <w:p w14:paraId="67998482" w14:textId="3C34C256" w:rsidR="00881910" w:rsidRPr="00513F2E" w:rsidRDefault="00881910" w:rsidP="00D31E60">
      <w:pPr>
        <w:pStyle w:val="ListBullet"/>
      </w:pPr>
      <w:r w:rsidRPr="00513F2E">
        <w:t xml:space="preserve">Re-inspection is not applicable to gauges. If gauge data </w:t>
      </w:r>
      <w:r w:rsidR="002D15AA" w:rsidRPr="00513F2E">
        <w:t>are</w:t>
      </w:r>
      <w:r w:rsidRPr="00513F2E">
        <w:t xml:space="preserve"> determined to be anomalous, wireline deployed gauges may be used to provide a comparison</w:t>
      </w:r>
      <w:r w:rsidR="00266849" w:rsidRPr="00513F2E">
        <w:t>.</w:t>
      </w:r>
      <w:r w:rsidRPr="00513F2E">
        <w:t xml:space="preserve"> </w:t>
      </w:r>
    </w:p>
    <w:p w14:paraId="077D4ED7" w14:textId="4F101FA1" w:rsidR="00881910" w:rsidRPr="00513F2E" w:rsidRDefault="00881910" w:rsidP="00D31E60">
      <w:pPr>
        <w:pStyle w:val="ListBullet"/>
      </w:pPr>
      <w:r w:rsidRPr="00513F2E">
        <w:t xml:space="preserve">If log data </w:t>
      </w:r>
      <w:r w:rsidR="00236794" w:rsidRPr="00513F2E">
        <w:t>are</w:t>
      </w:r>
      <w:r w:rsidRPr="00513F2E">
        <w:t xml:space="preserve"> determined to be anomalous, alternative logging tools may be run and/or another vendor may be used so that results could be compared. </w:t>
      </w:r>
    </w:p>
    <w:p w14:paraId="6D4638E3" w14:textId="47BFDDA7" w:rsidR="00881910" w:rsidRPr="00B90D43" w:rsidRDefault="00881910" w:rsidP="00D31E60">
      <w:pPr>
        <w:pStyle w:val="ListBulletLAST"/>
        <w:rPr>
          <w:color w:val="244061" w:themeColor="accent1" w:themeShade="80"/>
        </w:rPr>
      </w:pPr>
      <w:r w:rsidRPr="00B90D43">
        <w:rPr>
          <w:color w:val="244061" w:themeColor="accent1" w:themeShade="80"/>
        </w:rPr>
        <w:t xml:space="preserve">Re-inspection is not applicable to seismic data, seismicity data, </w:t>
      </w:r>
      <w:r w:rsidR="0062342F" w:rsidRPr="00B90D43">
        <w:rPr>
          <w:color w:val="244061" w:themeColor="accent1" w:themeShade="80"/>
        </w:rPr>
        <w:t xml:space="preserve">or </w:t>
      </w:r>
      <w:r w:rsidRPr="00B90D43">
        <w:rPr>
          <w:color w:val="244061" w:themeColor="accent1" w:themeShade="80"/>
        </w:rPr>
        <w:t>surface monitors</w:t>
      </w:r>
      <w:r w:rsidR="00266849" w:rsidRPr="00B90D43">
        <w:rPr>
          <w:color w:val="244061" w:themeColor="accent1" w:themeShade="80"/>
        </w:rPr>
        <w:t>.</w:t>
      </w:r>
      <w:r w:rsidRPr="00B90D43">
        <w:rPr>
          <w:color w:val="244061" w:themeColor="accent1" w:themeShade="80"/>
        </w:rPr>
        <w:t xml:space="preserve"> </w:t>
      </w:r>
    </w:p>
    <w:p w14:paraId="01793FD9" w14:textId="4CFDD391" w:rsidR="0034218D" w:rsidRPr="002D18A6" w:rsidRDefault="0034218D" w:rsidP="00D31E60">
      <w:pPr>
        <w:pStyle w:val="Heading2"/>
      </w:pPr>
      <w:bookmarkStart w:id="139" w:name="_Toc201305119"/>
      <w:r w:rsidRPr="002D18A6">
        <w:t>Instrument Calibration</w:t>
      </w:r>
      <w:r w:rsidR="005F00A9" w:rsidRPr="002D18A6">
        <w:t xml:space="preserve">, </w:t>
      </w:r>
      <w:r w:rsidRPr="002D18A6">
        <w:t>Frequency</w:t>
      </w:r>
      <w:r w:rsidR="00236794">
        <w:t>,</w:t>
      </w:r>
      <w:r w:rsidR="005F00A9" w:rsidRPr="002D18A6">
        <w:t xml:space="preserve"> and Methodology</w:t>
      </w:r>
      <w:bookmarkEnd w:id="139"/>
    </w:p>
    <w:p w14:paraId="120C5F70" w14:textId="6324F7A2" w:rsidR="00266849" w:rsidRPr="002D18A6" w:rsidRDefault="007A4B09" w:rsidP="00F52841">
      <w:pPr>
        <w:pStyle w:val="Heading3"/>
      </w:pPr>
      <w:bookmarkStart w:id="140" w:name="_Toc201305120"/>
      <w:r w:rsidRPr="002D18A6">
        <w:t xml:space="preserve">Instruments to </w:t>
      </w:r>
      <w:r w:rsidR="00236794">
        <w:t>B</w:t>
      </w:r>
      <w:r w:rsidR="00236794" w:rsidRPr="002D18A6">
        <w:t xml:space="preserve">e </w:t>
      </w:r>
      <w:r w:rsidR="00F82CD0" w:rsidRPr="002D18A6">
        <w:t>Calibra</w:t>
      </w:r>
      <w:r w:rsidRPr="002D18A6">
        <w:t>ted</w:t>
      </w:r>
      <w:r w:rsidR="00266849" w:rsidRPr="002D18A6">
        <w:t xml:space="preserve"> </w:t>
      </w:r>
      <w:r w:rsidR="00266849" w:rsidRPr="00F52841">
        <w:rPr>
          <w:rStyle w:val="IntenseEmphasis"/>
          <w:i/>
          <w:iCs w:val="0"/>
        </w:rPr>
        <w:t>[</w:t>
      </w:r>
      <w:r w:rsidR="00A50BE5">
        <w:rPr>
          <w:rStyle w:val="IntenseEmphasis"/>
          <w:i/>
          <w:iCs w:val="0"/>
        </w:rPr>
        <w:t xml:space="preserve">Modify </w:t>
      </w:r>
      <w:r w:rsidR="00266849" w:rsidRPr="00F52841">
        <w:rPr>
          <w:rStyle w:val="IntenseEmphasis"/>
          <w:i/>
          <w:iCs w:val="0"/>
        </w:rPr>
        <w:t>as appropriate for each type of monitoring.]</w:t>
      </w:r>
      <w:bookmarkEnd w:id="140"/>
    </w:p>
    <w:p w14:paraId="11AF300E" w14:textId="4B1C64DB" w:rsidR="006B2530" w:rsidRPr="002B0275" w:rsidRDefault="006B2530" w:rsidP="002E40C1">
      <w:pPr>
        <w:pStyle w:val="ListBullet"/>
      </w:pPr>
      <w:r w:rsidRPr="002B0275">
        <w:t xml:space="preserve">Laboratory sampling equipment will be calibrated by the </w:t>
      </w:r>
      <w:r w:rsidR="005A1977">
        <w:t>accredited</w:t>
      </w:r>
      <w:r w:rsidR="00E64938">
        <w:t xml:space="preserve"> </w:t>
      </w:r>
      <w:r w:rsidRPr="002B0275">
        <w:t xml:space="preserve">laboratory. </w:t>
      </w:r>
    </w:p>
    <w:p w14:paraId="08D35178" w14:textId="0841057E" w:rsidR="006B2530" w:rsidRPr="00143F4E" w:rsidRDefault="006B2530" w:rsidP="002E40C1">
      <w:pPr>
        <w:pStyle w:val="ListBullet"/>
        <w:rPr>
          <w:color w:val="4F81BD" w:themeColor="accent1"/>
        </w:rPr>
      </w:pPr>
      <w:r w:rsidRPr="00B90D43">
        <w:rPr>
          <w:color w:val="244061" w:themeColor="accent1" w:themeShade="80"/>
        </w:rPr>
        <w:t xml:space="preserve">Instrument calibration is not applicable to </w:t>
      </w:r>
      <w:r w:rsidR="00A50BE5" w:rsidRPr="00B90D43">
        <w:rPr>
          <w:color w:val="244061" w:themeColor="accent1" w:themeShade="80"/>
        </w:rPr>
        <w:t xml:space="preserve">corrosion </w:t>
      </w:r>
      <w:r w:rsidRPr="00B90D43">
        <w:rPr>
          <w:color w:val="244061" w:themeColor="accent1" w:themeShade="80"/>
        </w:rPr>
        <w:t xml:space="preserve">coupons. </w:t>
      </w:r>
      <w:r w:rsidR="00A50BE5" w:rsidRPr="009C251A">
        <w:rPr>
          <w:rStyle w:val="IntenseEmphasis"/>
        </w:rPr>
        <w:t>[Substitute if using alternative method.]</w:t>
      </w:r>
    </w:p>
    <w:p w14:paraId="2DE92DE7" w14:textId="41DF2FE1" w:rsidR="006B2530" w:rsidRPr="002B0275" w:rsidRDefault="006B2530">
      <w:pPr>
        <w:pStyle w:val="ListBullet"/>
      </w:pPr>
      <w:r w:rsidRPr="002B0275">
        <w:t>Water quality sensors used to measure field parameters during groundwater sampling (i.e., pH, temperature, specific conductance, oxidation-reduction potential, turbidity, and dissolved oxygen) will be calibrated according to manufacturer</w:t>
      </w:r>
      <w:r w:rsidR="00F52841" w:rsidRPr="002B0275">
        <w:t>-</w:t>
      </w:r>
      <w:r w:rsidRPr="002B0275">
        <w:t xml:space="preserve">recommended schedules by sampling personnel each day before sample collection begins or factory-calibrated as needed. </w:t>
      </w:r>
    </w:p>
    <w:p w14:paraId="6592D16E" w14:textId="215E1C40" w:rsidR="006B2530" w:rsidRPr="002B0275" w:rsidRDefault="006B2530" w:rsidP="002E40C1">
      <w:pPr>
        <w:pStyle w:val="ListBullet"/>
      </w:pPr>
      <w:r w:rsidRPr="002B0275">
        <w:t>Laboratory equipment for analyzing water and dissolved gas will be tested</w:t>
      </w:r>
      <w:r w:rsidR="00720AEF" w:rsidRPr="002B0275">
        <w:t>,</w:t>
      </w:r>
      <w:r w:rsidRPr="002B0275">
        <w:t xml:space="preserve"> inspected, and maintained by the analytical laboratory responsible for the work. Calibration will be conducted at schedules determined by equipment manufacturer, standard practices, SOPs, or accreditation agency requirements. </w:t>
      </w:r>
    </w:p>
    <w:p w14:paraId="4C7952FC" w14:textId="1B560312" w:rsidR="006B2530" w:rsidRPr="002B0275" w:rsidRDefault="002B0275" w:rsidP="002E40C1">
      <w:pPr>
        <w:pStyle w:val="ListBullet"/>
      </w:pPr>
      <w:r>
        <w:rPr>
          <w:rStyle w:val="IntenseEmphasis"/>
          <w:iCs w:val="0"/>
        </w:rPr>
        <w:t>[I</w:t>
      </w:r>
      <w:r w:rsidRPr="00F52841">
        <w:rPr>
          <w:rStyle w:val="IntenseEmphasis"/>
          <w:iCs w:val="0"/>
        </w:rPr>
        <w:t>f</w:t>
      </w:r>
      <w:r>
        <w:rPr>
          <w:rStyle w:val="IntenseEmphasis"/>
          <w:iCs w:val="0"/>
        </w:rPr>
        <w:t xml:space="preserve"> applicable</w:t>
      </w:r>
      <w:r w:rsidRPr="00941938">
        <w:rPr>
          <w:rStyle w:val="IntenseEmphasis"/>
          <w:iCs w:val="0"/>
        </w:rPr>
        <w:t>.]</w:t>
      </w:r>
      <w:r w:rsidRPr="00B90D43">
        <w:rPr>
          <w:rStyle w:val="IntenseEmphasis"/>
          <w:iCs w:val="0"/>
          <w:color w:val="244061" w:themeColor="accent1" w:themeShade="80"/>
        </w:rPr>
        <w:t xml:space="preserve"> </w:t>
      </w:r>
      <w:r w:rsidR="006B2530" w:rsidRPr="00B90D43">
        <w:rPr>
          <w:color w:val="244061" w:themeColor="accent1" w:themeShade="80"/>
        </w:rPr>
        <w:t xml:space="preserve">Soil gas samples will be analyzed by </w:t>
      </w:r>
      <w:r w:rsidR="00B94209" w:rsidRPr="00B90D43">
        <w:rPr>
          <w:color w:val="244061" w:themeColor="accent1" w:themeShade="80"/>
        </w:rPr>
        <w:t>the accredited</w:t>
      </w:r>
      <w:r w:rsidR="006B2530" w:rsidRPr="00B90D43">
        <w:rPr>
          <w:color w:val="244061" w:themeColor="accent1" w:themeShade="80"/>
        </w:rPr>
        <w:t xml:space="preserve"> laboratory. For all laboratory equipment, testing, inspection, and maintenance will be the responsibility of the analytical laboratory and will be conducted at schedules determined by equipment manufacturer, standard practices, SOPs, or accreditation agency requirements. </w:t>
      </w:r>
    </w:p>
    <w:p w14:paraId="65716835" w14:textId="0DF8C6EE" w:rsidR="006B2530" w:rsidRPr="002B0275" w:rsidRDefault="006B2530" w:rsidP="002E40C1">
      <w:pPr>
        <w:pStyle w:val="ListBullet"/>
      </w:pPr>
      <w:r w:rsidRPr="002B0275">
        <w:lastRenderedPageBreak/>
        <w:t xml:space="preserve">Logging equipment is calibrated by the logging vendor. </w:t>
      </w:r>
    </w:p>
    <w:p w14:paraId="4AB7B137" w14:textId="67F41428" w:rsidR="006B2530" w:rsidRPr="002B0275" w:rsidRDefault="006B2530" w:rsidP="002E40C1">
      <w:pPr>
        <w:pStyle w:val="ListBullet"/>
      </w:pPr>
      <w:r w:rsidRPr="002B0275">
        <w:t xml:space="preserve">Gauges are calibrated by the vendor on a frequency specified by the manufacturer. </w:t>
      </w:r>
    </w:p>
    <w:p w14:paraId="690A0AC3" w14:textId="07E9973B" w:rsidR="006B2530" w:rsidRPr="002B0275" w:rsidRDefault="006B2530" w:rsidP="002E40C1">
      <w:pPr>
        <w:pStyle w:val="ListBullet"/>
      </w:pPr>
      <w:r w:rsidRPr="002B0275">
        <w:t>Seism</w:t>
      </w:r>
      <w:r w:rsidR="00D4586F" w:rsidRPr="002B0275">
        <w:t>i</w:t>
      </w:r>
      <w:r w:rsidR="00443D23" w:rsidRPr="002B0275">
        <w:t>c</w:t>
      </w:r>
      <w:r w:rsidR="00D4586F" w:rsidRPr="002B0275">
        <w:t xml:space="preserve"> data</w:t>
      </w:r>
      <w:r w:rsidRPr="002B0275">
        <w:t xml:space="preserve"> will be collected by a third-party vendor</w:t>
      </w:r>
      <w:r w:rsidR="00726338" w:rsidRPr="002B0275">
        <w:t>. I</w:t>
      </w:r>
      <w:r w:rsidRPr="002B0275">
        <w:t xml:space="preserve">nstrumentation used to collect these data will be </w:t>
      </w:r>
      <w:r w:rsidR="0058409A" w:rsidRPr="002B0275">
        <w:t>calibrated</w:t>
      </w:r>
      <w:r w:rsidRPr="002B0275">
        <w:t xml:space="preserve"> by the vendor. </w:t>
      </w:r>
    </w:p>
    <w:p w14:paraId="414BCC95" w14:textId="65405A7C" w:rsidR="006B2530" w:rsidRPr="00B90D43" w:rsidRDefault="00941938" w:rsidP="002E40C1">
      <w:pPr>
        <w:pStyle w:val="ListBulletLAST"/>
        <w:rPr>
          <w:color w:val="244061" w:themeColor="accent1" w:themeShade="80"/>
        </w:rPr>
      </w:pPr>
      <w:r>
        <w:rPr>
          <w:rStyle w:val="IntenseEmphasis"/>
          <w:iCs w:val="0"/>
        </w:rPr>
        <w:t>[I</w:t>
      </w:r>
      <w:r w:rsidRPr="00F52841">
        <w:rPr>
          <w:rStyle w:val="IntenseEmphasis"/>
          <w:iCs w:val="0"/>
        </w:rPr>
        <w:t>f</w:t>
      </w:r>
      <w:r>
        <w:rPr>
          <w:rStyle w:val="IntenseEmphasis"/>
          <w:iCs w:val="0"/>
        </w:rPr>
        <w:t xml:space="preserve"> applicable</w:t>
      </w:r>
      <w:r w:rsidRPr="00941938">
        <w:rPr>
          <w:rStyle w:val="IntenseEmphasis"/>
          <w:iCs w:val="0"/>
        </w:rPr>
        <w:t>.]</w:t>
      </w:r>
      <w:r w:rsidRPr="00B90D43">
        <w:rPr>
          <w:rStyle w:val="IntenseEmphasis"/>
          <w:iCs w:val="0"/>
          <w:color w:val="244061" w:themeColor="accent1" w:themeShade="80"/>
        </w:rPr>
        <w:t xml:space="preserve"> </w:t>
      </w:r>
      <w:r w:rsidR="006B2530" w:rsidRPr="00B90D43">
        <w:rPr>
          <w:color w:val="244061" w:themeColor="accent1" w:themeShade="80"/>
        </w:rPr>
        <w:t>Surface CO</w:t>
      </w:r>
      <w:r w:rsidR="006B2530" w:rsidRPr="00B90D43">
        <w:rPr>
          <w:color w:val="244061" w:themeColor="accent1" w:themeShade="80"/>
          <w:vertAlign w:val="subscript"/>
        </w:rPr>
        <w:t>2</w:t>
      </w:r>
      <w:r w:rsidR="006B2530" w:rsidRPr="00B90D43">
        <w:rPr>
          <w:color w:val="244061" w:themeColor="accent1" w:themeShade="80"/>
        </w:rPr>
        <w:t xml:space="preserve"> monitors will be calibrated according to the frequency and methodology specified by the manufacturer. </w:t>
      </w:r>
    </w:p>
    <w:p w14:paraId="14545317" w14:textId="1039F220" w:rsidR="002B29D0" w:rsidRPr="002D18A6" w:rsidRDefault="007A4B09" w:rsidP="002E40C1">
      <w:pPr>
        <w:pStyle w:val="Heading3"/>
      </w:pPr>
      <w:bookmarkStart w:id="141" w:name="_Toc201305121"/>
      <w:r w:rsidRPr="002D18A6">
        <w:t>Maintaining and Tracking Calibration Records</w:t>
      </w:r>
      <w:r w:rsidR="002B29D0" w:rsidRPr="002D18A6">
        <w:t xml:space="preserve"> </w:t>
      </w:r>
      <w:r w:rsidR="002B29D0" w:rsidRPr="00EB142E">
        <w:rPr>
          <w:rStyle w:val="IntenseEmphasis"/>
          <w:i/>
          <w:iCs w:val="0"/>
        </w:rPr>
        <w:t>[Complete/modify as appropriate.]</w:t>
      </w:r>
      <w:bookmarkEnd w:id="141"/>
    </w:p>
    <w:p w14:paraId="3B25CB88" w14:textId="7FD51420" w:rsidR="006B2530" w:rsidRPr="002B0275" w:rsidRDefault="006B2530" w:rsidP="002E40C1">
      <w:pPr>
        <w:pStyle w:val="BodyText"/>
      </w:pPr>
      <w:r w:rsidRPr="002B0275">
        <w:t xml:space="preserve">Records will be archived for the life of the </w:t>
      </w:r>
      <w:r w:rsidR="00A50BE5" w:rsidRPr="00A50BE5">
        <w:rPr>
          <w:highlight w:val="yellow"/>
        </w:rPr>
        <w:t>INSERT PROJECT NAME</w:t>
      </w:r>
      <w:r w:rsidR="00A50BE5">
        <w:t xml:space="preserve"> </w:t>
      </w:r>
      <w:r w:rsidR="0094344B">
        <w:t>or otherwise as required by this Permit</w:t>
      </w:r>
      <w:r w:rsidRPr="002B0275">
        <w:t xml:space="preserve"> and maintained in a</w:t>
      </w:r>
      <w:r w:rsidR="002E4947">
        <w:t xml:space="preserve"> </w:t>
      </w:r>
      <w:r w:rsidRPr="002B0275">
        <w:t>database</w:t>
      </w:r>
      <w:r w:rsidR="002E4947">
        <w:t xml:space="preserve"> accessible to the Director</w:t>
      </w:r>
      <w:r w:rsidRPr="002B0275">
        <w:t xml:space="preserve">. </w:t>
      </w:r>
    </w:p>
    <w:p w14:paraId="33FE0064" w14:textId="2C71FCCC" w:rsidR="006B2530" w:rsidRPr="002B0275" w:rsidRDefault="006B2530" w:rsidP="002E40C1">
      <w:pPr>
        <w:pStyle w:val="ListBullet"/>
      </w:pPr>
      <w:r w:rsidRPr="002B0275">
        <w:t xml:space="preserve">Calibration records for equipment used during groundwater sampling, as well as any deviation, will be kept in field logbooks by sampling </w:t>
      </w:r>
      <w:r w:rsidR="00A50BE5">
        <w:t>personnel</w:t>
      </w:r>
      <w:r w:rsidRPr="002B0275">
        <w:t xml:space="preserve">. Corrective actions implemented to resolve any discrepancies will also be recorded. </w:t>
      </w:r>
    </w:p>
    <w:p w14:paraId="3DD4651D" w14:textId="75100120" w:rsidR="006A6A5A" w:rsidRPr="002B0275" w:rsidRDefault="006A6A5A" w:rsidP="002E40C1">
      <w:pPr>
        <w:pStyle w:val="ListBullet"/>
      </w:pPr>
      <w:r w:rsidRPr="002B0275">
        <w:t xml:space="preserve">The laboratory will be responsible for maintaining their calibration records in compliance with standard practices, SOPs, or accreditation agency requirements. The </w:t>
      </w:r>
      <w:r w:rsidR="00846A48">
        <w:t xml:space="preserve">accredited </w:t>
      </w:r>
      <w:r w:rsidRPr="002B0275">
        <w:t xml:space="preserve">laboratory may provide applicable certifications of instrument calibration upon request. </w:t>
      </w:r>
    </w:p>
    <w:p w14:paraId="1837D5D1" w14:textId="429BAB3F" w:rsidR="006A6A5A" w:rsidRPr="00E04049" w:rsidRDefault="006A6A5A" w:rsidP="002E40C1">
      <w:pPr>
        <w:pStyle w:val="ListBullet"/>
        <w:rPr>
          <w:color w:val="4F81BD" w:themeColor="accent1"/>
        </w:rPr>
      </w:pPr>
      <w:r w:rsidRPr="00B90D43">
        <w:rPr>
          <w:color w:val="244061" w:themeColor="accent1" w:themeShade="80"/>
        </w:rPr>
        <w:t xml:space="preserve">Field calibration records are not anticipated for soil and soil gas sampling. However, should any field instrument be used for collecting measurements, the sampling contractors will record the calibration results in the field logbooks, as well as any deviations. </w:t>
      </w:r>
      <w:r w:rsidR="00E04049" w:rsidRPr="00E04049">
        <w:rPr>
          <w:b/>
          <w:bCs/>
          <w:i/>
          <w:iCs/>
          <w:color w:val="C00000"/>
        </w:rPr>
        <w:t>[If applicable.]</w:t>
      </w:r>
    </w:p>
    <w:p w14:paraId="311262F5" w14:textId="7818E4E5" w:rsidR="006A6A5A" w:rsidRPr="002D18A6" w:rsidRDefault="006A6A5A" w:rsidP="002E40C1">
      <w:pPr>
        <w:pStyle w:val="ListBulletLAST"/>
      </w:pPr>
      <w:r w:rsidRPr="002D18A6">
        <w:t xml:space="preserve">The </w:t>
      </w:r>
      <w:r w:rsidR="00846A48">
        <w:t xml:space="preserve">accredited </w:t>
      </w:r>
      <w:r w:rsidRPr="002D18A6">
        <w:t xml:space="preserve">laboratory will be responsible for maintaining calibration records in compliance with standard practices, SOPs, or accreditation agency requirements. The laboratory </w:t>
      </w:r>
      <w:r w:rsidR="0034130A">
        <w:t>will</w:t>
      </w:r>
      <w:r w:rsidRPr="002D18A6">
        <w:t xml:space="preserve"> provide applicable certifications of instrument calibration upon request. </w:t>
      </w:r>
    </w:p>
    <w:p w14:paraId="01793FE7" w14:textId="1C7180BC" w:rsidR="0034218D" w:rsidRPr="006756EE" w:rsidRDefault="0034218D" w:rsidP="002E40C1">
      <w:pPr>
        <w:pStyle w:val="Heading2"/>
        <w:rPr>
          <w:u w:val="none"/>
        </w:rPr>
      </w:pPr>
      <w:bookmarkStart w:id="142" w:name="_Toc201305122"/>
      <w:r w:rsidRPr="002D18A6">
        <w:t>Inspection/Acceptance for Supplies and Consumables</w:t>
      </w:r>
      <w:r w:rsidR="002B29D0" w:rsidRPr="006756EE">
        <w:rPr>
          <w:u w:val="none"/>
        </w:rPr>
        <w:t xml:space="preserve"> </w:t>
      </w:r>
      <w:r w:rsidR="002B29D0" w:rsidRPr="006756EE">
        <w:rPr>
          <w:rStyle w:val="IntenseEmphasis"/>
          <w:b/>
          <w:bCs/>
          <w:u w:val="none"/>
        </w:rPr>
        <w:t>[Complete as appropriate.]</w:t>
      </w:r>
      <w:bookmarkEnd w:id="142"/>
    </w:p>
    <w:p w14:paraId="01793FE8" w14:textId="0E93537C" w:rsidR="00AD291B" w:rsidRPr="002D18A6" w:rsidRDefault="00A47C70" w:rsidP="00614BAF">
      <w:pPr>
        <w:pStyle w:val="Heading3"/>
      </w:pPr>
      <w:bookmarkStart w:id="143" w:name="_Toc201305123"/>
      <w:r w:rsidRPr="002D18A6">
        <w:t>Supplies, Consumables,</w:t>
      </w:r>
      <w:r w:rsidR="00AD32B4" w:rsidRPr="002D18A6">
        <w:t xml:space="preserve"> Acceptance Criteria</w:t>
      </w:r>
      <w:r w:rsidR="006756EE">
        <w:t>,</w:t>
      </w:r>
      <w:r w:rsidRPr="002D18A6">
        <w:t xml:space="preserve"> and Responsibilities</w:t>
      </w:r>
      <w:bookmarkEnd w:id="143"/>
    </w:p>
    <w:p w14:paraId="01793FEA" w14:textId="0CBA34A6" w:rsidR="0034218D" w:rsidRPr="002D18A6" w:rsidRDefault="00637E6C" w:rsidP="00897D2F">
      <w:pPr>
        <w:pStyle w:val="Heading2"/>
        <w:rPr>
          <w:rFonts w:cstheme="minorHAnsi"/>
        </w:rPr>
      </w:pPr>
      <w:bookmarkStart w:id="144" w:name="_Toc201305124"/>
      <w:r w:rsidRPr="002D18A6">
        <w:rPr>
          <w:rFonts w:cstheme="minorHAnsi"/>
        </w:rPr>
        <w:t>Non</w:t>
      </w:r>
      <w:r w:rsidR="00AD32B4" w:rsidRPr="002D18A6">
        <w:rPr>
          <w:rFonts w:cstheme="minorHAnsi"/>
        </w:rPr>
        <w:t>-</w:t>
      </w:r>
      <w:r w:rsidR="006756EE">
        <w:rPr>
          <w:rFonts w:cstheme="minorHAnsi"/>
        </w:rPr>
        <w:t>D</w:t>
      </w:r>
      <w:r w:rsidR="0034218D" w:rsidRPr="002D18A6">
        <w:rPr>
          <w:rFonts w:cstheme="minorHAnsi"/>
        </w:rPr>
        <w:t>irect Measurements</w:t>
      </w:r>
      <w:bookmarkEnd w:id="144"/>
    </w:p>
    <w:p w14:paraId="01793FEC" w14:textId="70FE6955" w:rsidR="00733A98" w:rsidRPr="002D18A6" w:rsidRDefault="00733A98" w:rsidP="00614BAF">
      <w:pPr>
        <w:pStyle w:val="Heading3"/>
      </w:pPr>
      <w:bookmarkStart w:id="145" w:name="_Toc201305125"/>
      <w:r w:rsidRPr="002D18A6">
        <w:t>Sources</w:t>
      </w:r>
      <w:r w:rsidR="004B4CD3" w:rsidRPr="002D18A6">
        <w:t xml:space="preserve"> and Descriptions of Non-</w:t>
      </w:r>
      <w:r w:rsidR="006756EE">
        <w:t>D</w:t>
      </w:r>
      <w:r w:rsidR="004B4CD3" w:rsidRPr="002D18A6">
        <w:t>irect Data</w:t>
      </w:r>
      <w:r w:rsidR="002B29D0" w:rsidRPr="002D18A6">
        <w:t xml:space="preserve"> </w:t>
      </w:r>
      <w:r w:rsidR="002B29D0" w:rsidRPr="006756EE">
        <w:rPr>
          <w:rStyle w:val="IntenseEmphasis"/>
          <w:i/>
          <w:iCs w:val="0"/>
        </w:rPr>
        <w:t>[Modify as appropriate.]</w:t>
      </w:r>
      <w:bookmarkEnd w:id="145"/>
    </w:p>
    <w:p w14:paraId="4D60DD33" w14:textId="3F275C12" w:rsidR="006E4332" w:rsidRPr="00DC173A" w:rsidRDefault="006E4332" w:rsidP="002E40C1">
      <w:pPr>
        <w:pStyle w:val="BodyText"/>
        <w:rPr>
          <w:rFonts w:cstheme="minorHAnsi"/>
        </w:rPr>
      </w:pPr>
      <w:r w:rsidRPr="00DC173A">
        <w:t>Indirect geophysical monitoring techniques including</w:t>
      </w:r>
      <w:r w:rsidR="004935BF">
        <w:t xml:space="preserve"> </w:t>
      </w:r>
      <w:r w:rsidR="004935BF" w:rsidRPr="004935BF">
        <w:rPr>
          <w:highlight w:val="yellow"/>
        </w:rPr>
        <w:t>XXX</w:t>
      </w:r>
      <w:r w:rsidR="002B29D0" w:rsidRPr="00DC173A">
        <w:rPr>
          <w:highlight w:val="yellow"/>
        </w:rPr>
        <w:t>.</w:t>
      </w:r>
      <w:r w:rsidRPr="00DC173A">
        <w:t xml:space="preserve"> will be used to monitor the CO</w:t>
      </w:r>
      <w:r w:rsidRPr="00DC173A">
        <w:rPr>
          <w:vertAlign w:val="subscript"/>
        </w:rPr>
        <w:t>2</w:t>
      </w:r>
      <w:r w:rsidRPr="00DC173A">
        <w:t xml:space="preserve"> plume and pressure front. In addition, saturation logging data, temperature gauge data, and</w:t>
      </w:r>
      <w:r w:rsidR="008A1E13">
        <w:t xml:space="preserve"> </w:t>
      </w:r>
      <w:r w:rsidR="008A1E13" w:rsidRPr="008A1E13">
        <w:rPr>
          <w:highlight w:val="yellow"/>
        </w:rPr>
        <w:t>XXX</w:t>
      </w:r>
      <w:r w:rsidRPr="00DC173A">
        <w:t>data from monitoring wells will be used to constrain movement of the plume.</w:t>
      </w:r>
      <w:r w:rsidR="002F7994">
        <w:t xml:space="preserve"> </w:t>
      </w:r>
      <w:r w:rsidRPr="00DC173A">
        <w:t xml:space="preserve">The interpretation of indirect monitoring methods requires a pre-injection baseline.  </w:t>
      </w:r>
    </w:p>
    <w:p w14:paraId="01793FF0" w14:textId="30555FDB" w:rsidR="00733A98" w:rsidRPr="002D18A6" w:rsidRDefault="004B4CD3" w:rsidP="00614BAF">
      <w:pPr>
        <w:pStyle w:val="Heading3"/>
      </w:pPr>
      <w:bookmarkStart w:id="146" w:name="_Toc201305126"/>
      <w:r w:rsidRPr="002D18A6">
        <w:t>Acceptance Criteria for Non-</w:t>
      </w:r>
      <w:r w:rsidR="006756EE">
        <w:t>D</w:t>
      </w:r>
      <w:r w:rsidRPr="002D18A6">
        <w:t>irect Data</w:t>
      </w:r>
      <w:bookmarkEnd w:id="146"/>
    </w:p>
    <w:p w14:paraId="16E70F81" w14:textId="63F66EC7" w:rsidR="00D171FC" w:rsidRPr="002D18A6" w:rsidRDefault="002953EF" w:rsidP="00AA069A">
      <w:pPr>
        <w:pStyle w:val="BodyText"/>
      </w:pPr>
      <w:r w:rsidRPr="002D18A6">
        <w:t xml:space="preserve">Geophysical and logging data will be collected using practices that are accepted by the industry. The </w:t>
      </w:r>
      <w:r w:rsidR="00B93243">
        <w:t>logger</w:t>
      </w:r>
      <w:r w:rsidRPr="002D18A6">
        <w:t xml:space="preserve"> will perform QA checks before, during, and after data acquisition. Data will also be </w:t>
      </w:r>
      <w:r w:rsidRPr="002D18A6">
        <w:lastRenderedPageBreak/>
        <w:t xml:space="preserve">checked by the geophysical processing vendor and further checked by qualified </w:t>
      </w:r>
      <w:r w:rsidR="00964063">
        <w:rPr>
          <w:rFonts w:cstheme="minorHAnsi"/>
          <w:color w:val="000000"/>
          <w:highlight w:val="yellow"/>
        </w:rPr>
        <w:t>PERMITTEE</w:t>
      </w:r>
      <w:r w:rsidRPr="002D18A6">
        <w:t xml:space="preserve"> geophysicists.</w:t>
      </w:r>
    </w:p>
    <w:p w14:paraId="01793FFC" w14:textId="1DAA16E1" w:rsidR="0034218D" w:rsidRPr="002D18A6" w:rsidRDefault="0034218D" w:rsidP="00897D2F">
      <w:pPr>
        <w:pStyle w:val="Heading2"/>
        <w:rPr>
          <w:rFonts w:cstheme="minorHAnsi"/>
        </w:rPr>
      </w:pPr>
      <w:bookmarkStart w:id="147" w:name="_Toc201305127"/>
      <w:r w:rsidRPr="002D18A6">
        <w:rPr>
          <w:rFonts w:cstheme="minorHAnsi"/>
        </w:rPr>
        <w:t>Data Management</w:t>
      </w:r>
      <w:bookmarkEnd w:id="147"/>
    </w:p>
    <w:p w14:paraId="01793FFD" w14:textId="213C8564" w:rsidR="00D80E29" w:rsidRPr="002D18A6" w:rsidRDefault="002646CE" w:rsidP="00614BAF">
      <w:pPr>
        <w:pStyle w:val="Heading3"/>
      </w:pPr>
      <w:bookmarkStart w:id="148" w:name="_Toc201305128"/>
      <w:r w:rsidRPr="002D18A6">
        <w:t>Data M</w:t>
      </w:r>
      <w:r w:rsidR="00533307" w:rsidRPr="002D18A6">
        <w:t xml:space="preserve">anagement </w:t>
      </w:r>
      <w:r w:rsidR="00475514" w:rsidRPr="002D18A6">
        <w:t>Plan</w:t>
      </w:r>
      <w:bookmarkEnd w:id="148"/>
    </w:p>
    <w:p w14:paraId="7E6742AB" w14:textId="0004C1D5" w:rsidR="00851E3B" w:rsidRPr="002D18A6" w:rsidRDefault="00964063" w:rsidP="00AA069A">
      <w:pPr>
        <w:pStyle w:val="BodyText"/>
        <w:rPr>
          <w:rFonts w:cstheme="minorHAnsi"/>
        </w:rPr>
      </w:pPr>
      <w:r>
        <w:rPr>
          <w:rFonts w:cstheme="minorHAnsi"/>
          <w:color w:val="000000"/>
          <w:highlight w:val="yellow"/>
        </w:rPr>
        <w:t>PERMITTEE</w:t>
      </w:r>
      <w:r w:rsidR="0080544A" w:rsidRPr="002D18A6">
        <w:t xml:space="preserve"> will maintain required Project data</w:t>
      </w:r>
      <w:r w:rsidR="0080544A" w:rsidRPr="00923227">
        <w:t xml:space="preserve"> using</w:t>
      </w:r>
      <w:r w:rsidR="0080544A" w:rsidRPr="002D18A6">
        <w:rPr>
          <w:rStyle w:val="IntenseEmphasis"/>
        </w:rPr>
        <w:t xml:space="preserve"> </w:t>
      </w:r>
      <w:r w:rsidR="00334B24" w:rsidRPr="002D18A6">
        <w:rPr>
          <w:rStyle w:val="IntenseEmphasis"/>
        </w:rPr>
        <w:t>[Insert data management system information.]</w:t>
      </w:r>
      <w:r w:rsidR="007A1CB3">
        <w:t xml:space="preserve">. </w:t>
      </w:r>
      <w:r w:rsidR="0080544A" w:rsidRPr="002D18A6">
        <w:t>Data will be maintained for the required duration of the project</w:t>
      </w:r>
      <w:r w:rsidR="007B3A2D">
        <w:t xml:space="preserve"> or otherwise as required by this Permit</w:t>
      </w:r>
      <w:r w:rsidR="0080544A" w:rsidRPr="002D18A6">
        <w:t>.</w:t>
      </w:r>
    </w:p>
    <w:p w14:paraId="3F14A9FD" w14:textId="6369C77B" w:rsidR="00CC7B59" w:rsidRPr="002D18A6" w:rsidRDefault="00CC7B59" w:rsidP="00614BAF">
      <w:pPr>
        <w:pStyle w:val="Heading3"/>
      </w:pPr>
      <w:bookmarkStart w:id="149" w:name="_Toc383759135"/>
      <w:bookmarkStart w:id="150" w:name="_Toc201305129"/>
      <w:r w:rsidRPr="002D18A6">
        <w:t>Recordkeeping and Tracking Practices</w:t>
      </w:r>
      <w:bookmarkEnd w:id="149"/>
      <w:bookmarkEnd w:id="150"/>
    </w:p>
    <w:p w14:paraId="01794000" w14:textId="1ADAA640" w:rsidR="00533307" w:rsidRPr="002D18A6" w:rsidRDefault="00BC3014" w:rsidP="00AA069A">
      <w:pPr>
        <w:pStyle w:val="BodyText"/>
      </w:pPr>
      <w:r w:rsidRPr="002D18A6">
        <w:rPr>
          <w:color w:val="000000"/>
          <w:highlight w:val="yellow"/>
        </w:rPr>
        <w:t>INSERT PROJECT NAME</w:t>
      </w:r>
      <w:r w:rsidRPr="002D18A6">
        <w:rPr>
          <w:sz w:val="23"/>
          <w:szCs w:val="23"/>
        </w:rPr>
        <w:t xml:space="preserve"> Project data will be categorized with appropriate metadata for future </w:t>
      </w:r>
      <w:r w:rsidRPr="002D18A6">
        <w:t xml:space="preserve">tracking and retrieval. The data will be securely stored using </w:t>
      </w:r>
      <w:r w:rsidRPr="002D18A6">
        <w:rPr>
          <w:rStyle w:val="IntenseEmphasis"/>
        </w:rPr>
        <w:t>[Insert data management system information.]</w:t>
      </w:r>
      <w:r w:rsidRPr="002D18A6">
        <w:t xml:space="preserve"> to meet the needs of the</w:t>
      </w:r>
      <w:r w:rsidRPr="002D18A6">
        <w:rPr>
          <w:color w:val="000000"/>
          <w:highlight w:val="yellow"/>
        </w:rPr>
        <w:t xml:space="preserve"> INSERT PROJECT NAME</w:t>
      </w:r>
      <w:r w:rsidRPr="002D18A6">
        <w:t xml:space="preserve"> Project.</w:t>
      </w:r>
    </w:p>
    <w:p w14:paraId="01794001" w14:textId="4C9F4557" w:rsidR="00791BCB" w:rsidRPr="002D18A6" w:rsidRDefault="002646CE" w:rsidP="00614BAF">
      <w:pPr>
        <w:pStyle w:val="Heading3"/>
      </w:pPr>
      <w:bookmarkStart w:id="151" w:name="_Toc201305130"/>
      <w:r w:rsidRPr="002D18A6">
        <w:t>Data H</w:t>
      </w:r>
      <w:r w:rsidR="00791BCB" w:rsidRPr="002D18A6">
        <w:t xml:space="preserve">andling </w:t>
      </w:r>
      <w:r w:rsidRPr="002D18A6">
        <w:t>E</w:t>
      </w:r>
      <w:r w:rsidR="00791BCB" w:rsidRPr="002D18A6">
        <w:t>quipment/</w:t>
      </w:r>
      <w:r w:rsidRPr="002D18A6">
        <w:t>P</w:t>
      </w:r>
      <w:r w:rsidR="00791BCB" w:rsidRPr="002D18A6">
        <w:t>rocedures</w:t>
      </w:r>
      <w:r w:rsidR="00805312" w:rsidRPr="002D18A6">
        <w:t xml:space="preserve"> </w:t>
      </w:r>
      <w:r w:rsidR="00805312" w:rsidRPr="007A1CB3">
        <w:rPr>
          <w:rStyle w:val="IntenseEmphasis"/>
          <w:i/>
          <w:iCs w:val="0"/>
        </w:rPr>
        <w:t>[Modify as appropriate.]</w:t>
      </w:r>
      <w:bookmarkEnd w:id="151"/>
    </w:p>
    <w:p w14:paraId="7DC012C1" w14:textId="1CE1EB53" w:rsidR="0054695C" w:rsidRPr="00B90D43" w:rsidRDefault="0054695C" w:rsidP="00AA069A">
      <w:pPr>
        <w:pStyle w:val="BodyText"/>
        <w:rPr>
          <w:color w:val="244061" w:themeColor="accent1" w:themeShade="80"/>
        </w:rPr>
      </w:pPr>
      <w:r w:rsidRPr="00B90D43">
        <w:rPr>
          <w:color w:val="244061" w:themeColor="accent1" w:themeShade="80"/>
        </w:rPr>
        <w:t>Gauge and other instrument-derived field data collected at the</w:t>
      </w:r>
      <w:r w:rsidRPr="00B90D43">
        <w:rPr>
          <w:color w:val="244061" w:themeColor="accent1" w:themeShade="80"/>
          <w:highlight w:val="yellow"/>
        </w:rPr>
        <w:t xml:space="preserve"> INSERT PROJECT NAME</w:t>
      </w:r>
      <w:r w:rsidRPr="00B90D43">
        <w:rPr>
          <w:color w:val="244061" w:themeColor="accent1" w:themeShade="80"/>
        </w:rPr>
        <w:t xml:space="preserve"> site will be transmitted to a control room staffed by </w:t>
      </w:r>
      <w:r w:rsidR="00964063" w:rsidRPr="00B90D43">
        <w:rPr>
          <w:color w:val="244061" w:themeColor="accent1" w:themeShade="80"/>
          <w:highlight w:val="yellow"/>
        </w:rPr>
        <w:t>PERMITTEE</w:t>
      </w:r>
      <w:r w:rsidRPr="00B90D43">
        <w:rPr>
          <w:color w:val="244061" w:themeColor="accent1" w:themeShade="80"/>
        </w:rPr>
        <w:t xml:space="preserve"> personnel. </w:t>
      </w:r>
      <w:r w:rsidR="00964063" w:rsidRPr="00B90D43">
        <w:rPr>
          <w:color w:val="244061" w:themeColor="accent1" w:themeShade="80"/>
          <w:highlight w:val="yellow"/>
        </w:rPr>
        <w:t>PERMITTEE</w:t>
      </w:r>
      <w:r w:rsidRPr="00B90D43">
        <w:rPr>
          <w:color w:val="244061" w:themeColor="accent1" w:themeShade="80"/>
        </w:rPr>
        <w:t xml:space="preserve"> will implement a Supervisory Control and Data Acquisition (SCADA) system to collect data and support monitoring. For events that require maintenance or remediation, tickets will be created to track the progress of action to completion. </w:t>
      </w:r>
    </w:p>
    <w:p w14:paraId="10069928" w14:textId="051BF491" w:rsidR="00851E3B" w:rsidRPr="00B90D43" w:rsidRDefault="0054695C" w:rsidP="00AA069A">
      <w:pPr>
        <w:pStyle w:val="BodyText"/>
        <w:rPr>
          <w:color w:val="244061" w:themeColor="accent1" w:themeShade="80"/>
        </w:rPr>
      </w:pPr>
      <w:r w:rsidRPr="00B90D43">
        <w:rPr>
          <w:color w:val="244061" w:themeColor="accent1" w:themeShade="80"/>
        </w:rPr>
        <w:t xml:space="preserve">Data that </w:t>
      </w:r>
      <w:r w:rsidR="00E32935" w:rsidRPr="00B90D43">
        <w:rPr>
          <w:color w:val="244061" w:themeColor="accent1" w:themeShade="80"/>
        </w:rPr>
        <w:t>are</w:t>
      </w:r>
      <w:r w:rsidRPr="00B90D43">
        <w:rPr>
          <w:color w:val="244061" w:themeColor="accent1" w:themeShade="80"/>
        </w:rPr>
        <w:t xml:space="preserve"> collected and processed or analyzed by </w:t>
      </w:r>
      <w:r w:rsidR="00E247A5" w:rsidRPr="00B90D43">
        <w:rPr>
          <w:color w:val="244061" w:themeColor="accent1" w:themeShade="80"/>
        </w:rPr>
        <w:t>the accredited laboratory</w:t>
      </w:r>
      <w:r w:rsidRPr="00B90D43">
        <w:rPr>
          <w:color w:val="244061" w:themeColor="accent1" w:themeShade="80"/>
        </w:rPr>
        <w:t xml:space="preserve">, such as fluid and soil gas analyses, will be delivered to </w:t>
      </w:r>
      <w:r w:rsidR="00964063" w:rsidRPr="00B90D43">
        <w:rPr>
          <w:color w:val="244061" w:themeColor="accent1" w:themeShade="80"/>
          <w:highlight w:val="yellow"/>
        </w:rPr>
        <w:t>PERMITTEE</w:t>
      </w:r>
      <w:r w:rsidRPr="00B90D43">
        <w:rPr>
          <w:color w:val="244061" w:themeColor="accent1" w:themeShade="80"/>
        </w:rPr>
        <w:t xml:space="preserve"> office location for interpretation </w:t>
      </w:r>
      <w:r w:rsidR="00F1542D" w:rsidRPr="00B90D43">
        <w:rPr>
          <w:color w:val="244061" w:themeColor="accent1" w:themeShade="80"/>
        </w:rPr>
        <w:t>and</w:t>
      </w:r>
      <w:r w:rsidRPr="00B90D43">
        <w:rPr>
          <w:color w:val="244061" w:themeColor="accent1" w:themeShade="80"/>
        </w:rPr>
        <w:t xml:space="preserve"> integration by </w:t>
      </w:r>
      <w:r w:rsidR="00964063" w:rsidRPr="00B90D43">
        <w:rPr>
          <w:color w:val="244061" w:themeColor="accent1" w:themeShade="80"/>
          <w:highlight w:val="yellow"/>
        </w:rPr>
        <w:t>PERMITTEE</w:t>
      </w:r>
      <w:r w:rsidRPr="00B90D43">
        <w:rPr>
          <w:color w:val="244061" w:themeColor="accent1" w:themeShade="80"/>
        </w:rPr>
        <w:t xml:space="preserve"> geologists and engineers.</w:t>
      </w:r>
    </w:p>
    <w:p w14:paraId="01794003" w14:textId="08E49841" w:rsidR="00791BCB" w:rsidRPr="002D18A6" w:rsidRDefault="00791BCB" w:rsidP="00614BAF">
      <w:pPr>
        <w:pStyle w:val="Heading3"/>
      </w:pPr>
      <w:bookmarkStart w:id="152" w:name="_Toc201305131"/>
      <w:r w:rsidRPr="002D18A6">
        <w:t>Responsibility</w:t>
      </w:r>
      <w:bookmarkEnd w:id="152"/>
    </w:p>
    <w:p w14:paraId="01794004" w14:textId="240838E2" w:rsidR="00A47C70" w:rsidRPr="002D18A6" w:rsidRDefault="00EA3EC1" w:rsidP="00AA069A">
      <w:pPr>
        <w:pStyle w:val="BodyText"/>
        <w:rPr>
          <w:rFonts w:cstheme="minorHAnsi"/>
        </w:rPr>
      </w:pPr>
      <w:r w:rsidRPr="002D18A6">
        <w:t xml:space="preserve">The </w:t>
      </w:r>
      <w:r w:rsidRPr="002D18A6">
        <w:rPr>
          <w:rFonts w:cstheme="minorHAnsi"/>
          <w:color w:val="000000"/>
          <w:highlight w:val="yellow"/>
        </w:rPr>
        <w:t>INSERT PROJECT NAME</w:t>
      </w:r>
      <w:r w:rsidRPr="002D18A6">
        <w:t xml:space="preserve"> Project Manager will be responsible for ensuring that proper data management is maintained. The Project Manager will utilize </w:t>
      </w:r>
      <w:r w:rsidR="00DE02E9">
        <w:t>personnel</w:t>
      </w:r>
      <w:r w:rsidR="00E32935">
        <w:t xml:space="preserve"> and</w:t>
      </w:r>
      <w:r w:rsidRPr="002D18A6">
        <w:t xml:space="preserve"> </w:t>
      </w:r>
      <w:r w:rsidR="00964063">
        <w:rPr>
          <w:rFonts w:cstheme="minorHAnsi"/>
          <w:color w:val="000000"/>
          <w:highlight w:val="yellow"/>
        </w:rPr>
        <w:t>PERMIT</w:t>
      </w:r>
      <w:r w:rsidR="00964063" w:rsidRPr="0044395F">
        <w:rPr>
          <w:rFonts w:cstheme="minorHAnsi"/>
          <w:color w:val="000000"/>
          <w:highlight w:val="yellow"/>
        </w:rPr>
        <w:t>TEE</w:t>
      </w:r>
      <w:r w:rsidR="0044395F" w:rsidRPr="0044395F">
        <w:rPr>
          <w:rFonts w:cstheme="minorHAnsi"/>
          <w:color w:val="000000"/>
          <w:highlight w:val="yellow"/>
        </w:rPr>
        <w:t>/CONTRACTOR</w:t>
      </w:r>
      <w:r w:rsidRPr="002D18A6">
        <w:t xml:space="preserve"> </w:t>
      </w:r>
      <w:r w:rsidR="00E32935">
        <w:t>i</w:t>
      </w:r>
      <w:r w:rsidRPr="002D18A6">
        <w:t xml:space="preserve">nformation </w:t>
      </w:r>
      <w:r w:rsidR="00E32935">
        <w:t>t</w:t>
      </w:r>
      <w:r w:rsidRPr="002D18A6">
        <w:t>echnology support staff as needed.</w:t>
      </w:r>
    </w:p>
    <w:p w14:paraId="01794005" w14:textId="5DEEA04F" w:rsidR="00791BCB" w:rsidRPr="002D18A6" w:rsidRDefault="002646CE" w:rsidP="00614BAF">
      <w:pPr>
        <w:pStyle w:val="Heading3"/>
      </w:pPr>
      <w:bookmarkStart w:id="153" w:name="_Toc201305132"/>
      <w:r w:rsidRPr="002D18A6">
        <w:t>Data Archival and R</w:t>
      </w:r>
      <w:r w:rsidR="00791BCB" w:rsidRPr="002D18A6">
        <w:t>etrieval</w:t>
      </w:r>
      <w:bookmarkEnd w:id="153"/>
    </w:p>
    <w:p w14:paraId="211815D4" w14:textId="244F0948" w:rsidR="00851E3B" w:rsidRPr="002D18A6" w:rsidRDefault="00EA3EC1" w:rsidP="00AA069A">
      <w:pPr>
        <w:pStyle w:val="BodyText"/>
        <w:rPr>
          <w:rFonts w:cstheme="minorHAnsi"/>
        </w:rPr>
      </w:pPr>
      <w:r w:rsidRPr="002D18A6">
        <w:t xml:space="preserve">Data will be securely stored and archived </w:t>
      </w:r>
      <w:r w:rsidR="0014206F" w:rsidRPr="002D18A6">
        <w:rPr>
          <w:rStyle w:val="IntenseEmphasis"/>
        </w:rPr>
        <w:t>[Insert data management system information.]</w:t>
      </w:r>
      <w:r w:rsidR="00C704FA" w:rsidRPr="00C704FA">
        <w:rPr>
          <w:rStyle w:val="IntenseEmphasis"/>
          <w:b w:val="0"/>
          <w:bCs/>
          <w:i w:val="0"/>
          <w:iCs w:val="0"/>
          <w:color w:val="auto"/>
        </w:rPr>
        <w:t>.</w:t>
      </w:r>
      <w:r w:rsidR="00C704FA">
        <w:rPr>
          <w:rStyle w:val="IntenseEmphasis"/>
        </w:rPr>
        <w:t xml:space="preserve"> </w:t>
      </w:r>
      <w:r w:rsidRPr="002D18A6">
        <w:rPr>
          <w:rStyle w:val="IntenseEmphasis"/>
          <w:b w:val="0"/>
          <w:bCs/>
          <w:i w:val="0"/>
          <w:iCs w:val="0"/>
          <w:color w:val="auto"/>
        </w:rPr>
        <w:t>Metadata</w:t>
      </w:r>
      <w:r w:rsidRPr="002D18A6">
        <w:rPr>
          <w:b/>
          <w:bCs/>
          <w:i/>
          <w:iCs/>
        </w:rPr>
        <w:t xml:space="preserve"> </w:t>
      </w:r>
      <w:r w:rsidRPr="002D18A6">
        <w:t>will be used to categorize the data for future retrieval. These data will be retrievable from the digital repositories.</w:t>
      </w:r>
    </w:p>
    <w:p w14:paraId="01794007" w14:textId="0E250E2E" w:rsidR="00791BCB" w:rsidRPr="002D18A6" w:rsidRDefault="00791BCB" w:rsidP="00614BAF">
      <w:pPr>
        <w:pStyle w:val="Heading3"/>
      </w:pPr>
      <w:bookmarkStart w:id="154" w:name="_Toc201305133"/>
      <w:r w:rsidRPr="002D18A6">
        <w:t xml:space="preserve">Hardware and </w:t>
      </w:r>
      <w:r w:rsidR="002646CE" w:rsidRPr="002D18A6">
        <w:t>Software C</w:t>
      </w:r>
      <w:r w:rsidRPr="002D18A6">
        <w:t>onfigurations</w:t>
      </w:r>
      <w:bookmarkEnd w:id="154"/>
    </w:p>
    <w:p w14:paraId="01794008" w14:textId="0E11FDEC" w:rsidR="00A47C70" w:rsidRPr="002D18A6" w:rsidRDefault="00EA3EC1" w:rsidP="00AA069A">
      <w:pPr>
        <w:pStyle w:val="BodyText"/>
        <w:rPr>
          <w:rFonts w:cstheme="minorHAnsi"/>
        </w:rPr>
      </w:pPr>
      <w:r w:rsidRPr="002D18A6">
        <w:rPr>
          <w:rFonts w:cstheme="minorHAnsi"/>
          <w:color w:val="000000"/>
          <w:highlight w:val="yellow"/>
        </w:rPr>
        <w:t>INSERT PROJECT NAME</w:t>
      </w:r>
      <w:r w:rsidRPr="002D18A6">
        <w:t xml:space="preserve"> will ensure that hardware and software are compatible between office and field locations.</w:t>
      </w:r>
    </w:p>
    <w:p w14:paraId="01794009" w14:textId="31976EB2" w:rsidR="00791BCB" w:rsidRPr="002D18A6" w:rsidRDefault="00791BCB" w:rsidP="00614BAF">
      <w:pPr>
        <w:pStyle w:val="Heading3"/>
      </w:pPr>
      <w:bookmarkStart w:id="155" w:name="_Toc201305134"/>
      <w:r w:rsidRPr="002D18A6">
        <w:t xml:space="preserve">Checklists and </w:t>
      </w:r>
      <w:r w:rsidR="002646CE" w:rsidRPr="002D18A6">
        <w:t>F</w:t>
      </w:r>
      <w:r w:rsidRPr="002D18A6">
        <w:t>orms</w:t>
      </w:r>
      <w:bookmarkEnd w:id="155"/>
    </w:p>
    <w:p w14:paraId="2A747676" w14:textId="4516DE59" w:rsidR="00CC7B59" w:rsidRPr="002D3016" w:rsidRDefault="00EA3EC1" w:rsidP="00AA069A">
      <w:pPr>
        <w:pStyle w:val="BodyText"/>
        <w:rPr>
          <w:rFonts w:cstheme="minorHAnsi"/>
        </w:rPr>
      </w:pPr>
      <w:r w:rsidRPr="002D3016">
        <w:t>Checklists or forms will be generated, if needed, to audit data storage and retrievability.</w:t>
      </w:r>
    </w:p>
    <w:p w14:paraId="0179400B" w14:textId="5D6AB94E" w:rsidR="0034218D" w:rsidRPr="002D18A6" w:rsidRDefault="0034218D" w:rsidP="00CC207D">
      <w:pPr>
        <w:pStyle w:val="Heading1"/>
      </w:pPr>
      <w:bookmarkStart w:id="156" w:name="_Toc201305135"/>
      <w:r w:rsidRPr="002D18A6">
        <w:lastRenderedPageBreak/>
        <w:t>Assessment and Oversight</w:t>
      </w:r>
      <w:r w:rsidR="0031552F" w:rsidRPr="006F406C">
        <w:rPr>
          <w:u w:val="none"/>
        </w:rPr>
        <w:t xml:space="preserve"> </w:t>
      </w:r>
      <w:r w:rsidR="0031552F" w:rsidRPr="006F406C">
        <w:rPr>
          <w:rStyle w:val="IntenseEmphasis"/>
          <w:b/>
          <w:u w:val="none"/>
        </w:rPr>
        <w:t>[Modify as needed.]</w:t>
      </w:r>
      <w:bookmarkEnd w:id="156"/>
    </w:p>
    <w:p w14:paraId="0179400C" w14:textId="6253C7CA" w:rsidR="0034218D" w:rsidRPr="002D18A6" w:rsidRDefault="0034218D" w:rsidP="00897D2F">
      <w:pPr>
        <w:pStyle w:val="Heading2"/>
        <w:rPr>
          <w:rFonts w:cstheme="minorHAnsi"/>
          <w:szCs w:val="24"/>
        </w:rPr>
      </w:pPr>
      <w:bookmarkStart w:id="157" w:name="_Toc201305136"/>
      <w:r w:rsidRPr="002D18A6">
        <w:rPr>
          <w:rFonts w:cstheme="minorHAnsi"/>
          <w:szCs w:val="24"/>
        </w:rPr>
        <w:t>Assessments and Response Actions</w:t>
      </w:r>
      <w:bookmarkEnd w:id="157"/>
    </w:p>
    <w:p w14:paraId="0179400D" w14:textId="0723E5C7" w:rsidR="00421473" w:rsidRPr="002D18A6" w:rsidRDefault="002646CE" w:rsidP="00614BAF">
      <w:pPr>
        <w:pStyle w:val="Heading3"/>
      </w:pPr>
      <w:bookmarkStart w:id="158" w:name="_Toc201305137"/>
      <w:r w:rsidRPr="002D18A6">
        <w:t xml:space="preserve">Activities to </w:t>
      </w:r>
      <w:r w:rsidR="006F406C">
        <w:t>B</w:t>
      </w:r>
      <w:r w:rsidR="006F406C" w:rsidRPr="002D18A6">
        <w:t xml:space="preserve">e </w:t>
      </w:r>
      <w:r w:rsidRPr="002D18A6">
        <w:t>C</w:t>
      </w:r>
      <w:r w:rsidR="00421473" w:rsidRPr="002D18A6">
        <w:t>onducted</w:t>
      </w:r>
      <w:bookmarkEnd w:id="158"/>
    </w:p>
    <w:p w14:paraId="0179400E" w14:textId="4FA483CA" w:rsidR="00077507" w:rsidRPr="001C4602" w:rsidRDefault="00606639" w:rsidP="00AA069A">
      <w:pPr>
        <w:pStyle w:val="BodyText"/>
        <w:rPr>
          <w:rFonts w:cstheme="minorHAnsi"/>
        </w:rPr>
      </w:pPr>
      <w:r w:rsidRPr="001C4602">
        <w:t>The testing and monitoring activities will be conducted at frequenc</w:t>
      </w:r>
      <w:r w:rsidR="001B2B6E" w:rsidRPr="001C4602">
        <w:t>ies</w:t>
      </w:r>
      <w:r w:rsidRPr="001C4602">
        <w:t xml:space="preserve"> outlined in </w:t>
      </w:r>
      <w:r w:rsidR="002C2015" w:rsidRPr="001C4602">
        <w:t xml:space="preserve">the Testing and Monitoring </w:t>
      </w:r>
      <w:r w:rsidR="006F406C" w:rsidRPr="001C4602">
        <w:t>P</w:t>
      </w:r>
      <w:r w:rsidR="002C2015" w:rsidRPr="001C4602">
        <w:t>lan</w:t>
      </w:r>
      <w:r w:rsidR="0044395F">
        <w:t xml:space="preserve"> (Attachment C of this Permit)</w:t>
      </w:r>
      <w:r w:rsidRPr="001C4602">
        <w:t xml:space="preserve">. The data resulting from these activities will be evaluated by </w:t>
      </w:r>
      <w:r w:rsidR="00964063">
        <w:rPr>
          <w:rFonts w:cstheme="minorHAnsi"/>
          <w:highlight w:val="yellow"/>
        </w:rPr>
        <w:t>PERMITTEE</w:t>
      </w:r>
      <w:r w:rsidR="0017390B" w:rsidRPr="001C4602">
        <w:rPr>
          <w:rFonts w:cstheme="minorHAnsi"/>
        </w:rPr>
        <w:t xml:space="preserve"> </w:t>
      </w:r>
      <w:r w:rsidRPr="001C4602">
        <w:t>geologists and engineers. Data will be integrated, as appropriate, into updates of the AoR</w:t>
      </w:r>
      <w:r w:rsidR="00CB1193">
        <w:t xml:space="preserve"> model</w:t>
      </w:r>
      <w:r w:rsidRPr="001C4602">
        <w:t>.</w:t>
      </w:r>
    </w:p>
    <w:p w14:paraId="0179400F" w14:textId="49C91B5C" w:rsidR="00AF0751" w:rsidRPr="002D18A6" w:rsidRDefault="002646CE" w:rsidP="00614BAF">
      <w:pPr>
        <w:pStyle w:val="Heading3"/>
      </w:pPr>
      <w:bookmarkStart w:id="159" w:name="_Toc201305138"/>
      <w:r w:rsidRPr="002D18A6">
        <w:t xml:space="preserve">Responsibility for Conducting </w:t>
      </w:r>
      <w:r w:rsidR="00F4042D" w:rsidRPr="002D18A6">
        <w:t>Assessments</w:t>
      </w:r>
      <w:bookmarkEnd w:id="159"/>
    </w:p>
    <w:p w14:paraId="01794010" w14:textId="6403E618" w:rsidR="00077507" w:rsidRPr="001C4602" w:rsidRDefault="009A053C" w:rsidP="00AA069A">
      <w:pPr>
        <w:pStyle w:val="BodyText"/>
        <w:rPr>
          <w:rFonts w:cstheme="minorHAnsi"/>
        </w:rPr>
      </w:pPr>
      <w:r w:rsidRPr="001C4602">
        <w:t>Internal assessments of data will be conducted by the department responsible for evaluating and interpret</w:t>
      </w:r>
      <w:r w:rsidR="00C3524B" w:rsidRPr="001C4602">
        <w:t>ing</w:t>
      </w:r>
      <w:r w:rsidRPr="001C4602">
        <w:t xml:space="preserve"> the data. For example, petrophysicists</w:t>
      </w:r>
      <w:r w:rsidR="00006E84">
        <w:t>,</w:t>
      </w:r>
      <w:r w:rsidRPr="001C4602">
        <w:t xml:space="preserve"> and geologists will evaluate log data, geophysicists will evaluate seismic data</w:t>
      </w:r>
      <w:r w:rsidR="00C3524B" w:rsidRPr="001C4602">
        <w:t>, and f</w:t>
      </w:r>
      <w:r w:rsidRPr="001C4602">
        <w:t xml:space="preserve">ield instrumentation analysts will evaluate gauge and </w:t>
      </w:r>
      <w:r w:rsidR="0031552F" w:rsidRPr="001C4602">
        <w:t>other instrumentation</w:t>
      </w:r>
      <w:r w:rsidRPr="001C4602">
        <w:t xml:space="preserve"> data.</w:t>
      </w:r>
    </w:p>
    <w:p w14:paraId="01794011" w14:textId="6A595349" w:rsidR="00421473" w:rsidRPr="002D18A6" w:rsidRDefault="00F4042D" w:rsidP="00614BAF">
      <w:pPr>
        <w:pStyle w:val="Heading3"/>
      </w:pPr>
      <w:bookmarkStart w:id="160" w:name="_Toc201305139"/>
      <w:r w:rsidRPr="002D18A6">
        <w:t>Assessment</w:t>
      </w:r>
      <w:r w:rsidR="003571B5" w:rsidRPr="002D18A6">
        <w:t xml:space="preserve"> </w:t>
      </w:r>
      <w:r w:rsidRPr="002D18A6">
        <w:t>Reporting</w:t>
      </w:r>
      <w:bookmarkEnd w:id="160"/>
    </w:p>
    <w:p w14:paraId="3987B243" w14:textId="35E67A14" w:rsidR="00851E3B" w:rsidRPr="001C4602" w:rsidRDefault="009A053C" w:rsidP="00AA069A">
      <w:pPr>
        <w:pStyle w:val="BodyText"/>
        <w:rPr>
          <w:rFonts w:cstheme="minorHAnsi"/>
        </w:rPr>
      </w:pPr>
      <w:r w:rsidRPr="001C4602">
        <w:t>Assessment data will be reported</w:t>
      </w:r>
      <w:r w:rsidR="00C40A36">
        <w:t xml:space="preserve"> to the Director</w:t>
      </w:r>
      <w:r w:rsidRPr="001C4602">
        <w:t>, as required</w:t>
      </w:r>
      <w:r w:rsidR="00C40A36">
        <w:t xml:space="preserve"> by the Permit</w:t>
      </w:r>
      <w:r w:rsidRPr="001C4602">
        <w:t>.</w:t>
      </w:r>
    </w:p>
    <w:p w14:paraId="01794013" w14:textId="1DD4EAF7" w:rsidR="00421473" w:rsidRPr="002D18A6" w:rsidRDefault="004B4CD3" w:rsidP="00614BAF">
      <w:pPr>
        <w:pStyle w:val="Heading3"/>
      </w:pPr>
      <w:bookmarkStart w:id="161" w:name="_Toc201305140"/>
      <w:r w:rsidRPr="002D18A6">
        <w:t>Data Corrections</w:t>
      </w:r>
      <w:bookmarkEnd w:id="161"/>
    </w:p>
    <w:p w14:paraId="5A5DDB47" w14:textId="71D8B5D0" w:rsidR="00C77F04" w:rsidRPr="001C4602" w:rsidRDefault="009A053C" w:rsidP="00AA069A">
      <w:pPr>
        <w:pStyle w:val="BodyText"/>
        <w:rPr>
          <w:rFonts w:cstheme="minorHAnsi"/>
        </w:rPr>
      </w:pPr>
      <w:r w:rsidRPr="001C4602">
        <w:t xml:space="preserve">Corrections that may impact multiple teams or functions will be communicated to those functions. Corrective actions impacting multiple teams or functions will be shared with appropriate personnel. The </w:t>
      </w:r>
      <w:r w:rsidR="0017390B" w:rsidRPr="001C4602">
        <w:rPr>
          <w:rFonts w:cstheme="minorHAnsi"/>
          <w:highlight w:val="yellow"/>
        </w:rPr>
        <w:t>INSERT PROJECT NAME</w:t>
      </w:r>
      <w:r w:rsidRPr="001C4602">
        <w:t xml:space="preserve"> Project Manager is responsible for ensuring that information on data corrections is distributed to those who need the information.</w:t>
      </w:r>
    </w:p>
    <w:p w14:paraId="01794015" w14:textId="10259505" w:rsidR="00AF0751" w:rsidRPr="002D18A6" w:rsidRDefault="006B5A9A" w:rsidP="00897D2F">
      <w:pPr>
        <w:pStyle w:val="Heading2"/>
        <w:rPr>
          <w:rFonts w:cstheme="minorHAnsi"/>
          <w:szCs w:val="24"/>
        </w:rPr>
      </w:pPr>
      <w:bookmarkStart w:id="162" w:name="_Toc201305141"/>
      <w:r w:rsidRPr="002D18A6">
        <w:rPr>
          <w:rFonts w:cstheme="minorHAnsi"/>
          <w:szCs w:val="24"/>
        </w:rPr>
        <w:t>Reports to Management</w:t>
      </w:r>
      <w:bookmarkEnd w:id="162"/>
    </w:p>
    <w:p w14:paraId="01794016" w14:textId="0CD28C81" w:rsidR="00AF0751" w:rsidRPr="002D18A6" w:rsidRDefault="000760EE" w:rsidP="00614BAF">
      <w:pPr>
        <w:pStyle w:val="Heading3"/>
      </w:pPr>
      <w:bookmarkStart w:id="163" w:name="_Toc201305142"/>
      <w:r w:rsidRPr="002D18A6">
        <w:t>S</w:t>
      </w:r>
      <w:r w:rsidR="002646CE" w:rsidRPr="002D18A6">
        <w:t>tatus R</w:t>
      </w:r>
      <w:r w:rsidR="00746C1A" w:rsidRPr="002D18A6">
        <w:t>eports</w:t>
      </w:r>
      <w:bookmarkEnd w:id="163"/>
    </w:p>
    <w:p w14:paraId="01794017" w14:textId="6B5A1818" w:rsidR="00077507" w:rsidRPr="001C4602" w:rsidRDefault="009A053C" w:rsidP="00AA069A">
      <w:pPr>
        <w:pStyle w:val="BodyText"/>
        <w:rPr>
          <w:rFonts w:cstheme="minorHAnsi"/>
        </w:rPr>
      </w:pPr>
      <w:r w:rsidRPr="001C4602">
        <w:t xml:space="preserve">QA status reports are not required unless there are significant adjustments to the methods and procedures described in this document. If the QA process is substantially changed, the revisions will be discussed with the Director and distributed to </w:t>
      </w:r>
      <w:r w:rsidR="00B76E55">
        <w:t xml:space="preserve">the </w:t>
      </w:r>
      <w:r w:rsidR="00DE02E9" w:rsidRPr="00DE02E9">
        <w:rPr>
          <w:highlight w:val="yellow"/>
        </w:rPr>
        <w:t>PERMITTEE</w:t>
      </w:r>
      <w:r w:rsidR="00B76E55" w:rsidRPr="00DE02E9">
        <w:rPr>
          <w:highlight w:val="yellow"/>
        </w:rPr>
        <w:t>’s</w:t>
      </w:r>
      <w:r w:rsidR="00B76E55">
        <w:t xml:space="preserve"> management</w:t>
      </w:r>
      <w:r w:rsidRPr="001C4602">
        <w:t>.</w:t>
      </w:r>
    </w:p>
    <w:p w14:paraId="43BB21A6" w14:textId="00F523FB" w:rsidR="0031552F" w:rsidRPr="002D18A6" w:rsidRDefault="0034218D" w:rsidP="0031552F">
      <w:pPr>
        <w:pStyle w:val="Heading1"/>
      </w:pPr>
      <w:bookmarkStart w:id="164" w:name="_Toc201305143"/>
      <w:r w:rsidRPr="002D18A6">
        <w:t>Data Validation and Usability</w:t>
      </w:r>
      <w:r w:rsidR="0031552F" w:rsidRPr="002F5A35">
        <w:rPr>
          <w:u w:val="none"/>
        </w:rPr>
        <w:t xml:space="preserve"> </w:t>
      </w:r>
      <w:r w:rsidR="0031552F" w:rsidRPr="002F5A35">
        <w:rPr>
          <w:rStyle w:val="IntenseEmphasis"/>
          <w:b/>
          <w:u w:val="none"/>
        </w:rPr>
        <w:t>[Modify as needed.]</w:t>
      </w:r>
      <w:bookmarkEnd w:id="164"/>
    </w:p>
    <w:p w14:paraId="01794019" w14:textId="4DA5242B" w:rsidR="0034218D" w:rsidRPr="002D18A6" w:rsidRDefault="0034218D" w:rsidP="00897D2F">
      <w:pPr>
        <w:pStyle w:val="Heading2"/>
        <w:rPr>
          <w:rFonts w:cstheme="minorHAnsi"/>
          <w:szCs w:val="24"/>
        </w:rPr>
      </w:pPr>
      <w:bookmarkStart w:id="165" w:name="_Toc201305144"/>
      <w:r w:rsidRPr="002D18A6">
        <w:rPr>
          <w:rFonts w:cstheme="minorHAnsi"/>
          <w:szCs w:val="24"/>
        </w:rPr>
        <w:t>Data Review, Verification, and Validation</w:t>
      </w:r>
      <w:bookmarkEnd w:id="165"/>
    </w:p>
    <w:p w14:paraId="0179401A" w14:textId="53696EF8" w:rsidR="0034218D" w:rsidRPr="002D18A6" w:rsidRDefault="002646CE" w:rsidP="00614BAF">
      <w:pPr>
        <w:pStyle w:val="Heading3"/>
      </w:pPr>
      <w:bookmarkStart w:id="166" w:name="_Toc201305145"/>
      <w:r w:rsidRPr="002D18A6">
        <w:t>C</w:t>
      </w:r>
      <w:r w:rsidR="00E86F5A" w:rsidRPr="002D18A6">
        <w:t>riteria</w:t>
      </w:r>
      <w:r w:rsidR="0034218D" w:rsidRPr="002D18A6">
        <w:t xml:space="preserve"> for </w:t>
      </w:r>
      <w:r w:rsidRPr="002D18A6">
        <w:t>A</w:t>
      </w:r>
      <w:r w:rsidR="0034218D" w:rsidRPr="002D18A6">
        <w:t xml:space="preserve">ccepting, </w:t>
      </w:r>
      <w:r w:rsidRPr="002D18A6">
        <w:t>R</w:t>
      </w:r>
      <w:r w:rsidR="0034218D" w:rsidRPr="002D18A6">
        <w:t xml:space="preserve">ejecting, or </w:t>
      </w:r>
      <w:r w:rsidR="00E86F5A" w:rsidRPr="002D18A6">
        <w:t xml:space="preserve">Qualifying </w:t>
      </w:r>
      <w:r w:rsidRPr="002D18A6">
        <w:t>D</w:t>
      </w:r>
      <w:r w:rsidR="0034218D" w:rsidRPr="002D18A6">
        <w:t>ata</w:t>
      </w:r>
      <w:bookmarkEnd w:id="166"/>
    </w:p>
    <w:p w14:paraId="0179401B" w14:textId="049F1278" w:rsidR="00F4042D" w:rsidRPr="00277F5F" w:rsidRDefault="003F6D7C" w:rsidP="00AA069A">
      <w:pPr>
        <w:pStyle w:val="BodyText"/>
      </w:pPr>
      <w:r w:rsidRPr="00277F5F">
        <w:t>Validations of data will include a review of concentration units</w:t>
      </w:r>
      <w:r w:rsidR="00EA6A2A" w:rsidRPr="00277F5F">
        <w:t>;</w:t>
      </w:r>
      <w:r w:rsidRPr="00277F5F">
        <w:t xml:space="preserve"> sample holding times</w:t>
      </w:r>
      <w:r w:rsidR="00EA6A2A" w:rsidRPr="00277F5F">
        <w:t>;</w:t>
      </w:r>
      <w:r w:rsidRPr="00277F5F">
        <w:t xml:space="preserve"> and a review of duplicate, blank</w:t>
      </w:r>
      <w:r w:rsidR="00EA6A2A" w:rsidRPr="00277F5F">
        <w:t>,</w:t>
      </w:r>
      <w:r w:rsidRPr="00277F5F">
        <w:t xml:space="preserve"> and other QA/QC results. Laboratory results will be retained</w:t>
      </w:r>
      <w:r w:rsidR="002B0A8D">
        <w:t xml:space="preserve"> </w:t>
      </w:r>
      <w:r w:rsidRPr="00277F5F">
        <w:t xml:space="preserve">and reported </w:t>
      </w:r>
      <w:r w:rsidR="0042075D">
        <w:t>as</w:t>
      </w:r>
      <w:r w:rsidRPr="00277F5F">
        <w:t xml:space="preserve"> require</w:t>
      </w:r>
      <w:r w:rsidR="0042075D">
        <w:t>d</w:t>
      </w:r>
      <w:r w:rsidRPr="00277F5F">
        <w:t xml:space="preserve"> for the </w:t>
      </w:r>
      <w:r w:rsidR="00DE02E9">
        <w:t>P</w:t>
      </w:r>
      <w:r w:rsidRPr="00277F5F">
        <w:t xml:space="preserve">ermit. Reports will present data in a graphical or tabular format, as appropriate to characterize the specific component being analyzed. After sufficient data </w:t>
      </w:r>
      <w:r w:rsidR="006C24AA" w:rsidRPr="00277F5F">
        <w:t>has</w:t>
      </w:r>
      <w:r w:rsidRPr="00277F5F">
        <w:t xml:space="preserve"> been collected, additional methods, such as those described in EPA</w:t>
      </w:r>
      <w:r w:rsidR="00EA6A2A" w:rsidRPr="00277F5F">
        <w:t>’s</w:t>
      </w:r>
      <w:r w:rsidRPr="00277F5F">
        <w:t xml:space="preserve"> 2009 Unified Guidance (EPA 2009).</w:t>
      </w:r>
    </w:p>
    <w:p w14:paraId="0179401D" w14:textId="1E41EEC3" w:rsidR="0034218D" w:rsidRPr="002D18A6" w:rsidRDefault="0034218D" w:rsidP="00897D2F">
      <w:pPr>
        <w:pStyle w:val="Heading2"/>
        <w:rPr>
          <w:rFonts w:cstheme="minorHAnsi"/>
          <w:szCs w:val="24"/>
        </w:rPr>
      </w:pPr>
      <w:bookmarkStart w:id="167" w:name="_Toc201305146"/>
      <w:r w:rsidRPr="002D18A6">
        <w:rPr>
          <w:rFonts w:cstheme="minorHAnsi"/>
          <w:szCs w:val="24"/>
        </w:rPr>
        <w:lastRenderedPageBreak/>
        <w:t>Verification and Validation Methods</w:t>
      </w:r>
      <w:bookmarkEnd w:id="167"/>
    </w:p>
    <w:p w14:paraId="0179401E" w14:textId="62718322" w:rsidR="00077507" w:rsidRPr="002D18A6" w:rsidRDefault="00496173" w:rsidP="00614BAF">
      <w:pPr>
        <w:pStyle w:val="Heading3"/>
      </w:pPr>
      <w:bookmarkStart w:id="168" w:name="_Toc201305147"/>
      <w:r w:rsidRPr="002D18A6">
        <w:t>Data Verification and Validation Pr</w:t>
      </w:r>
      <w:r w:rsidR="00077507" w:rsidRPr="002D18A6">
        <w:t>ocess</w:t>
      </w:r>
      <w:bookmarkEnd w:id="168"/>
    </w:p>
    <w:p w14:paraId="2562CF83" w14:textId="3B285D09" w:rsidR="00C73A9F" w:rsidRPr="00277F5F" w:rsidRDefault="00E5558B" w:rsidP="00AA069A">
      <w:pPr>
        <w:pStyle w:val="BodyText"/>
      </w:pPr>
      <w:r w:rsidRPr="00277F5F">
        <w:t>Verification will include a review of documentation to confirm the location, date, data type</w:t>
      </w:r>
      <w:r w:rsidR="00FF7420" w:rsidRPr="00277F5F">
        <w:t>,</w:t>
      </w:r>
      <w:r w:rsidRPr="00277F5F">
        <w:t xml:space="preserve"> and other identifying information. </w:t>
      </w:r>
      <w:r w:rsidR="00964063">
        <w:rPr>
          <w:highlight w:val="yellow"/>
        </w:rPr>
        <w:t>PERMITTEE</w:t>
      </w:r>
      <w:r w:rsidR="009B08BE">
        <w:rPr>
          <w:highlight w:val="yellow"/>
        </w:rPr>
        <w:t>’s</w:t>
      </w:r>
      <w:r w:rsidRPr="00277F5F">
        <w:t xml:space="preserve"> geologists and engineers will interpret the data and integrate the data into updated subsurface characterization and simulation modelling.</w:t>
      </w:r>
    </w:p>
    <w:p w14:paraId="01794022" w14:textId="205561CE" w:rsidR="00077507" w:rsidRPr="002D18A6" w:rsidRDefault="00077507" w:rsidP="00614BAF">
      <w:pPr>
        <w:pStyle w:val="Heading3"/>
      </w:pPr>
      <w:bookmarkStart w:id="169" w:name="_Toc201305148"/>
      <w:r w:rsidRPr="002D18A6">
        <w:t xml:space="preserve">Data </w:t>
      </w:r>
      <w:r w:rsidR="00496173" w:rsidRPr="002D18A6">
        <w:t>Verification and V</w:t>
      </w:r>
      <w:r w:rsidRPr="002D18A6">
        <w:t xml:space="preserve">alidation </w:t>
      </w:r>
      <w:r w:rsidR="00496173" w:rsidRPr="002D18A6">
        <w:t>R</w:t>
      </w:r>
      <w:r w:rsidRPr="002D18A6">
        <w:t>esponsibility</w:t>
      </w:r>
      <w:bookmarkEnd w:id="169"/>
    </w:p>
    <w:p w14:paraId="13AB44D9" w14:textId="7AA22A46" w:rsidR="008B2B8B" w:rsidRPr="002D18A6" w:rsidRDefault="002D3016" w:rsidP="00AA069A">
      <w:pPr>
        <w:pStyle w:val="BodyText"/>
      </w:pPr>
      <w:r>
        <w:t>Staff</w:t>
      </w:r>
      <w:r w:rsidR="00E5558B" w:rsidRPr="002D18A6">
        <w:t xml:space="preserve"> responsible for collecting and analyzing data are responsible for verification and validation. Data collected in the field from gauges will be verified and validated by Field Leads.</w:t>
      </w:r>
    </w:p>
    <w:p w14:paraId="01794026" w14:textId="196B68A5" w:rsidR="00077507" w:rsidRPr="002D18A6" w:rsidRDefault="00496173" w:rsidP="00614BAF">
      <w:pPr>
        <w:pStyle w:val="Heading3"/>
      </w:pPr>
      <w:bookmarkStart w:id="170" w:name="_Toc201305149"/>
      <w:r w:rsidRPr="002D18A6">
        <w:t>Checklist, Forms, and C</w:t>
      </w:r>
      <w:r w:rsidR="00077507" w:rsidRPr="002D18A6">
        <w:t>alculations</w:t>
      </w:r>
      <w:bookmarkEnd w:id="170"/>
    </w:p>
    <w:p w14:paraId="31C259E8" w14:textId="75BAC033" w:rsidR="00851E3B" w:rsidRPr="00277F5F" w:rsidRDefault="00E5558B" w:rsidP="00AA069A">
      <w:pPr>
        <w:pStyle w:val="BodyText"/>
      </w:pPr>
      <w:r w:rsidRPr="00277F5F">
        <w:t>If required, checklists and forms will be designed to collect and report the required data.</w:t>
      </w:r>
    </w:p>
    <w:p w14:paraId="01794067" w14:textId="4DC67BBF" w:rsidR="0034218D" w:rsidRPr="002D18A6" w:rsidRDefault="0034218D" w:rsidP="00897D2F">
      <w:pPr>
        <w:pStyle w:val="Heading2"/>
        <w:rPr>
          <w:rFonts w:cstheme="minorHAnsi"/>
          <w:szCs w:val="24"/>
        </w:rPr>
      </w:pPr>
      <w:bookmarkStart w:id="171" w:name="_Toc201305150"/>
      <w:r w:rsidRPr="002D18A6">
        <w:rPr>
          <w:rFonts w:cstheme="minorHAnsi"/>
          <w:szCs w:val="24"/>
        </w:rPr>
        <w:t>Reconciliation with User Requirements</w:t>
      </w:r>
      <w:bookmarkEnd w:id="171"/>
    </w:p>
    <w:p w14:paraId="01794068" w14:textId="6C8F4A58" w:rsidR="0034218D" w:rsidRPr="002D18A6" w:rsidRDefault="00496173" w:rsidP="00614BAF">
      <w:pPr>
        <w:pStyle w:val="Heading3"/>
      </w:pPr>
      <w:bookmarkStart w:id="172" w:name="_Toc201305151"/>
      <w:r w:rsidRPr="002D18A6">
        <w:t>E</w:t>
      </w:r>
      <w:r w:rsidR="00E86F5A" w:rsidRPr="002D18A6">
        <w:t xml:space="preserve">valuation of </w:t>
      </w:r>
      <w:r w:rsidRPr="002D18A6">
        <w:t>D</w:t>
      </w:r>
      <w:r w:rsidR="0034218D" w:rsidRPr="002D18A6">
        <w:t>ata</w:t>
      </w:r>
      <w:r w:rsidR="00E86F5A" w:rsidRPr="002D18A6">
        <w:t xml:space="preserve"> Uncertainty</w:t>
      </w:r>
      <w:bookmarkEnd w:id="172"/>
    </w:p>
    <w:p w14:paraId="01794069" w14:textId="12D56359" w:rsidR="00496173" w:rsidRPr="00277F5F" w:rsidRDefault="006A3FAF" w:rsidP="00FF210F">
      <w:pPr>
        <w:pStyle w:val="BodyText"/>
        <w:rPr>
          <w:rFonts w:cstheme="minorHAnsi"/>
        </w:rPr>
      </w:pPr>
      <w:r>
        <w:rPr>
          <w:rFonts w:cstheme="minorHAnsi"/>
          <w:highlight w:val="yellow"/>
        </w:rPr>
        <w:t>PERMITTEE</w:t>
      </w:r>
      <w:r w:rsidR="000437EE" w:rsidRPr="00277F5F">
        <w:t xml:space="preserve"> will use statistical tools consistent with EPA guidelines (EPA, 2009) to </w:t>
      </w:r>
      <w:r w:rsidR="00345497">
        <w:t>analyze</w:t>
      </w:r>
      <w:r w:rsidR="000437EE" w:rsidRPr="00277F5F">
        <w:t xml:space="preserve"> data uncertainty, if applicable. The evaluation and reporting of the generated data to EPA will describe and quantify those uncertainties</w:t>
      </w:r>
    </w:p>
    <w:p w14:paraId="0179406A" w14:textId="7C68F2E1" w:rsidR="0034218D" w:rsidRPr="002D18A6" w:rsidRDefault="00496173" w:rsidP="00614BAF">
      <w:pPr>
        <w:pStyle w:val="Heading3"/>
      </w:pPr>
      <w:bookmarkStart w:id="173" w:name="_Toc201305152"/>
      <w:r w:rsidRPr="002D18A6">
        <w:t>Data</w:t>
      </w:r>
      <w:r w:rsidR="00E86F5A" w:rsidRPr="002D18A6">
        <w:t xml:space="preserve"> Limitations Reporting</w:t>
      </w:r>
      <w:bookmarkEnd w:id="173"/>
    </w:p>
    <w:p w14:paraId="0179406D" w14:textId="208C414B" w:rsidR="00496173" w:rsidRPr="005F0AB0" w:rsidRDefault="000437EE" w:rsidP="00FF210F">
      <w:pPr>
        <w:pStyle w:val="BodyText"/>
        <w:rPr>
          <w:rFonts w:cstheme="minorHAnsi"/>
        </w:rPr>
      </w:pPr>
      <w:r w:rsidRPr="005F0AB0">
        <w:t xml:space="preserve">Each function will be responsible for ensuring that the data presented in their interpretation or analyses are appropriately used. </w:t>
      </w:r>
      <w:r w:rsidR="00DB057B">
        <w:rPr>
          <w:rFonts w:cstheme="minorHAnsi"/>
          <w:highlight w:val="yellow"/>
        </w:rPr>
        <w:t>PERMITTEE</w:t>
      </w:r>
      <w:r w:rsidRPr="005F0AB0">
        <w:t xml:space="preserve"> will </w:t>
      </w:r>
      <w:r w:rsidR="007F031E">
        <w:t>use</w:t>
      </w:r>
      <w:r w:rsidRPr="005F0AB0">
        <w:t>, shar</w:t>
      </w:r>
      <w:r w:rsidR="007F031E">
        <w:t>e</w:t>
      </w:r>
      <w:r w:rsidRPr="005F0AB0">
        <w:t>, and present</w:t>
      </w:r>
      <w:r w:rsidR="00FE00F8">
        <w:t xml:space="preserve"> </w:t>
      </w:r>
      <w:r w:rsidRPr="005F0AB0">
        <w:t>data</w:t>
      </w:r>
      <w:r w:rsidR="00FE00F8">
        <w:t xml:space="preserve"> consistent with</w:t>
      </w:r>
      <w:r w:rsidR="00310E87">
        <w:t xml:space="preserve"> C</w:t>
      </w:r>
      <w:r w:rsidR="005B6FFE">
        <w:t>lass VI Well Testing and Monitoring Guidance (EPA, 2013)</w:t>
      </w:r>
      <w:r w:rsidRPr="005F0AB0">
        <w:t xml:space="preserve">. </w:t>
      </w:r>
      <w:r w:rsidR="00DB057B">
        <w:rPr>
          <w:rFonts w:cstheme="minorHAnsi"/>
          <w:highlight w:val="yellow"/>
        </w:rPr>
        <w:t>PERMITTEE</w:t>
      </w:r>
      <w:r w:rsidRPr="005F0AB0">
        <w:t xml:space="preserve"> will use the operating procedures described in this document for utilizing, sharing, and presenting results and/or data for the </w:t>
      </w:r>
      <w:r w:rsidRPr="005F0AB0">
        <w:rPr>
          <w:rFonts w:cstheme="minorHAnsi"/>
          <w:highlight w:val="yellow"/>
        </w:rPr>
        <w:t>INSERT PROJECT NAME</w:t>
      </w:r>
      <w:r w:rsidRPr="005F0AB0">
        <w:t>. The procedures have been developed to ensure quality and internal consistency and facilitate tracking and record keeping of data end users and associated publications and reporting, as well as compliance with 40 CFR 146.90(</w:t>
      </w:r>
      <w:r w:rsidR="00666374">
        <w:t>k</w:t>
      </w:r>
      <w:r w:rsidRPr="005F0AB0">
        <w:t>).</w:t>
      </w:r>
    </w:p>
    <w:p w14:paraId="0179406F" w14:textId="77777777" w:rsidR="0034218D" w:rsidRPr="002D18A6" w:rsidRDefault="0034218D" w:rsidP="00C37535">
      <w:pPr>
        <w:pStyle w:val="Heading1NONumber"/>
        <w:outlineLvl w:val="0"/>
      </w:pPr>
      <w:bookmarkStart w:id="174" w:name="_Toc201305153"/>
      <w:r w:rsidRPr="002D18A6">
        <w:t>References</w:t>
      </w:r>
      <w:bookmarkEnd w:id="174"/>
    </w:p>
    <w:p w14:paraId="7DEEF417" w14:textId="750F4255" w:rsidR="00D37663" w:rsidRPr="002D18A6" w:rsidRDefault="00D37663" w:rsidP="00FF210F">
      <w:pPr>
        <w:pStyle w:val="BodyText"/>
      </w:pPr>
      <w:r w:rsidRPr="002D18A6">
        <w:t>EPA</w:t>
      </w:r>
      <w:r w:rsidR="001C3FBF">
        <w:t>. (</w:t>
      </w:r>
      <w:r w:rsidRPr="002D18A6">
        <w:t>2009</w:t>
      </w:r>
      <w:r w:rsidR="001C3FBF">
        <w:t>)</w:t>
      </w:r>
      <w:r w:rsidRPr="002D18A6">
        <w:t xml:space="preserve">. </w:t>
      </w:r>
      <w:r w:rsidRPr="00F84202">
        <w:rPr>
          <w:i/>
          <w:iCs/>
        </w:rPr>
        <w:t xml:space="preserve">Statistical </w:t>
      </w:r>
      <w:r w:rsidR="001C3FBF" w:rsidRPr="00F84202">
        <w:rPr>
          <w:i/>
          <w:iCs/>
        </w:rPr>
        <w:t>a</w:t>
      </w:r>
      <w:r w:rsidRPr="00F84202">
        <w:rPr>
          <w:i/>
          <w:iCs/>
        </w:rPr>
        <w:t xml:space="preserve">nalysis of </w:t>
      </w:r>
      <w:r w:rsidR="001C3FBF" w:rsidRPr="00F84202">
        <w:rPr>
          <w:i/>
          <w:iCs/>
        </w:rPr>
        <w:t>g</w:t>
      </w:r>
      <w:r w:rsidRPr="00F84202">
        <w:rPr>
          <w:i/>
          <w:iCs/>
        </w:rPr>
        <w:t xml:space="preserve">roundwater </w:t>
      </w:r>
      <w:r w:rsidR="001C3FBF" w:rsidRPr="00F84202">
        <w:rPr>
          <w:i/>
          <w:iCs/>
        </w:rPr>
        <w:t>m</w:t>
      </w:r>
      <w:r w:rsidRPr="00F84202">
        <w:rPr>
          <w:i/>
          <w:iCs/>
        </w:rPr>
        <w:t xml:space="preserve">onitoring </w:t>
      </w:r>
      <w:r w:rsidR="001C3FBF" w:rsidRPr="00F84202">
        <w:rPr>
          <w:i/>
          <w:iCs/>
        </w:rPr>
        <w:t>d</w:t>
      </w:r>
      <w:r w:rsidRPr="00F84202">
        <w:rPr>
          <w:i/>
          <w:iCs/>
        </w:rPr>
        <w:t xml:space="preserve">ata at RCRA </w:t>
      </w:r>
      <w:r w:rsidR="001C3FBF" w:rsidRPr="00F84202">
        <w:rPr>
          <w:i/>
          <w:iCs/>
        </w:rPr>
        <w:t>f</w:t>
      </w:r>
      <w:r w:rsidRPr="00F84202">
        <w:rPr>
          <w:i/>
          <w:iCs/>
        </w:rPr>
        <w:t>acilities</w:t>
      </w:r>
      <w:r w:rsidR="001C3FBF" w:rsidRPr="00F84202">
        <w:rPr>
          <w:i/>
          <w:iCs/>
        </w:rPr>
        <w:t>:</w:t>
      </w:r>
      <w:r w:rsidRPr="00F84202">
        <w:rPr>
          <w:i/>
          <w:iCs/>
        </w:rPr>
        <w:t xml:space="preserve"> Unified </w:t>
      </w:r>
      <w:r w:rsidR="001C3FBF" w:rsidRPr="00F84202">
        <w:rPr>
          <w:i/>
          <w:iCs/>
        </w:rPr>
        <w:t>g</w:t>
      </w:r>
      <w:r w:rsidRPr="00F84202">
        <w:rPr>
          <w:i/>
          <w:iCs/>
        </w:rPr>
        <w:t>uidance</w:t>
      </w:r>
      <w:r w:rsidRPr="002D18A6">
        <w:t xml:space="preserve">. EPA 530/R-09-007. </w:t>
      </w:r>
    </w:p>
    <w:p w14:paraId="0269BC8A" w14:textId="2CE2E4D1" w:rsidR="005B6FFE" w:rsidRPr="003C0ACE" w:rsidRDefault="005B6FFE" w:rsidP="00FF210F">
      <w:pPr>
        <w:pStyle w:val="BodyText"/>
      </w:pPr>
      <w:r>
        <w:t xml:space="preserve">EPA. (2013). </w:t>
      </w:r>
      <w:hyperlink r:id="rId19" w:history="1">
        <w:r w:rsidR="00337117" w:rsidRPr="003C0ACE">
          <w:rPr>
            <w:rStyle w:val="Hyperlink"/>
            <w:i/>
            <w:iCs/>
          </w:rPr>
          <w:t>Geologic sequestration of carbon dioxide Underground Injection Control (UIC) Program Class VI Well Testing and Monitoring G</w:t>
        </w:r>
        <w:r w:rsidR="003C0ACE" w:rsidRPr="003C0ACE">
          <w:rPr>
            <w:rStyle w:val="Hyperlink"/>
            <w:i/>
            <w:iCs/>
          </w:rPr>
          <w:t>uidance</w:t>
        </w:r>
      </w:hyperlink>
      <w:r w:rsidR="003C0ACE">
        <w:rPr>
          <w:i/>
          <w:iCs/>
        </w:rPr>
        <w:t xml:space="preserve">. </w:t>
      </w:r>
      <w:r w:rsidR="003C0ACE">
        <w:t xml:space="preserve"> </w:t>
      </w:r>
      <w:r w:rsidR="00F25740">
        <w:t>EPA 816-R-13-001</w:t>
      </w:r>
    </w:p>
    <w:p w14:paraId="53170014" w14:textId="42A9AD4A" w:rsidR="00D37663" w:rsidRPr="002D18A6" w:rsidRDefault="00D37663" w:rsidP="00FF210F">
      <w:pPr>
        <w:pStyle w:val="BodyText"/>
      </w:pPr>
      <w:r w:rsidRPr="002D18A6">
        <w:t>EPA</w:t>
      </w:r>
      <w:r w:rsidR="00F84202">
        <w:t>. (</w:t>
      </w:r>
      <w:r w:rsidRPr="002D18A6">
        <w:t>2023a</w:t>
      </w:r>
      <w:r w:rsidR="00F84202">
        <w:t>)</w:t>
      </w:r>
      <w:r w:rsidRPr="002D18A6">
        <w:t xml:space="preserve">. </w:t>
      </w:r>
      <w:r w:rsidRPr="00943BCF">
        <w:rPr>
          <w:i/>
          <w:iCs/>
        </w:rPr>
        <w:t xml:space="preserve">Groundwater </w:t>
      </w:r>
      <w:r w:rsidR="00F84202" w:rsidRPr="00943BCF">
        <w:rPr>
          <w:i/>
          <w:iCs/>
        </w:rPr>
        <w:t>s</w:t>
      </w:r>
      <w:r w:rsidRPr="00943BCF">
        <w:rPr>
          <w:i/>
          <w:iCs/>
        </w:rPr>
        <w:t>ampling</w:t>
      </w:r>
      <w:r w:rsidR="00943BCF">
        <w:t>.</w:t>
      </w:r>
      <w:r w:rsidRPr="002D18A6">
        <w:t xml:space="preserve"> LSASDPROC-301-R6. </w:t>
      </w:r>
    </w:p>
    <w:p w14:paraId="346AE47F" w14:textId="086E25F6" w:rsidR="00D37663" w:rsidRPr="002D18A6" w:rsidRDefault="00D37663" w:rsidP="00FF210F">
      <w:pPr>
        <w:pStyle w:val="BodyText"/>
      </w:pPr>
      <w:r w:rsidRPr="002D18A6">
        <w:t>EPA</w:t>
      </w:r>
      <w:r w:rsidR="001C7DE4">
        <w:t>. (</w:t>
      </w:r>
      <w:r w:rsidRPr="002D18A6">
        <w:t>2023b</w:t>
      </w:r>
      <w:r w:rsidR="001C7DE4">
        <w:t>)</w:t>
      </w:r>
      <w:r w:rsidRPr="002D18A6">
        <w:t xml:space="preserve">. </w:t>
      </w:r>
      <w:r w:rsidRPr="001C7DE4">
        <w:rPr>
          <w:i/>
          <w:iCs/>
        </w:rPr>
        <w:t xml:space="preserve">Soil </w:t>
      </w:r>
      <w:r w:rsidR="001C7DE4" w:rsidRPr="001C7DE4">
        <w:rPr>
          <w:i/>
          <w:iCs/>
        </w:rPr>
        <w:t>g</w:t>
      </w:r>
      <w:r w:rsidRPr="001C7DE4">
        <w:rPr>
          <w:i/>
          <w:iCs/>
        </w:rPr>
        <w:t xml:space="preserve">as </w:t>
      </w:r>
      <w:r w:rsidR="001C7DE4" w:rsidRPr="001C7DE4">
        <w:rPr>
          <w:i/>
          <w:iCs/>
        </w:rPr>
        <w:t>s</w:t>
      </w:r>
      <w:r w:rsidRPr="001C7DE4">
        <w:rPr>
          <w:i/>
          <w:iCs/>
        </w:rPr>
        <w:t>ampling</w:t>
      </w:r>
      <w:r w:rsidR="001C7DE4">
        <w:t>.</w:t>
      </w:r>
      <w:r w:rsidRPr="002D18A6">
        <w:t xml:space="preserve"> LSASDPROC-307-R5. </w:t>
      </w:r>
    </w:p>
    <w:p w14:paraId="3FC35D0C" w14:textId="4F8B6A25" w:rsidR="002732B5" w:rsidRPr="002D18A6" w:rsidRDefault="00D37663" w:rsidP="00FF210F">
      <w:pPr>
        <w:pStyle w:val="BodyText"/>
      </w:pPr>
      <w:r w:rsidRPr="002D18A6">
        <w:t>EPA</w:t>
      </w:r>
      <w:r w:rsidR="001C7DE4">
        <w:t>. (</w:t>
      </w:r>
      <w:r w:rsidRPr="002D18A6">
        <w:t>2023c</w:t>
      </w:r>
      <w:r w:rsidR="001C7DE4">
        <w:t>)</w:t>
      </w:r>
      <w:r w:rsidRPr="002D18A6">
        <w:t xml:space="preserve">. </w:t>
      </w:r>
      <w:r w:rsidRPr="001C7DE4">
        <w:rPr>
          <w:i/>
          <w:iCs/>
        </w:rPr>
        <w:t xml:space="preserve">Soil </w:t>
      </w:r>
      <w:r w:rsidR="001C7DE4" w:rsidRPr="001C7DE4">
        <w:rPr>
          <w:i/>
          <w:iCs/>
        </w:rPr>
        <w:t>s</w:t>
      </w:r>
      <w:r w:rsidRPr="001C7DE4">
        <w:rPr>
          <w:i/>
          <w:iCs/>
        </w:rPr>
        <w:t>ampling</w:t>
      </w:r>
      <w:r w:rsidR="001C7DE4">
        <w:t>.</w:t>
      </w:r>
      <w:r w:rsidRPr="002D18A6">
        <w:t xml:space="preserve"> LSASDPROC-300-R5.</w:t>
      </w:r>
    </w:p>
    <w:p w14:paraId="0813B73F" w14:textId="4D5C5189" w:rsidR="00375A9B" w:rsidRPr="002D18A6" w:rsidRDefault="00851E3B" w:rsidP="00C37535">
      <w:pPr>
        <w:pStyle w:val="Heading1NONumber"/>
        <w:outlineLvl w:val="0"/>
      </w:pPr>
      <w:bookmarkStart w:id="175" w:name="_Toc201305154"/>
      <w:r w:rsidRPr="002D18A6">
        <w:t>Appendices</w:t>
      </w:r>
      <w:bookmarkEnd w:id="175"/>
    </w:p>
    <w:p w14:paraId="69B0D26D" w14:textId="6317D924" w:rsidR="00851E3B" w:rsidRPr="002D18A6" w:rsidRDefault="0045701B" w:rsidP="00F73F80">
      <w:pPr>
        <w:autoSpaceDE w:val="0"/>
        <w:autoSpaceDN w:val="0"/>
        <w:adjustRightInd w:val="0"/>
        <w:rPr>
          <w:rStyle w:val="IntenseEmphasis"/>
        </w:rPr>
      </w:pPr>
      <w:r w:rsidRPr="002D18A6">
        <w:rPr>
          <w:rStyle w:val="IntenseEmphasis"/>
        </w:rPr>
        <w:lastRenderedPageBreak/>
        <w:t>[</w:t>
      </w:r>
      <w:r w:rsidR="00851E3B" w:rsidRPr="002D18A6">
        <w:rPr>
          <w:rStyle w:val="IntenseEmphasis"/>
        </w:rPr>
        <w:t>Include</w:t>
      </w:r>
      <w:r w:rsidR="00903F2B" w:rsidRPr="002D18A6">
        <w:rPr>
          <w:rStyle w:val="IntenseEmphasis"/>
        </w:rPr>
        <w:t xml:space="preserve"> </w:t>
      </w:r>
      <w:r w:rsidR="001D4B53">
        <w:rPr>
          <w:rStyle w:val="IntenseEmphasis"/>
        </w:rPr>
        <w:t xml:space="preserve">the </w:t>
      </w:r>
      <w:r w:rsidR="00903F2B" w:rsidRPr="002D18A6">
        <w:rPr>
          <w:rStyle w:val="IntenseEmphasis"/>
        </w:rPr>
        <w:t>permit applicant</w:t>
      </w:r>
      <w:r w:rsidR="001D4B53">
        <w:rPr>
          <w:rStyle w:val="IntenseEmphasis"/>
        </w:rPr>
        <w:t>’</w:t>
      </w:r>
      <w:r w:rsidR="00903F2B" w:rsidRPr="002D18A6">
        <w:rPr>
          <w:rStyle w:val="IntenseEmphasis"/>
        </w:rPr>
        <w:t>s internal Qual</w:t>
      </w:r>
      <w:r w:rsidR="001D4B53">
        <w:rPr>
          <w:rStyle w:val="IntenseEmphasis"/>
        </w:rPr>
        <w:t>i</w:t>
      </w:r>
      <w:r w:rsidR="00903F2B" w:rsidRPr="002D18A6">
        <w:rPr>
          <w:rStyle w:val="IntenseEmphasis"/>
        </w:rPr>
        <w:t>ty Assurance Plan as an appendix</w:t>
      </w:r>
      <w:r w:rsidR="0031552F" w:rsidRPr="002D18A6">
        <w:rPr>
          <w:rStyle w:val="IntenseEmphasis"/>
        </w:rPr>
        <w:t xml:space="preserve"> and any relevant</w:t>
      </w:r>
      <w:r w:rsidR="00851E3B" w:rsidRPr="002D18A6">
        <w:rPr>
          <w:rStyle w:val="IntenseEmphasis"/>
        </w:rPr>
        <w:t xml:space="preserve"> additional information that supports the QASP. Examples may include detailed proce</w:t>
      </w:r>
      <w:r w:rsidR="00917CF9">
        <w:rPr>
          <w:rStyle w:val="IntenseEmphasis"/>
        </w:rPr>
        <w:t>d</w:t>
      </w:r>
      <w:r w:rsidR="00851E3B" w:rsidRPr="002D18A6">
        <w:rPr>
          <w:rStyle w:val="IntenseEmphasis"/>
        </w:rPr>
        <w:t>ures, sampling</w:t>
      </w:r>
      <w:r w:rsidR="00917CF9">
        <w:rPr>
          <w:rStyle w:val="IntenseEmphasis"/>
        </w:rPr>
        <w:t xml:space="preserve"> information</w:t>
      </w:r>
      <w:r w:rsidR="00851E3B" w:rsidRPr="002D18A6">
        <w:rPr>
          <w:rStyle w:val="IntenseEmphasis"/>
        </w:rPr>
        <w:t>, or calibration information; materials from equipment manufac</w:t>
      </w:r>
      <w:r w:rsidR="00917CF9">
        <w:rPr>
          <w:rStyle w:val="IntenseEmphasis"/>
        </w:rPr>
        <w:t>t</w:t>
      </w:r>
      <w:r w:rsidR="00851E3B" w:rsidRPr="002D18A6">
        <w:rPr>
          <w:rStyle w:val="IntenseEmphasis"/>
        </w:rPr>
        <w:t>urers; information provided by subcontractors</w:t>
      </w:r>
      <w:r w:rsidR="007F031E">
        <w:rPr>
          <w:rStyle w:val="IntenseEmphasis"/>
        </w:rPr>
        <w:t xml:space="preserve"> (if used)</w:t>
      </w:r>
      <w:r w:rsidR="00851E3B" w:rsidRPr="002D18A6">
        <w:rPr>
          <w:rStyle w:val="IntenseEmphasis"/>
        </w:rPr>
        <w:t xml:space="preserve"> who will perform certain testing and monitoring activities; or sample worksheets to document testing and monitoring results.</w:t>
      </w:r>
      <w:r w:rsidR="003639C9" w:rsidRPr="002D18A6">
        <w:rPr>
          <w:rStyle w:val="IntenseEmphasis"/>
        </w:rPr>
        <w:t xml:space="preserve"> To support consistency with </w:t>
      </w:r>
      <w:r w:rsidR="003C12A6" w:rsidRPr="002D18A6">
        <w:rPr>
          <w:rStyle w:val="IntenseEmphasis"/>
        </w:rPr>
        <w:t xml:space="preserve">other </w:t>
      </w:r>
      <w:r w:rsidR="003639C9" w:rsidRPr="002D18A6">
        <w:rPr>
          <w:rStyle w:val="IntenseEmphasis"/>
        </w:rPr>
        <w:t>permit documents (e.g., the Testing and Mon</w:t>
      </w:r>
      <w:r w:rsidR="00173FF7">
        <w:rPr>
          <w:rStyle w:val="IntenseEmphasis"/>
        </w:rPr>
        <w:t>i</w:t>
      </w:r>
      <w:r w:rsidR="003639C9" w:rsidRPr="002D18A6">
        <w:rPr>
          <w:rStyle w:val="IntenseEmphasis"/>
        </w:rPr>
        <w:t>toring Plan, the PISC and Site Closure Plan, and the Emergency and Remedial Response Plan</w:t>
      </w:r>
      <w:r w:rsidR="009070A1" w:rsidRPr="002D18A6">
        <w:rPr>
          <w:rStyle w:val="IntenseEmphasis"/>
        </w:rPr>
        <w:t xml:space="preserve">), </w:t>
      </w:r>
      <w:r w:rsidR="003639C9" w:rsidRPr="002D18A6">
        <w:rPr>
          <w:rStyle w:val="IntenseEmphasis"/>
        </w:rPr>
        <w:t>consider what information is</w:t>
      </w:r>
      <w:r w:rsidR="009070A1" w:rsidRPr="002D18A6">
        <w:rPr>
          <w:rStyle w:val="IntenseEmphasis"/>
        </w:rPr>
        <w:t xml:space="preserve"> best</w:t>
      </w:r>
      <w:r w:rsidR="003639C9" w:rsidRPr="002D18A6">
        <w:rPr>
          <w:rStyle w:val="IntenseEmphasis"/>
        </w:rPr>
        <w:t xml:space="preserve"> included in those documents vs. </w:t>
      </w:r>
      <w:r w:rsidR="003C12A6" w:rsidRPr="002D18A6">
        <w:rPr>
          <w:rStyle w:val="IntenseEmphasis"/>
        </w:rPr>
        <w:t xml:space="preserve">in </w:t>
      </w:r>
      <w:r w:rsidR="003639C9" w:rsidRPr="002D18A6">
        <w:rPr>
          <w:rStyle w:val="IntenseEmphasis"/>
        </w:rPr>
        <w:t>this QASP.</w:t>
      </w:r>
      <w:r w:rsidRPr="002D18A6">
        <w:rPr>
          <w:rStyle w:val="IntenseEmphasis"/>
        </w:rPr>
        <w:t>]</w:t>
      </w:r>
    </w:p>
    <w:sectPr w:rsidR="00851E3B" w:rsidRPr="002D18A6" w:rsidSect="000D17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9AD7" w14:textId="77777777" w:rsidR="00EC76E8" w:rsidRDefault="00EC76E8" w:rsidP="00010890">
      <w:r>
        <w:separator/>
      </w:r>
    </w:p>
  </w:endnote>
  <w:endnote w:type="continuationSeparator" w:id="0">
    <w:p w14:paraId="3719D268" w14:textId="77777777" w:rsidR="00EC76E8" w:rsidRDefault="00EC76E8" w:rsidP="00010890">
      <w:r>
        <w:continuationSeparator/>
      </w:r>
    </w:p>
  </w:endnote>
  <w:endnote w:type="continuationNotice" w:id="1">
    <w:p w14:paraId="2D402613" w14:textId="77777777" w:rsidR="00EC76E8" w:rsidRDefault="00EC7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bold">
    <w:panose1 w:val="020F07020304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D8FD" w14:textId="77777777" w:rsidR="00214D2D" w:rsidRDefault="00214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176751"/>
      <w:docPartObj>
        <w:docPartGallery w:val="Page Numbers (Bottom of Page)"/>
        <w:docPartUnique/>
      </w:docPartObj>
    </w:sdtPr>
    <w:sdtEndPr>
      <w:rPr>
        <w:rFonts w:asciiTheme="minorHAnsi" w:hAnsiTheme="minorHAnsi" w:cstheme="minorBidi"/>
      </w:rPr>
    </w:sdtEndPr>
    <w:sdtContent>
      <w:p w14:paraId="017940A8" w14:textId="676CBBD5" w:rsidR="004811D9" w:rsidRPr="00C24733" w:rsidRDefault="00475EC5" w:rsidP="005F11B4">
        <w:pPr>
          <w:pStyle w:val="Footer"/>
          <w:pBdr>
            <w:top w:val="single" w:sz="4" w:space="1" w:color="auto"/>
          </w:pBdr>
          <w:tabs>
            <w:tab w:val="clear" w:pos="4680"/>
            <w:tab w:val="clear" w:pos="9360"/>
          </w:tabs>
          <w:jc w:val="right"/>
          <w:rPr>
            <w:rFonts w:asciiTheme="minorHAnsi" w:hAnsiTheme="minorHAnsi" w:cstheme="minorHAnsi"/>
            <w:szCs w:val="20"/>
          </w:rPr>
        </w:pPr>
        <w:r>
          <w:t xml:space="preserve">Page </w:t>
        </w:r>
        <w:r w:rsidR="004811D9" w:rsidRPr="00C24733">
          <w:rPr>
            <w:rFonts w:asciiTheme="minorHAnsi" w:hAnsiTheme="minorHAnsi" w:cstheme="minorHAnsi"/>
            <w:szCs w:val="20"/>
          </w:rPr>
          <w:fldChar w:fldCharType="begin"/>
        </w:r>
        <w:r w:rsidR="004811D9" w:rsidRPr="00C24733">
          <w:rPr>
            <w:rFonts w:asciiTheme="minorHAnsi" w:hAnsiTheme="minorHAnsi" w:cstheme="minorHAnsi"/>
            <w:szCs w:val="20"/>
          </w:rPr>
          <w:instrText xml:space="preserve"> PAGE   \* MERGEFORMAT </w:instrText>
        </w:r>
        <w:r w:rsidR="004811D9" w:rsidRPr="00C24733">
          <w:rPr>
            <w:rFonts w:asciiTheme="minorHAnsi" w:hAnsiTheme="minorHAnsi" w:cstheme="minorHAnsi"/>
            <w:szCs w:val="20"/>
          </w:rPr>
          <w:fldChar w:fldCharType="separate"/>
        </w:r>
        <w:r w:rsidR="004811D9" w:rsidRPr="00C24733">
          <w:rPr>
            <w:rFonts w:asciiTheme="minorHAnsi" w:hAnsiTheme="minorHAnsi" w:cstheme="minorHAnsi"/>
            <w:noProof/>
            <w:szCs w:val="20"/>
          </w:rPr>
          <w:t>17</w:t>
        </w:r>
        <w:r w:rsidR="004811D9" w:rsidRPr="00C24733">
          <w:rPr>
            <w:rFonts w:asciiTheme="minorHAnsi" w:hAnsiTheme="minorHAnsi" w:cstheme="minorHAnsi"/>
            <w:noProof/>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3CEF" w14:textId="77777777" w:rsidR="00214D2D" w:rsidRDefault="0021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C486" w14:textId="77777777" w:rsidR="00EC76E8" w:rsidRDefault="00EC76E8" w:rsidP="00010890">
      <w:r>
        <w:separator/>
      </w:r>
    </w:p>
  </w:footnote>
  <w:footnote w:type="continuationSeparator" w:id="0">
    <w:p w14:paraId="4D2EDF17" w14:textId="77777777" w:rsidR="00EC76E8" w:rsidRDefault="00EC76E8" w:rsidP="00010890">
      <w:r>
        <w:continuationSeparator/>
      </w:r>
    </w:p>
  </w:footnote>
  <w:footnote w:type="continuationNotice" w:id="1">
    <w:p w14:paraId="71C9168C" w14:textId="77777777" w:rsidR="00EC76E8" w:rsidRDefault="00EC7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AB9E" w14:textId="77777777" w:rsidR="00214D2D" w:rsidRDefault="00214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4D68" w14:textId="26DE93F9" w:rsidR="000D6F68" w:rsidRPr="000D6F68" w:rsidRDefault="000D6F68" w:rsidP="000D6F68">
    <w:pPr>
      <w:pStyle w:val="Header"/>
      <w:rPr>
        <w:i/>
        <w:iCs/>
        <w:sz w:val="20"/>
        <w:szCs w:val="20"/>
      </w:rPr>
    </w:pPr>
    <w:r w:rsidRPr="000D6F68">
      <w:rPr>
        <w:i/>
        <w:iCs/>
        <w:sz w:val="20"/>
        <w:szCs w:val="20"/>
      </w:rPr>
      <w:t xml:space="preserve">Plan revision number: </w:t>
    </w:r>
    <w:r w:rsidRPr="000D6F68">
      <w:rPr>
        <w:i/>
        <w:iCs/>
        <w:sz w:val="20"/>
        <w:szCs w:val="20"/>
        <w:highlight w:val="yellow"/>
      </w:rPr>
      <w:t>INSERT</w:t>
    </w:r>
  </w:p>
  <w:p w14:paraId="1C3835BF" w14:textId="03836C06" w:rsidR="000D6F68" w:rsidRPr="000D6F68" w:rsidRDefault="000D6F68" w:rsidP="000D6F68">
    <w:pPr>
      <w:pStyle w:val="Header"/>
      <w:rPr>
        <w:i/>
        <w:iCs/>
      </w:rPr>
    </w:pPr>
  </w:p>
  <w:p w14:paraId="5022D531" w14:textId="77777777" w:rsidR="000D6F68" w:rsidRDefault="000D6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5F75" w14:textId="77777777" w:rsidR="00214D2D" w:rsidRDefault="0021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2702DF2"/>
    <w:lvl w:ilvl="0">
      <w:start w:val="1"/>
      <w:numFmt w:val="decimal"/>
      <w:pStyle w:val="ListNumber2"/>
      <w:lvlText w:val="%1."/>
      <w:lvlJc w:val="left"/>
      <w:pPr>
        <w:tabs>
          <w:tab w:val="num" w:pos="720"/>
        </w:tabs>
        <w:ind w:left="720" w:hanging="360"/>
      </w:pPr>
    </w:lvl>
  </w:abstractNum>
  <w:abstractNum w:abstractNumId="1" w15:restartNumberingAfterBreak="0">
    <w:nsid w:val="FFFFFF82"/>
    <w:multiLevelType w:val="singleLevel"/>
    <w:tmpl w:val="50ECDDC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20D4DC32"/>
    <w:lvl w:ilvl="0">
      <w:start w:val="1"/>
      <w:numFmt w:val="bullet"/>
      <w:pStyle w:val="ListBullet2"/>
      <w:lvlText w:val=""/>
      <w:lvlJc w:val="left"/>
      <w:pPr>
        <w:ind w:left="720" w:hanging="360"/>
      </w:pPr>
      <w:rPr>
        <w:rFonts w:ascii="Wingdings" w:hAnsi="Wingdings" w:hint="default"/>
        <w:color w:val="auto"/>
        <w:sz w:val="12"/>
        <w:szCs w:val="12"/>
      </w:rPr>
    </w:lvl>
  </w:abstractNum>
  <w:abstractNum w:abstractNumId="3" w15:restartNumberingAfterBreak="0">
    <w:nsid w:val="FFFFFF89"/>
    <w:multiLevelType w:val="singleLevel"/>
    <w:tmpl w:val="43AC909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4" w15:restartNumberingAfterBreak="0">
    <w:nsid w:val="12115242"/>
    <w:multiLevelType w:val="hybridMultilevel"/>
    <w:tmpl w:val="0A6C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E2D3A"/>
    <w:multiLevelType w:val="hybridMultilevel"/>
    <w:tmpl w:val="8D16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C4420"/>
    <w:multiLevelType w:val="hybridMultilevel"/>
    <w:tmpl w:val="7968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A250D"/>
    <w:multiLevelType w:val="multilevel"/>
    <w:tmpl w:val="855804A8"/>
    <w:lvl w:ilvl="0">
      <w:start w:val="1"/>
      <w:numFmt w:val="upperLetter"/>
      <w:pStyle w:val="Heading1"/>
      <w:lvlText w:val="%1."/>
      <w:lvlJc w:val="left"/>
      <w:pPr>
        <w:ind w:left="432" w:hanging="432"/>
      </w:pPr>
      <w:rPr>
        <w:rFonts w:ascii="Calibri bold" w:hAnsi="Calibri bold" w:hint="default"/>
        <w:b/>
        <w:i w:val="0"/>
        <w:sz w:val="24"/>
        <w:u w:val="none"/>
      </w:rPr>
    </w:lvl>
    <w:lvl w:ilvl="1">
      <w:start w:val="1"/>
      <w:numFmt w:val="decimal"/>
      <w:pStyle w:val="Heading2"/>
      <w:lvlText w:val="%1.%2"/>
      <w:lvlJc w:val="left"/>
      <w:pPr>
        <w:ind w:left="576" w:hanging="576"/>
      </w:pPr>
      <w:rPr>
        <w:rFonts w:hint="default"/>
      </w:rPr>
    </w:lvl>
    <w:lvl w:ilvl="2">
      <w:start w:val="1"/>
      <w:numFmt w:val="lowerLetter"/>
      <w:pStyle w:val="Heading3"/>
      <w:lvlText w:val="%1.%2.%3"/>
      <w:lvlJc w:val="left"/>
      <w:pPr>
        <w:ind w:left="720" w:hanging="720"/>
      </w:pPr>
      <w:rPr>
        <w:rFonts w:hint="default"/>
        <w:b w:val="0"/>
        <w:bCs w:val="0"/>
        <w:color w:val="auto"/>
      </w:rPr>
    </w:lvl>
    <w:lvl w:ilvl="3">
      <w:start w:val="1"/>
      <w:numFmt w:val="lowerRoman"/>
      <w:pStyle w:val="Heading4"/>
      <w:lvlText w:val="%1.%2.%3.%4"/>
      <w:lvlJc w:val="left"/>
      <w:pPr>
        <w:ind w:left="864" w:hanging="864"/>
      </w:pPr>
      <w:rPr>
        <w:rFonts w:hint="default"/>
        <w:b w:val="0"/>
        <w:bCs/>
        <w:i/>
        <w:iCs/>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9345895"/>
    <w:multiLevelType w:val="hybridMultilevel"/>
    <w:tmpl w:val="08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65CB0"/>
    <w:multiLevelType w:val="hybridMultilevel"/>
    <w:tmpl w:val="4B6A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A26BF"/>
    <w:multiLevelType w:val="hybridMultilevel"/>
    <w:tmpl w:val="3C50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C2847"/>
    <w:multiLevelType w:val="hybridMultilevel"/>
    <w:tmpl w:val="D06E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02781"/>
    <w:multiLevelType w:val="hybridMultilevel"/>
    <w:tmpl w:val="6F1C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13EEB"/>
    <w:multiLevelType w:val="hybridMultilevel"/>
    <w:tmpl w:val="FEBC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55880"/>
    <w:multiLevelType w:val="hybridMultilevel"/>
    <w:tmpl w:val="C88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B29D4"/>
    <w:multiLevelType w:val="hybridMultilevel"/>
    <w:tmpl w:val="B102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83336"/>
    <w:multiLevelType w:val="hybridMultilevel"/>
    <w:tmpl w:val="A36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4F2B"/>
    <w:multiLevelType w:val="hybridMultilevel"/>
    <w:tmpl w:val="1050456C"/>
    <w:lvl w:ilvl="0" w:tplc="F64A2716">
      <w:start w:val="1"/>
      <w:numFmt w:val="decimal"/>
      <w:pStyle w:val="ListNumber"/>
      <w:lvlText w:val="(%1)"/>
      <w:lvlJc w:val="left"/>
      <w:pPr>
        <w:ind w:left="660" w:hanging="433"/>
      </w:pPr>
      <w:rPr>
        <w:rFonts w:ascii="Calibri" w:eastAsia="Times New Roman" w:hAnsi="Calibri" w:cs="Calibri" w:hint="default"/>
        <w:b w:val="0"/>
        <w:bCs w:val="0"/>
        <w:i w:val="0"/>
        <w:iCs w:val="0"/>
        <w:spacing w:val="-1"/>
        <w:w w:val="100"/>
        <w:sz w:val="24"/>
        <w:szCs w:val="24"/>
        <w:lang w:val="en-US" w:eastAsia="en-US" w:bidi="ar-SA"/>
      </w:rPr>
    </w:lvl>
    <w:lvl w:ilvl="1" w:tplc="8BD015F2">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18" w15:restartNumberingAfterBreak="0">
    <w:nsid w:val="4B844948"/>
    <w:multiLevelType w:val="hybridMultilevel"/>
    <w:tmpl w:val="3626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C45EE"/>
    <w:multiLevelType w:val="hybridMultilevel"/>
    <w:tmpl w:val="F048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C7B77"/>
    <w:multiLevelType w:val="hybridMultilevel"/>
    <w:tmpl w:val="C80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F6106"/>
    <w:multiLevelType w:val="hybridMultilevel"/>
    <w:tmpl w:val="D674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53F02"/>
    <w:multiLevelType w:val="hybridMultilevel"/>
    <w:tmpl w:val="CDA4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4759"/>
    <w:multiLevelType w:val="hybridMultilevel"/>
    <w:tmpl w:val="ED06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1366">
    <w:abstractNumId w:val="8"/>
  </w:num>
  <w:num w:numId="2" w16cid:durableId="1405176644">
    <w:abstractNumId w:val="10"/>
  </w:num>
  <w:num w:numId="3" w16cid:durableId="267466924">
    <w:abstractNumId w:val="20"/>
  </w:num>
  <w:num w:numId="4" w16cid:durableId="769858370">
    <w:abstractNumId w:val="21"/>
  </w:num>
  <w:num w:numId="5" w16cid:durableId="1157303948">
    <w:abstractNumId w:val="15"/>
  </w:num>
  <w:num w:numId="6" w16cid:durableId="1210914728">
    <w:abstractNumId w:val="16"/>
  </w:num>
  <w:num w:numId="7" w16cid:durableId="1399985124">
    <w:abstractNumId w:val="11"/>
  </w:num>
  <w:num w:numId="8" w16cid:durableId="364713655">
    <w:abstractNumId w:val="9"/>
  </w:num>
  <w:num w:numId="9" w16cid:durableId="1685982574">
    <w:abstractNumId w:val="19"/>
  </w:num>
  <w:num w:numId="10" w16cid:durableId="1682470690">
    <w:abstractNumId w:val="6"/>
  </w:num>
  <w:num w:numId="11" w16cid:durableId="529756347">
    <w:abstractNumId w:val="4"/>
  </w:num>
  <w:num w:numId="12" w16cid:durableId="518278114">
    <w:abstractNumId w:val="22"/>
  </w:num>
  <w:num w:numId="13" w16cid:durableId="1354842821">
    <w:abstractNumId w:val="13"/>
  </w:num>
  <w:num w:numId="14" w16cid:durableId="614871075">
    <w:abstractNumId w:val="23"/>
  </w:num>
  <w:num w:numId="15" w16cid:durableId="1743870443">
    <w:abstractNumId w:val="18"/>
  </w:num>
  <w:num w:numId="16" w16cid:durableId="1506018225">
    <w:abstractNumId w:val="14"/>
  </w:num>
  <w:num w:numId="17" w16cid:durableId="1494104098">
    <w:abstractNumId w:val="5"/>
  </w:num>
  <w:num w:numId="18" w16cid:durableId="211772500">
    <w:abstractNumId w:val="12"/>
  </w:num>
  <w:num w:numId="19" w16cid:durableId="1950821183">
    <w:abstractNumId w:val="17"/>
  </w:num>
  <w:num w:numId="20" w16cid:durableId="330255481">
    <w:abstractNumId w:val="3"/>
  </w:num>
  <w:num w:numId="21" w16cid:durableId="1236087985">
    <w:abstractNumId w:val="7"/>
  </w:num>
  <w:num w:numId="22" w16cid:durableId="425075691">
    <w:abstractNumId w:val="1"/>
  </w:num>
  <w:num w:numId="23" w16cid:durableId="2033608895">
    <w:abstractNumId w:val="2"/>
  </w:num>
  <w:num w:numId="24" w16cid:durableId="47402645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95"/>
    <w:rsid w:val="000002EB"/>
    <w:rsid w:val="00000E5A"/>
    <w:rsid w:val="00001ECD"/>
    <w:rsid w:val="0000239D"/>
    <w:rsid w:val="000026A9"/>
    <w:rsid w:val="00003A44"/>
    <w:rsid w:val="00003B5C"/>
    <w:rsid w:val="00003F41"/>
    <w:rsid w:val="0000566D"/>
    <w:rsid w:val="00006CB8"/>
    <w:rsid w:val="00006E84"/>
    <w:rsid w:val="0000763B"/>
    <w:rsid w:val="00007A00"/>
    <w:rsid w:val="00010890"/>
    <w:rsid w:val="00010DFE"/>
    <w:rsid w:val="00011C10"/>
    <w:rsid w:val="00012F5A"/>
    <w:rsid w:val="000136FF"/>
    <w:rsid w:val="00013C2F"/>
    <w:rsid w:val="0001458B"/>
    <w:rsid w:val="0001594E"/>
    <w:rsid w:val="000204A3"/>
    <w:rsid w:val="00020829"/>
    <w:rsid w:val="00020A7B"/>
    <w:rsid w:val="00020B36"/>
    <w:rsid w:val="00021517"/>
    <w:rsid w:val="00021DF2"/>
    <w:rsid w:val="00022629"/>
    <w:rsid w:val="00022E54"/>
    <w:rsid w:val="000232C5"/>
    <w:rsid w:val="0002429D"/>
    <w:rsid w:val="000256C5"/>
    <w:rsid w:val="0002613C"/>
    <w:rsid w:val="0002655B"/>
    <w:rsid w:val="00026D4F"/>
    <w:rsid w:val="0002720F"/>
    <w:rsid w:val="00030939"/>
    <w:rsid w:val="00030B0D"/>
    <w:rsid w:val="0003122F"/>
    <w:rsid w:val="000321EB"/>
    <w:rsid w:val="00032BBF"/>
    <w:rsid w:val="0003351A"/>
    <w:rsid w:val="00033A18"/>
    <w:rsid w:val="00033ACB"/>
    <w:rsid w:val="00034A40"/>
    <w:rsid w:val="00034A7E"/>
    <w:rsid w:val="00035504"/>
    <w:rsid w:val="0003550C"/>
    <w:rsid w:val="00035F4E"/>
    <w:rsid w:val="000366EF"/>
    <w:rsid w:val="00036709"/>
    <w:rsid w:val="00036931"/>
    <w:rsid w:val="0003698E"/>
    <w:rsid w:val="000377EA"/>
    <w:rsid w:val="0003780B"/>
    <w:rsid w:val="00037AB1"/>
    <w:rsid w:val="0004087A"/>
    <w:rsid w:val="000409EE"/>
    <w:rsid w:val="0004133F"/>
    <w:rsid w:val="000419FF"/>
    <w:rsid w:val="00041EA9"/>
    <w:rsid w:val="00043595"/>
    <w:rsid w:val="000437EE"/>
    <w:rsid w:val="00043910"/>
    <w:rsid w:val="00043D4B"/>
    <w:rsid w:val="00044E6C"/>
    <w:rsid w:val="000456DD"/>
    <w:rsid w:val="000465D9"/>
    <w:rsid w:val="0004699B"/>
    <w:rsid w:val="00046F48"/>
    <w:rsid w:val="0005003C"/>
    <w:rsid w:val="00050BD5"/>
    <w:rsid w:val="00050C0F"/>
    <w:rsid w:val="000515E5"/>
    <w:rsid w:val="00051608"/>
    <w:rsid w:val="00051647"/>
    <w:rsid w:val="000517E5"/>
    <w:rsid w:val="000531E3"/>
    <w:rsid w:val="00053A37"/>
    <w:rsid w:val="00055347"/>
    <w:rsid w:val="000559AA"/>
    <w:rsid w:val="00060384"/>
    <w:rsid w:val="000603EB"/>
    <w:rsid w:val="00060B48"/>
    <w:rsid w:val="00061A0A"/>
    <w:rsid w:val="00061CC4"/>
    <w:rsid w:val="00061F9E"/>
    <w:rsid w:val="00062E43"/>
    <w:rsid w:val="00063216"/>
    <w:rsid w:val="000646E8"/>
    <w:rsid w:val="00066279"/>
    <w:rsid w:val="00071348"/>
    <w:rsid w:val="00072948"/>
    <w:rsid w:val="00072F0E"/>
    <w:rsid w:val="00073C4E"/>
    <w:rsid w:val="00073FE1"/>
    <w:rsid w:val="00074014"/>
    <w:rsid w:val="00074BE6"/>
    <w:rsid w:val="00075181"/>
    <w:rsid w:val="000752DB"/>
    <w:rsid w:val="000760EE"/>
    <w:rsid w:val="000762C8"/>
    <w:rsid w:val="000767D3"/>
    <w:rsid w:val="000772BD"/>
    <w:rsid w:val="00077507"/>
    <w:rsid w:val="00080FF3"/>
    <w:rsid w:val="0008191A"/>
    <w:rsid w:val="00083342"/>
    <w:rsid w:val="0008366C"/>
    <w:rsid w:val="00083785"/>
    <w:rsid w:val="00083950"/>
    <w:rsid w:val="000840ED"/>
    <w:rsid w:val="0008505B"/>
    <w:rsid w:val="000853A1"/>
    <w:rsid w:val="00085542"/>
    <w:rsid w:val="0008585E"/>
    <w:rsid w:val="00085B9F"/>
    <w:rsid w:val="00087A4D"/>
    <w:rsid w:val="00087BB2"/>
    <w:rsid w:val="0009067A"/>
    <w:rsid w:val="000908DC"/>
    <w:rsid w:val="000913B8"/>
    <w:rsid w:val="00091832"/>
    <w:rsid w:val="0009186B"/>
    <w:rsid w:val="0009240C"/>
    <w:rsid w:val="000926C7"/>
    <w:rsid w:val="00093728"/>
    <w:rsid w:val="00093C13"/>
    <w:rsid w:val="00093EB6"/>
    <w:rsid w:val="0009430F"/>
    <w:rsid w:val="00094E63"/>
    <w:rsid w:val="000957CD"/>
    <w:rsid w:val="00096C94"/>
    <w:rsid w:val="00096CC7"/>
    <w:rsid w:val="00096F57"/>
    <w:rsid w:val="00097256"/>
    <w:rsid w:val="00097348"/>
    <w:rsid w:val="0009784B"/>
    <w:rsid w:val="00097898"/>
    <w:rsid w:val="000A03C8"/>
    <w:rsid w:val="000A067F"/>
    <w:rsid w:val="000A22D5"/>
    <w:rsid w:val="000A2B02"/>
    <w:rsid w:val="000A2F1E"/>
    <w:rsid w:val="000A37CB"/>
    <w:rsid w:val="000A441D"/>
    <w:rsid w:val="000A4420"/>
    <w:rsid w:val="000A480B"/>
    <w:rsid w:val="000A4C83"/>
    <w:rsid w:val="000A4D96"/>
    <w:rsid w:val="000A4F1E"/>
    <w:rsid w:val="000A5038"/>
    <w:rsid w:val="000A5E27"/>
    <w:rsid w:val="000A6006"/>
    <w:rsid w:val="000A6361"/>
    <w:rsid w:val="000A66A3"/>
    <w:rsid w:val="000A6899"/>
    <w:rsid w:val="000B06B2"/>
    <w:rsid w:val="000B0F29"/>
    <w:rsid w:val="000B1E5A"/>
    <w:rsid w:val="000B1ECC"/>
    <w:rsid w:val="000B2BB4"/>
    <w:rsid w:val="000B361F"/>
    <w:rsid w:val="000B388F"/>
    <w:rsid w:val="000B3D54"/>
    <w:rsid w:val="000B3D8C"/>
    <w:rsid w:val="000B3EE2"/>
    <w:rsid w:val="000B53EB"/>
    <w:rsid w:val="000B5D52"/>
    <w:rsid w:val="000B6645"/>
    <w:rsid w:val="000B68D4"/>
    <w:rsid w:val="000B6D08"/>
    <w:rsid w:val="000B7372"/>
    <w:rsid w:val="000B7C7B"/>
    <w:rsid w:val="000C1938"/>
    <w:rsid w:val="000C1AC2"/>
    <w:rsid w:val="000C20FF"/>
    <w:rsid w:val="000C2BA0"/>
    <w:rsid w:val="000C3AF1"/>
    <w:rsid w:val="000C706D"/>
    <w:rsid w:val="000C7D90"/>
    <w:rsid w:val="000C7DFE"/>
    <w:rsid w:val="000D1170"/>
    <w:rsid w:val="000D11E7"/>
    <w:rsid w:val="000D17BB"/>
    <w:rsid w:val="000D1E41"/>
    <w:rsid w:val="000D2B98"/>
    <w:rsid w:val="000D482A"/>
    <w:rsid w:val="000D55FE"/>
    <w:rsid w:val="000D6F68"/>
    <w:rsid w:val="000D78F1"/>
    <w:rsid w:val="000D7C7C"/>
    <w:rsid w:val="000E0C1C"/>
    <w:rsid w:val="000E0C44"/>
    <w:rsid w:val="000E10C7"/>
    <w:rsid w:val="000E1CEB"/>
    <w:rsid w:val="000E1F16"/>
    <w:rsid w:val="000E23EF"/>
    <w:rsid w:val="000E29BD"/>
    <w:rsid w:val="000E305B"/>
    <w:rsid w:val="000E37EB"/>
    <w:rsid w:val="000E3A9F"/>
    <w:rsid w:val="000E3C66"/>
    <w:rsid w:val="000E3F1F"/>
    <w:rsid w:val="000E5185"/>
    <w:rsid w:val="000E557E"/>
    <w:rsid w:val="000E6319"/>
    <w:rsid w:val="000E65CE"/>
    <w:rsid w:val="000E692B"/>
    <w:rsid w:val="000E6AF1"/>
    <w:rsid w:val="000E6B31"/>
    <w:rsid w:val="000F1987"/>
    <w:rsid w:val="000F23D4"/>
    <w:rsid w:val="000F2750"/>
    <w:rsid w:val="000F31B8"/>
    <w:rsid w:val="000F3F42"/>
    <w:rsid w:val="000F46FE"/>
    <w:rsid w:val="000F4EEC"/>
    <w:rsid w:val="000F4FB8"/>
    <w:rsid w:val="000F6887"/>
    <w:rsid w:val="000F6FAF"/>
    <w:rsid w:val="000F7C69"/>
    <w:rsid w:val="00100A52"/>
    <w:rsid w:val="00100EA7"/>
    <w:rsid w:val="001015D4"/>
    <w:rsid w:val="00102FA2"/>
    <w:rsid w:val="00103DCE"/>
    <w:rsid w:val="001041AD"/>
    <w:rsid w:val="0010545F"/>
    <w:rsid w:val="00105C33"/>
    <w:rsid w:val="00107E96"/>
    <w:rsid w:val="0011029D"/>
    <w:rsid w:val="00110D77"/>
    <w:rsid w:val="00112171"/>
    <w:rsid w:val="00112F74"/>
    <w:rsid w:val="001134CE"/>
    <w:rsid w:val="00114C49"/>
    <w:rsid w:val="00114ECD"/>
    <w:rsid w:val="00115164"/>
    <w:rsid w:val="00115453"/>
    <w:rsid w:val="00115CB9"/>
    <w:rsid w:val="00116956"/>
    <w:rsid w:val="001169B5"/>
    <w:rsid w:val="00116DCE"/>
    <w:rsid w:val="00120849"/>
    <w:rsid w:val="00121433"/>
    <w:rsid w:val="001216FC"/>
    <w:rsid w:val="001227A5"/>
    <w:rsid w:val="00123057"/>
    <w:rsid w:val="00123235"/>
    <w:rsid w:val="00123AA6"/>
    <w:rsid w:val="0012429E"/>
    <w:rsid w:val="00127735"/>
    <w:rsid w:val="00127C58"/>
    <w:rsid w:val="00127E8A"/>
    <w:rsid w:val="00130D1C"/>
    <w:rsid w:val="0013123F"/>
    <w:rsid w:val="00131615"/>
    <w:rsid w:val="001324C5"/>
    <w:rsid w:val="001331D9"/>
    <w:rsid w:val="0013348A"/>
    <w:rsid w:val="0013383E"/>
    <w:rsid w:val="001339AA"/>
    <w:rsid w:val="001345F3"/>
    <w:rsid w:val="00136231"/>
    <w:rsid w:val="0013626B"/>
    <w:rsid w:val="00136EE2"/>
    <w:rsid w:val="00137186"/>
    <w:rsid w:val="00137587"/>
    <w:rsid w:val="0013758B"/>
    <w:rsid w:val="00137B5C"/>
    <w:rsid w:val="001400D8"/>
    <w:rsid w:val="00140597"/>
    <w:rsid w:val="001406FA"/>
    <w:rsid w:val="00140FEB"/>
    <w:rsid w:val="00141C83"/>
    <w:rsid w:val="0014206F"/>
    <w:rsid w:val="0014258F"/>
    <w:rsid w:val="00142C16"/>
    <w:rsid w:val="00142CC1"/>
    <w:rsid w:val="001436FB"/>
    <w:rsid w:val="00143938"/>
    <w:rsid w:val="00143F4E"/>
    <w:rsid w:val="00143FB9"/>
    <w:rsid w:val="0014459F"/>
    <w:rsid w:val="001447B2"/>
    <w:rsid w:val="00145460"/>
    <w:rsid w:val="0014604B"/>
    <w:rsid w:val="00146264"/>
    <w:rsid w:val="0014695C"/>
    <w:rsid w:val="00146CBF"/>
    <w:rsid w:val="00147A15"/>
    <w:rsid w:val="00147FE3"/>
    <w:rsid w:val="0015025A"/>
    <w:rsid w:val="0015036F"/>
    <w:rsid w:val="0015126D"/>
    <w:rsid w:val="00151380"/>
    <w:rsid w:val="00153738"/>
    <w:rsid w:val="00153B67"/>
    <w:rsid w:val="00153C09"/>
    <w:rsid w:val="0015492F"/>
    <w:rsid w:val="00154D1C"/>
    <w:rsid w:val="00154D33"/>
    <w:rsid w:val="00155545"/>
    <w:rsid w:val="001560B7"/>
    <w:rsid w:val="001561B3"/>
    <w:rsid w:val="00156B36"/>
    <w:rsid w:val="00156DF6"/>
    <w:rsid w:val="00156F64"/>
    <w:rsid w:val="001600C3"/>
    <w:rsid w:val="001615CF"/>
    <w:rsid w:val="0016288C"/>
    <w:rsid w:val="001628D5"/>
    <w:rsid w:val="001637E7"/>
    <w:rsid w:val="00163EA9"/>
    <w:rsid w:val="00164A74"/>
    <w:rsid w:val="001658DA"/>
    <w:rsid w:val="00166B8C"/>
    <w:rsid w:val="00166C0E"/>
    <w:rsid w:val="00170C59"/>
    <w:rsid w:val="0017390B"/>
    <w:rsid w:val="00173978"/>
    <w:rsid w:val="00173FF7"/>
    <w:rsid w:val="00174BA5"/>
    <w:rsid w:val="0017670F"/>
    <w:rsid w:val="00177524"/>
    <w:rsid w:val="00177709"/>
    <w:rsid w:val="00177C32"/>
    <w:rsid w:val="001811A9"/>
    <w:rsid w:val="00182E2D"/>
    <w:rsid w:val="00183682"/>
    <w:rsid w:val="00183F94"/>
    <w:rsid w:val="001853AC"/>
    <w:rsid w:val="00185939"/>
    <w:rsid w:val="00185BE4"/>
    <w:rsid w:val="00185F8F"/>
    <w:rsid w:val="00186A0A"/>
    <w:rsid w:val="0018747D"/>
    <w:rsid w:val="00187CB1"/>
    <w:rsid w:val="00191645"/>
    <w:rsid w:val="001917FD"/>
    <w:rsid w:val="001918D6"/>
    <w:rsid w:val="00191BE8"/>
    <w:rsid w:val="001928F2"/>
    <w:rsid w:val="00193A9D"/>
    <w:rsid w:val="00194365"/>
    <w:rsid w:val="00194552"/>
    <w:rsid w:val="00194902"/>
    <w:rsid w:val="001949BB"/>
    <w:rsid w:val="00194DAD"/>
    <w:rsid w:val="001950CA"/>
    <w:rsid w:val="001951B0"/>
    <w:rsid w:val="001952DE"/>
    <w:rsid w:val="00195426"/>
    <w:rsid w:val="00195AF9"/>
    <w:rsid w:val="001968D2"/>
    <w:rsid w:val="00196D5A"/>
    <w:rsid w:val="001979C8"/>
    <w:rsid w:val="001A0253"/>
    <w:rsid w:val="001A06C6"/>
    <w:rsid w:val="001A14CF"/>
    <w:rsid w:val="001A15E3"/>
    <w:rsid w:val="001A1660"/>
    <w:rsid w:val="001A230F"/>
    <w:rsid w:val="001A2DF7"/>
    <w:rsid w:val="001A3E7A"/>
    <w:rsid w:val="001A3E8C"/>
    <w:rsid w:val="001A48FA"/>
    <w:rsid w:val="001A49A5"/>
    <w:rsid w:val="001A57E9"/>
    <w:rsid w:val="001A611B"/>
    <w:rsid w:val="001A7426"/>
    <w:rsid w:val="001A7712"/>
    <w:rsid w:val="001A7C4B"/>
    <w:rsid w:val="001A7CEA"/>
    <w:rsid w:val="001A7E62"/>
    <w:rsid w:val="001B04F5"/>
    <w:rsid w:val="001B0754"/>
    <w:rsid w:val="001B14BE"/>
    <w:rsid w:val="001B2B6E"/>
    <w:rsid w:val="001B331B"/>
    <w:rsid w:val="001B4361"/>
    <w:rsid w:val="001B53D5"/>
    <w:rsid w:val="001B5876"/>
    <w:rsid w:val="001B5BE2"/>
    <w:rsid w:val="001B5E7E"/>
    <w:rsid w:val="001B64CF"/>
    <w:rsid w:val="001B685B"/>
    <w:rsid w:val="001B6E40"/>
    <w:rsid w:val="001B70C7"/>
    <w:rsid w:val="001C1329"/>
    <w:rsid w:val="001C1949"/>
    <w:rsid w:val="001C24D9"/>
    <w:rsid w:val="001C2ADF"/>
    <w:rsid w:val="001C2B11"/>
    <w:rsid w:val="001C2DD2"/>
    <w:rsid w:val="001C2EF8"/>
    <w:rsid w:val="001C34E4"/>
    <w:rsid w:val="001C35E8"/>
    <w:rsid w:val="001C3FBF"/>
    <w:rsid w:val="001C408C"/>
    <w:rsid w:val="001C4247"/>
    <w:rsid w:val="001C4602"/>
    <w:rsid w:val="001C5057"/>
    <w:rsid w:val="001C61D6"/>
    <w:rsid w:val="001C67DA"/>
    <w:rsid w:val="001C7DE4"/>
    <w:rsid w:val="001D0048"/>
    <w:rsid w:val="001D0253"/>
    <w:rsid w:val="001D04FD"/>
    <w:rsid w:val="001D0E86"/>
    <w:rsid w:val="001D193A"/>
    <w:rsid w:val="001D1F6E"/>
    <w:rsid w:val="001D2BF4"/>
    <w:rsid w:val="001D3E89"/>
    <w:rsid w:val="001D4277"/>
    <w:rsid w:val="001D43B5"/>
    <w:rsid w:val="001D4B53"/>
    <w:rsid w:val="001D51F0"/>
    <w:rsid w:val="001E0694"/>
    <w:rsid w:val="001E09BB"/>
    <w:rsid w:val="001E176D"/>
    <w:rsid w:val="001E17FE"/>
    <w:rsid w:val="001E31A1"/>
    <w:rsid w:val="001E37EA"/>
    <w:rsid w:val="001E3E42"/>
    <w:rsid w:val="001E49D6"/>
    <w:rsid w:val="001E5E7C"/>
    <w:rsid w:val="001E647D"/>
    <w:rsid w:val="001E7520"/>
    <w:rsid w:val="001E769B"/>
    <w:rsid w:val="001E7B4C"/>
    <w:rsid w:val="001F0164"/>
    <w:rsid w:val="001F046B"/>
    <w:rsid w:val="001F1C25"/>
    <w:rsid w:val="001F1F08"/>
    <w:rsid w:val="001F37E0"/>
    <w:rsid w:val="001F3A07"/>
    <w:rsid w:val="001F3A63"/>
    <w:rsid w:val="001F3E99"/>
    <w:rsid w:val="001F4022"/>
    <w:rsid w:val="001F40BF"/>
    <w:rsid w:val="001F40D2"/>
    <w:rsid w:val="001F4CD3"/>
    <w:rsid w:val="001F4E50"/>
    <w:rsid w:val="001F537B"/>
    <w:rsid w:val="001F5AAC"/>
    <w:rsid w:val="001F5B2F"/>
    <w:rsid w:val="001F5F1C"/>
    <w:rsid w:val="001F6007"/>
    <w:rsid w:val="001F7130"/>
    <w:rsid w:val="001F7D32"/>
    <w:rsid w:val="0020001A"/>
    <w:rsid w:val="00201020"/>
    <w:rsid w:val="00201288"/>
    <w:rsid w:val="002035E7"/>
    <w:rsid w:val="0020361D"/>
    <w:rsid w:val="002036C9"/>
    <w:rsid w:val="0020381B"/>
    <w:rsid w:val="0020410C"/>
    <w:rsid w:val="002041D7"/>
    <w:rsid w:val="0020441D"/>
    <w:rsid w:val="00204AC0"/>
    <w:rsid w:val="002073C0"/>
    <w:rsid w:val="002076AC"/>
    <w:rsid w:val="00207E88"/>
    <w:rsid w:val="002101BA"/>
    <w:rsid w:val="00211973"/>
    <w:rsid w:val="00211CD2"/>
    <w:rsid w:val="00211E5D"/>
    <w:rsid w:val="00211EF8"/>
    <w:rsid w:val="0021315E"/>
    <w:rsid w:val="002139A3"/>
    <w:rsid w:val="002140AA"/>
    <w:rsid w:val="00214854"/>
    <w:rsid w:val="00214D2D"/>
    <w:rsid w:val="002157D7"/>
    <w:rsid w:val="00215947"/>
    <w:rsid w:val="00215D89"/>
    <w:rsid w:val="00217D28"/>
    <w:rsid w:val="00220072"/>
    <w:rsid w:val="00220987"/>
    <w:rsid w:val="00221DBE"/>
    <w:rsid w:val="00221E5E"/>
    <w:rsid w:val="00223E5E"/>
    <w:rsid w:val="00225055"/>
    <w:rsid w:val="00225074"/>
    <w:rsid w:val="0022590B"/>
    <w:rsid w:val="00225C3E"/>
    <w:rsid w:val="002268D2"/>
    <w:rsid w:val="00226BA1"/>
    <w:rsid w:val="00227039"/>
    <w:rsid w:val="002275FC"/>
    <w:rsid w:val="00227D1E"/>
    <w:rsid w:val="00230A40"/>
    <w:rsid w:val="00231131"/>
    <w:rsid w:val="002318F5"/>
    <w:rsid w:val="002331DF"/>
    <w:rsid w:val="00233E06"/>
    <w:rsid w:val="00234121"/>
    <w:rsid w:val="00234D7E"/>
    <w:rsid w:val="00235C7F"/>
    <w:rsid w:val="00235E0B"/>
    <w:rsid w:val="00235F27"/>
    <w:rsid w:val="00236337"/>
    <w:rsid w:val="002363F2"/>
    <w:rsid w:val="00236794"/>
    <w:rsid w:val="002371B3"/>
    <w:rsid w:val="002379BF"/>
    <w:rsid w:val="00240136"/>
    <w:rsid w:val="00240724"/>
    <w:rsid w:val="00240C14"/>
    <w:rsid w:val="002416EF"/>
    <w:rsid w:val="00241FE6"/>
    <w:rsid w:val="00242C91"/>
    <w:rsid w:val="0024417B"/>
    <w:rsid w:val="00247CA2"/>
    <w:rsid w:val="0025136D"/>
    <w:rsid w:val="002514FA"/>
    <w:rsid w:val="00252B9A"/>
    <w:rsid w:val="00253DC8"/>
    <w:rsid w:val="00253E49"/>
    <w:rsid w:val="00253F49"/>
    <w:rsid w:val="0025463C"/>
    <w:rsid w:val="0025500D"/>
    <w:rsid w:val="002557FB"/>
    <w:rsid w:val="00255F94"/>
    <w:rsid w:val="00256220"/>
    <w:rsid w:val="00256EBD"/>
    <w:rsid w:val="00257852"/>
    <w:rsid w:val="002579A1"/>
    <w:rsid w:val="0026080E"/>
    <w:rsid w:val="00261B8B"/>
    <w:rsid w:val="00262F92"/>
    <w:rsid w:val="002646CE"/>
    <w:rsid w:val="00264ECF"/>
    <w:rsid w:val="00264F5E"/>
    <w:rsid w:val="0026500F"/>
    <w:rsid w:val="002659F6"/>
    <w:rsid w:val="0026655C"/>
    <w:rsid w:val="0026674D"/>
    <w:rsid w:val="00266849"/>
    <w:rsid w:val="00266E84"/>
    <w:rsid w:val="00267CBB"/>
    <w:rsid w:val="002717B7"/>
    <w:rsid w:val="002724A6"/>
    <w:rsid w:val="00272E07"/>
    <w:rsid w:val="00272E7E"/>
    <w:rsid w:val="002732B5"/>
    <w:rsid w:val="0027353D"/>
    <w:rsid w:val="00273C81"/>
    <w:rsid w:val="002750FA"/>
    <w:rsid w:val="002752AD"/>
    <w:rsid w:val="00276558"/>
    <w:rsid w:val="0027716C"/>
    <w:rsid w:val="00277206"/>
    <w:rsid w:val="002772B8"/>
    <w:rsid w:val="002776AF"/>
    <w:rsid w:val="0027788B"/>
    <w:rsid w:val="002778BD"/>
    <w:rsid w:val="00277F5F"/>
    <w:rsid w:val="00281681"/>
    <w:rsid w:val="00281F1A"/>
    <w:rsid w:val="002829BE"/>
    <w:rsid w:val="0028666F"/>
    <w:rsid w:val="0028780F"/>
    <w:rsid w:val="00287981"/>
    <w:rsid w:val="00287B8F"/>
    <w:rsid w:val="00290A28"/>
    <w:rsid w:val="00290B2C"/>
    <w:rsid w:val="00290EC3"/>
    <w:rsid w:val="00291103"/>
    <w:rsid w:val="0029176A"/>
    <w:rsid w:val="002929DC"/>
    <w:rsid w:val="00292FCE"/>
    <w:rsid w:val="00293B9C"/>
    <w:rsid w:val="0029480D"/>
    <w:rsid w:val="00294DF7"/>
    <w:rsid w:val="002953EF"/>
    <w:rsid w:val="00295766"/>
    <w:rsid w:val="0029592A"/>
    <w:rsid w:val="00295D45"/>
    <w:rsid w:val="002966FD"/>
    <w:rsid w:val="0029735C"/>
    <w:rsid w:val="0029739C"/>
    <w:rsid w:val="00297809"/>
    <w:rsid w:val="00297A4A"/>
    <w:rsid w:val="00297DFB"/>
    <w:rsid w:val="002A01EC"/>
    <w:rsid w:val="002A133D"/>
    <w:rsid w:val="002A20BC"/>
    <w:rsid w:val="002A2417"/>
    <w:rsid w:val="002A2CA2"/>
    <w:rsid w:val="002A372B"/>
    <w:rsid w:val="002A3F00"/>
    <w:rsid w:val="002A47DD"/>
    <w:rsid w:val="002A496B"/>
    <w:rsid w:val="002A5239"/>
    <w:rsid w:val="002A53C2"/>
    <w:rsid w:val="002A5C0C"/>
    <w:rsid w:val="002A5CBA"/>
    <w:rsid w:val="002A5CD0"/>
    <w:rsid w:val="002A6515"/>
    <w:rsid w:val="002A66C5"/>
    <w:rsid w:val="002A7150"/>
    <w:rsid w:val="002A73FA"/>
    <w:rsid w:val="002A7863"/>
    <w:rsid w:val="002A7E14"/>
    <w:rsid w:val="002B0275"/>
    <w:rsid w:val="002B02FB"/>
    <w:rsid w:val="002B09EF"/>
    <w:rsid w:val="002B0A8D"/>
    <w:rsid w:val="002B29D0"/>
    <w:rsid w:val="002B301B"/>
    <w:rsid w:val="002B3E67"/>
    <w:rsid w:val="002B4103"/>
    <w:rsid w:val="002B453F"/>
    <w:rsid w:val="002B4879"/>
    <w:rsid w:val="002B4EDC"/>
    <w:rsid w:val="002B55C7"/>
    <w:rsid w:val="002B687A"/>
    <w:rsid w:val="002B6E39"/>
    <w:rsid w:val="002B6F4F"/>
    <w:rsid w:val="002C0647"/>
    <w:rsid w:val="002C08E3"/>
    <w:rsid w:val="002C1271"/>
    <w:rsid w:val="002C171E"/>
    <w:rsid w:val="002C1BAE"/>
    <w:rsid w:val="002C1E87"/>
    <w:rsid w:val="002C2015"/>
    <w:rsid w:val="002C29FB"/>
    <w:rsid w:val="002C2AE7"/>
    <w:rsid w:val="002C39A2"/>
    <w:rsid w:val="002C40C8"/>
    <w:rsid w:val="002C443E"/>
    <w:rsid w:val="002C51CB"/>
    <w:rsid w:val="002C5518"/>
    <w:rsid w:val="002C68E4"/>
    <w:rsid w:val="002C7165"/>
    <w:rsid w:val="002C7207"/>
    <w:rsid w:val="002C7249"/>
    <w:rsid w:val="002C777D"/>
    <w:rsid w:val="002C7A47"/>
    <w:rsid w:val="002D15AA"/>
    <w:rsid w:val="002D18A6"/>
    <w:rsid w:val="002D3016"/>
    <w:rsid w:val="002D3042"/>
    <w:rsid w:val="002D3376"/>
    <w:rsid w:val="002D341A"/>
    <w:rsid w:val="002D38AC"/>
    <w:rsid w:val="002D461E"/>
    <w:rsid w:val="002D47BA"/>
    <w:rsid w:val="002D5099"/>
    <w:rsid w:val="002D5BBB"/>
    <w:rsid w:val="002D695E"/>
    <w:rsid w:val="002D70FC"/>
    <w:rsid w:val="002D743B"/>
    <w:rsid w:val="002D7813"/>
    <w:rsid w:val="002E035E"/>
    <w:rsid w:val="002E2483"/>
    <w:rsid w:val="002E2B13"/>
    <w:rsid w:val="002E40C1"/>
    <w:rsid w:val="002E4518"/>
    <w:rsid w:val="002E4809"/>
    <w:rsid w:val="002E4947"/>
    <w:rsid w:val="002E4DDB"/>
    <w:rsid w:val="002E57F9"/>
    <w:rsid w:val="002E5CC5"/>
    <w:rsid w:val="002E64DB"/>
    <w:rsid w:val="002E7163"/>
    <w:rsid w:val="002F030C"/>
    <w:rsid w:val="002F0F63"/>
    <w:rsid w:val="002F26C5"/>
    <w:rsid w:val="002F281E"/>
    <w:rsid w:val="002F2951"/>
    <w:rsid w:val="002F32A8"/>
    <w:rsid w:val="002F373F"/>
    <w:rsid w:val="002F433F"/>
    <w:rsid w:val="002F5A35"/>
    <w:rsid w:val="002F5D77"/>
    <w:rsid w:val="002F5E09"/>
    <w:rsid w:val="002F65B6"/>
    <w:rsid w:val="002F7994"/>
    <w:rsid w:val="00300667"/>
    <w:rsid w:val="003007EB"/>
    <w:rsid w:val="003018E8"/>
    <w:rsid w:val="003019D2"/>
    <w:rsid w:val="003020F0"/>
    <w:rsid w:val="00302CB4"/>
    <w:rsid w:val="00303280"/>
    <w:rsid w:val="003034A9"/>
    <w:rsid w:val="00303684"/>
    <w:rsid w:val="00303E45"/>
    <w:rsid w:val="00304212"/>
    <w:rsid w:val="0030548A"/>
    <w:rsid w:val="00307013"/>
    <w:rsid w:val="003075F2"/>
    <w:rsid w:val="0031007B"/>
    <w:rsid w:val="003101F6"/>
    <w:rsid w:val="0031092E"/>
    <w:rsid w:val="00310C4C"/>
    <w:rsid w:val="00310E87"/>
    <w:rsid w:val="00311108"/>
    <w:rsid w:val="00311FC5"/>
    <w:rsid w:val="00312BCD"/>
    <w:rsid w:val="00312CDA"/>
    <w:rsid w:val="00313886"/>
    <w:rsid w:val="003139B2"/>
    <w:rsid w:val="00313A96"/>
    <w:rsid w:val="0031479B"/>
    <w:rsid w:val="003147DE"/>
    <w:rsid w:val="003148C5"/>
    <w:rsid w:val="00315125"/>
    <w:rsid w:val="0031552F"/>
    <w:rsid w:val="00315B78"/>
    <w:rsid w:val="00317720"/>
    <w:rsid w:val="00317A9A"/>
    <w:rsid w:val="00317E1E"/>
    <w:rsid w:val="0032093E"/>
    <w:rsid w:val="00322E78"/>
    <w:rsid w:val="00323CBB"/>
    <w:rsid w:val="003245A6"/>
    <w:rsid w:val="00325C47"/>
    <w:rsid w:val="0032659B"/>
    <w:rsid w:val="00326991"/>
    <w:rsid w:val="00326EF1"/>
    <w:rsid w:val="00330235"/>
    <w:rsid w:val="00331486"/>
    <w:rsid w:val="00333B08"/>
    <w:rsid w:val="00333E79"/>
    <w:rsid w:val="00334419"/>
    <w:rsid w:val="00334B24"/>
    <w:rsid w:val="00334D55"/>
    <w:rsid w:val="00336AB8"/>
    <w:rsid w:val="003370C1"/>
    <w:rsid w:val="00337117"/>
    <w:rsid w:val="00337D08"/>
    <w:rsid w:val="00340A31"/>
    <w:rsid w:val="0034130A"/>
    <w:rsid w:val="0034218D"/>
    <w:rsid w:val="003432ED"/>
    <w:rsid w:val="00343BCC"/>
    <w:rsid w:val="00344221"/>
    <w:rsid w:val="00344DAF"/>
    <w:rsid w:val="00344FAE"/>
    <w:rsid w:val="00345130"/>
    <w:rsid w:val="00345497"/>
    <w:rsid w:val="00346A83"/>
    <w:rsid w:val="00346DAC"/>
    <w:rsid w:val="003501B0"/>
    <w:rsid w:val="00350BD1"/>
    <w:rsid w:val="003514A4"/>
    <w:rsid w:val="00351911"/>
    <w:rsid w:val="00351E7F"/>
    <w:rsid w:val="003522CE"/>
    <w:rsid w:val="003525F1"/>
    <w:rsid w:val="0035338D"/>
    <w:rsid w:val="003536EB"/>
    <w:rsid w:val="00353B31"/>
    <w:rsid w:val="00354E57"/>
    <w:rsid w:val="0035520A"/>
    <w:rsid w:val="00355384"/>
    <w:rsid w:val="00355616"/>
    <w:rsid w:val="00356731"/>
    <w:rsid w:val="00356930"/>
    <w:rsid w:val="003571B5"/>
    <w:rsid w:val="003608A4"/>
    <w:rsid w:val="00361A5D"/>
    <w:rsid w:val="00361A69"/>
    <w:rsid w:val="00361EAB"/>
    <w:rsid w:val="00361F69"/>
    <w:rsid w:val="003639C9"/>
    <w:rsid w:val="003646FE"/>
    <w:rsid w:val="00365144"/>
    <w:rsid w:val="00366132"/>
    <w:rsid w:val="00367DB7"/>
    <w:rsid w:val="00367DC1"/>
    <w:rsid w:val="00367E07"/>
    <w:rsid w:val="003714E2"/>
    <w:rsid w:val="003716E4"/>
    <w:rsid w:val="00371D14"/>
    <w:rsid w:val="00372731"/>
    <w:rsid w:val="00372E92"/>
    <w:rsid w:val="003731B0"/>
    <w:rsid w:val="0037389A"/>
    <w:rsid w:val="00374D8F"/>
    <w:rsid w:val="00374E2B"/>
    <w:rsid w:val="003750D9"/>
    <w:rsid w:val="003759AE"/>
    <w:rsid w:val="00375A9B"/>
    <w:rsid w:val="00375DC0"/>
    <w:rsid w:val="00376B77"/>
    <w:rsid w:val="00376FFE"/>
    <w:rsid w:val="00377F53"/>
    <w:rsid w:val="0038078B"/>
    <w:rsid w:val="0038171B"/>
    <w:rsid w:val="00383240"/>
    <w:rsid w:val="0038340D"/>
    <w:rsid w:val="00384D94"/>
    <w:rsid w:val="003854BD"/>
    <w:rsid w:val="00385C41"/>
    <w:rsid w:val="00387033"/>
    <w:rsid w:val="003909CD"/>
    <w:rsid w:val="00390A95"/>
    <w:rsid w:val="003917B7"/>
    <w:rsid w:val="003928A6"/>
    <w:rsid w:val="00392E7D"/>
    <w:rsid w:val="00394352"/>
    <w:rsid w:val="00394CCE"/>
    <w:rsid w:val="00395275"/>
    <w:rsid w:val="003955DF"/>
    <w:rsid w:val="0039568C"/>
    <w:rsid w:val="00396EF2"/>
    <w:rsid w:val="0039778C"/>
    <w:rsid w:val="003A11C5"/>
    <w:rsid w:val="003A1449"/>
    <w:rsid w:val="003A2378"/>
    <w:rsid w:val="003A2E68"/>
    <w:rsid w:val="003A3930"/>
    <w:rsid w:val="003A40EE"/>
    <w:rsid w:val="003A6088"/>
    <w:rsid w:val="003A7194"/>
    <w:rsid w:val="003A740B"/>
    <w:rsid w:val="003A76BC"/>
    <w:rsid w:val="003A7F12"/>
    <w:rsid w:val="003B0C26"/>
    <w:rsid w:val="003B0EE0"/>
    <w:rsid w:val="003B155C"/>
    <w:rsid w:val="003B1794"/>
    <w:rsid w:val="003B1B60"/>
    <w:rsid w:val="003B2300"/>
    <w:rsid w:val="003B24A3"/>
    <w:rsid w:val="003B2AF7"/>
    <w:rsid w:val="003B4D94"/>
    <w:rsid w:val="003B5566"/>
    <w:rsid w:val="003C0797"/>
    <w:rsid w:val="003C0ACE"/>
    <w:rsid w:val="003C0F2A"/>
    <w:rsid w:val="003C12A6"/>
    <w:rsid w:val="003C17DA"/>
    <w:rsid w:val="003C1C2E"/>
    <w:rsid w:val="003C1CF8"/>
    <w:rsid w:val="003C2938"/>
    <w:rsid w:val="003C3757"/>
    <w:rsid w:val="003C3CDE"/>
    <w:rsid w:val="003C45FC"/>
    <w:rsid w:val="003C4F96"/>
    <w:rsid w:val="003C5946"/>
    <w:rsid w:val="003C5EF0"/>
    <w:rsid w:val="003C62AF"/>
    <w:rsid w:val="003C62B6"/>
    <w:rsid w:val="003C661D"/>
    <w:rsid w:val="003C735F"/>
    <w:rsid w:val="003D0809"/>
    <w:rsid w:val="003D08EC"/>
    <w:rsid w:val="003D0EAF"/>
    <w:rsid w:val="003D15D2"/>
    <w:rsid w:val="003D1FFF"/>
    <w:rsid w:val="003D3412"/>
    <w:rsid w:val="003D38D6"/>
    <w:rsid w:val="003D43DF"/>
    <w:rsid w:val="003D4864"/>
    <w:rsid w:val="003D4A74"/>
    <w:rsid w:val="003D5345"/>
    <w:rsid w:val="003D540E"/>
    <w:rsid w:val="003D6B45"/>
    <w:rsid w:val="003D7005"/>
    <w:rsid w:val="003D7125"/>
    <w:rsid w:val="003D74A7"/>
    <w:rsid w:val="003E0FFB"/>
    <w:rsid w:val="003E1887"/>
    <w:rsid w:val="003E2743"/>
    <w:rsid w:val="003E281F"/>
    <w:rsid w:val="003E2B6E"/>
    <w:rsid w:val="003E356D"/>
    <w:rsid w:val="003E4FD0"/>
    <w:rsid w:val="003E5643"/>
    <w:rsid w:val="003E5B79"/>
    <w:rsid w:val="003E76C6"/>
    <w:rsid w:val="003E7BFB"/>
    <w:rsid w:val="003F0406"/>
    <w:rsid w:val="003F0562"/>
    <w:rsid w:val="003F07BA"/>
    <w:rsid w:val="003F1882"/>
    <w:rsid w:val="003F1AD0"/>
    <w:rsid w:val="003F1C14"/>
    <w:rsid w:val="003F24A9"/>
    <w:rsid w:val="003F412A"/>
    <w:rsid w:val="003F4D5C"/>
    <w:rsid w:val="003F515C"/>
    <w:rsid w:val="003F5E77"/>
    <w:rsid w:val="003F6D7C"/>
    <w:rsid w:val="003F714C"/>
    <w:rsid w:val="003F7FB4"/>
    <w:rsid w:val="00400FC9"/>
    <w:rsid w:val="00401B72"/>
    <w:rsid w:val="00401CCD"/>
    <w:rsid w:val="00402746"/>
    <w:rsid w:val="00402BB8"/>
    <w:rsid w:val="004033A6"/>
    <w:rsid w:val="0040438B"/>
    <w:rsid w:val="00404A3D"/>
    <w:rsid w:val="00405852"/>
    <w:rsid w:val="004063A7"/>
    <w:rsid w:val="004064A9"/>
    <w:rsid w:val="00406F47"/>
    <w:rsid w:val="004104FB"/>
    <w:rsid w:val="004114DF"/>
    <w:rsid w:val="00411B07"/>
    <w:rsid w:val="00411BB9"/>
    <w:rsid w:val="0041241B"/>
    <w:rsid w:val="0041278F"/>
    <w:rsid w:val="004132BA"/>
    <w:rsid w:val="00413327"/>
    <w:rsid w:val="004144C8"/>
    <w:rsid w:val="004157BD"/>
    <w:rsid w:val="00416867"/>
    <w:rsid w:val="00416D1D"/>
    <w:rsid w:val="0042075D"/>
    <w:rsid w:val="00420A4C"/>
    <w:rsid w:val="00420BD7"/>
    <w:rsid w:val="00421473"/>
    <w:rsid w:val="004215BF"/>
    <w:rsid w:val="00421B67"/>
    <w:rsid w:val="00422CE9"/>
    <w:rsid w:val="00423026"/>
    <w:rsid w:val="004238FF"/>
    <w:rsid w:val="004243CD"/>
    <w:rsid w:val="004252CF"/>
    <w:rsid w:val="004275ED"/>
    <w:rsid w:val="0043242C"/>
    <w:rsid w:val="004333F2"/>
    <w:rsid w:val="004346A7"/>
    <w:rsid w:val="00434A70"/>
    <w:rsid w:val="00434C6D"/>
    <w:rsid w:val="00434D3F"/>
    <w:rsid w:val="00435322"/>
    <w:rsid w:val="00435C8B"/>
    <w:rsid w:val="004377D3"/>
    <w:rsid w:val="00437C20"/>
    <w:rsid w:val="00437EC2"/>
    <w:rsid w:val="00437F99"/>
    <w:rsid w:val="00440ED2"/>
    <w:rsid w:val="004422EA"/>
    <w:rsid w:val="00442627"/>
    <w:rsid w:val="004428CD"/>
    <w:rsid w:val="0044395F"/>
    <w:rsid w:val="00443D23"/>
    <w:rsid w:val="00443F25"/>
    <w:rsid w:val="0044455F"/>
    <w:rsid w:val="00444CFC"/>
    <w:rsid w:val="00444E16"/>
    <w:rsid w:val="004465CF"/>
    <w:rsid w:val="00446A29"/>
    <w:rsid w:val="00447F24"/>
    <w:rsid w:val="004508D4"/>
    <w:rsid w:val="00451371"/>
    <w:rsid w:val="00451D56"/>
    <w:rsid w:val="00451E75"/>
    <w:rsid w:val="00452266"/>
    <w:rsid w:val="004538C2"/>
    <w:rsid w:val="0045413F"/>
    <w:rsid w:val="00454E84"/>
    <w:rsid w:val="00454EC3"/>
    <w:rsid w:val="0045551B"/>
    <w:rsid w:val="004558D0"/>
    <w:rsid w:val="00455F88"/>
    <w:rsid w:val="00456442"/>
    <w:rsid w:val="0045665B"/>
    <w:rsid w:val="0045701B"/>
    <w:rsid w:val="0045723B"/>
    <w:rsid w:val="00457793"/>
    <w:rsid w:val="0046084E"/>
    <w:rsid w:val="0046121F"/>
    <w:rsid w:val="00461861"/>
    <w:rsid w:val="00461EDB"/>
    <w:rsid w:val="00462CCD"/>
    <w:rsid w:val="00463F04"/>
    <w:rsid w:val="004643E3"/>
    <w:rsid w:val="00464618"/>
    <w:rsid w:val="004648CD"/>
    <w:rsid w:val="004651FC"/>
    <w:rsid w:val="00465489"/>
    <w:rsid w:val="00465945"/>
    <w:rsid w:val="00467202"/>
    <w:rsid w:val="004677DC"/>
    <w:rsid w:val="004702A3"/>
    <w:rsid w:val="004703A3"/>
    <w:rsid w:val="004727EC"/>
    <w:rsid w:val="00473506"/>
    <w:rsid w:val="00474D1C"/>
    <w:rsid w:val="00475174"/>
    <w:rsid w:val="00475514"/>
    <w:rsid w:val="00475EC5"/>
    <w:rsid w:val="00476BD9"/>
    <w:rsid w:val="0047716F"/>
    <w:rsid w:val="004774EA"/>
    <w:rsid w:val="00477815"/>
    <w:rsid w:val="0048024C"/>
    <w:rsid w:val="00480733"/>
    <w:rsid w:val="004811D9"/>
    <w:rsid w:val="0048309D"/>
    <w:rsid w:val="00483291"/>
    <w:rsid w:val="00483DB3"/>
    <w:rsid w:val="00485F31"/>
    <w:rsid w:val="004870F5"/>
    <w:rsid w:val="004913CC"/>
    <w:rsid w:val="0049249B"/>
    <w:rsid w:val="004927BC"/>
    <w:rsid w:val="004935BF"/>
    <w:rsid w:val="004938A6"/>
    <w:rsid w:val="0049422D"/>
    <w:rsid w:val="004942C6"/>
    <w:rsid w:val="00494444"/>
    <w:rsid w:val="004949D1"/>
    <w:rsid w:val="004957C4"/>
    <w:rsid w:val="00496173"/>
    <w:rsid w:val="004971A1"/>
    <w:rsid w:val="004A005F"/>
    <w:rsid w:val="004A1A01"/>
    <w:rsid w:val="004A22AB"/>
    <w:rsid w:val="004A29B3"/>
    <w:rsid w:val="004A2B74"/>
    <w:rsid w:val="004A2C51"/>
    <w:rsid w:val="004A4676"/>
    <w:rsid w:val="004A55CD"/>
    <w:rsid w:val="004A5634"/>
    <w:rsid w:val="004A57BB"/>
    <w:rsid w:val="004A64B0"/>
    <w:rsid w:val="004B0622"/>
    <w:rsid w:val="004B2B66"/>
    <w:rsid w:val="004B3084"/>
    <w:rsid w:val="004B32CD"/>
    <w:rsid w:val="004B4CD3"/>
    <w:rsid w:val="004B66CD"/>
    <w:rsid w:val="004B683B"/>
    <w:rsid w:val="004B6946"/>
    <w:rsid w:val="004B6984"/>
    <w:rsid w:val="004B7FA0"/>
    <w:rsid w:val="004C057A"/>
    <w:rsid w:val="004C0C3E"/>
    <w:rsid w:val="004C1BE6"/>
    <w:rsid w:val="004C1FB0"/>
    <w:rsid w:val="004C210B"/>
    <w:rsid w:val="004C245E"/>
    <w:rsid w:val="004C3F70"/>
    <w:rsid w:val="004C46BA"/>
    <w:rsid w:val="004C47F9"/>
    <w:rsid w:val="004C57B1"/>
    <w:rsid w:val="004C6321"/>
    <w:rsid w:val="004C659D"/>
    <w:rsid w:val="004C65AA"/>
    <w:rsid w:val="004C672F"/>
    <w:rsid w:val="004C6BE0"/>
    <w:rsid w:val="004C7508"/>
    <w:rsid w:val="004C76C2"/>
    <w:rsid w:val="004C7756"/>
    <w:rsid w:val="004D0863"/>
    <w:rsid w:val="004D0A96"/>
    <w:rsid w:val="004D13E0"/>
    <w:rsid w:val="004D312D"/>
    <w:rsid w:val="004D37D0"/>
    <w:rsid w:val="004D50C6"/>
    <w:rsid w:val="004D549C"/>
    <w:rsid w:val="004D57D3"/>
    <w:rsid w:val="004D5988"/>
    <w:rsid w:val="004D6110"/>
    <w:rsid w:val="004D6231"/>
    <w:rsid w:val="004D668A"/>
    <w:rsid w:val="004D7053"/>
    <w:rsid w:val="004D722E"/>
    <w:rsid w:val="004D7C16"/>
    <w:rsid w:val="004E10FB"/>
    <w:rsid w:val="004E28C2"/>
    <w:rsid w:val="004E2ACE"/>
    <w:rsid w:val="004E4563"/>
    <w:rsid w:val="004E5084"/>
    <w:rsid w:val="004E5488"/>
    <w:rsid w:val="004E5A54"/>
    <w:rsid w:val="004E72AB"/>
    <w:rsid w:val="004E7426"/>
    <w:rsid w:val="004E74B7"/>
    <w:rsid w:val="004E7BE6"/>
    <w:rsid w:val="004E7D2C"/>
    <w:rsid w:val="004F08E3"/>
    <w:rsid w:val="004F2EFB"/>
    <w:rsid w:val="004F3FD3"/>
    <w:rsid w:val="004F4DD8"/>
    <w:rsid w:val="005002D6"/>
    <w:rsid w:val="00500321"/>
    <w:rsid w:val="0050079E"/>
    <w:rsid w:val="00500FBC"/>
    <w:rsid w:val="0050158B"/>
    <w:rsid w:val="0050318C"/>
    <w:rsid w:val="00503989"/>
    <w:rsid w:val="005039A3"/>
    <w:rsid w:val="00503A76"/>
    <w:rsid w:val="00503B41"/>
    <w:rsid w:val="005043E4"/>
    <w:rsid w:val="00505433"/>
    <w:rsid w:val="00505481"/>
    <w:rsid w:val="00505D80"/>
    <w:rsid w:val="005071C2"/>
    <w:rsid w:val="0050738A"/>
    <w:rsid w:val="00507403"/>
    <w:rsid w:val="005077E1"/>
    <w:rsid w:val="00507FD8"/>
    <w:rsid w:val="00510CD3"/>
    <w:rsid w:val="00511FDD"/>
    <w:rsid w:val="005130EA"/>
    <w:rsid w:val="0051317A"/>
    <w:rsid w:val="00513573"/>
    <w:rsid w:val="00513F2E"/>
    <w:rsid w:val="005160F9"/>
    <w:rsid w:val="005164EA"/>
    <w:rsid w:val="00516692"/>
    <w:rsid w:val="00516DAB"/>
    <w:rsid w:val="00517722"/>
    <w:rsid w:val="00517AC0"/>
    <w:rsid w:val="00520496"/>
    <w:rsid w:val="0052231C"/>
    <w:rsid w:val="00522425"/>
    <w:rsid w:val="005232DF"/>
    <w:rsid w:val="005241FE"/>
    <w:rsid w:val="005252BD"/>
    <w:rsid w:val="005253ED"/>
    <w:rsid w:val="005256AE"/>
    <w:rsid w:val="005268F1"/>
    <w:rsid w:val="005308BC"/>
    <w:rsid w:val="005311E2"/>
    <w:rsid w:val="005319F2"/>
    <w:rsid w:val="00532310"/>
    <w:rsid w:val="005324E7"/>
    <w:rsid w:val="005325BE"/>
    <w:rsid w:val="00533307"/>
    <w:rsid w:val="00533680"/>
    <w:rsid w:val="0053498A"/>
    <w:rsid w:val="0053625D"/>
    <w:rsid w:val="00536B32"/>
    <w:rsid w:val="00540500"/>
    <w:rsid w:val="00541193"/>
    <w:rsid w:val="00541745"/>
    <w:rsid w:val="00543C76"/>
    <w:rsid w:val="00544912"/>
    <w:rsid w:val="00544FBC"/>
    <w:rsid w:val="0054685E"/>
    <w:rsid w:val="0054695C"/>
    <w:rsid w:val="00546CAC"/>
    <w:rsid w:val="00546D5E"/>
    <w:rsid w:val="0054713C"/>
    <w:rsid w:val="00547AA9"/>
    <w:rsid w:val="0055040D"/>
    <w:rsid w:val="00550C04"/>
    <w:rsid w:val="005510B0"/>
    <w:rsid w:val="00551D46"/>
    <w:rsid w:val="00552BA4"/>
    <w:rsid w:val="00552F90"/>
    <w:rsid w:val="0055419A"/>
    <w:rsid w:val="00554513"/>
    <w:rsid w:val="0055478D"/>
    <w:rsid w:val="005551DF"/>
    <w:rsid w:val="00555D0D"/>
    <w:rsid w:val="00556108"/>
    <w:rsid w:val="00556DA6"/>
    <w:rsid w:val="00560207"/>
    <w:rsid w:val="0056166D"/>
    <w:rsid w:val="00561BD1"/>
    <w:rsid w:val="00561F36"/>
    <w:rsid w:val="005624CB"/>
    <w:rsid w:val="0056311D"/>
    <w:rsid w:val="005634E2"/>
    <w:rsid w:val="005638A4"/>
    <w:rsid w:val="00564A7F"/>
    <w:rsid w:val="005662C9"/>
    <w:rsid w:val="00567828"/>
    <w:rsid w:val="00570279"/>
    <w:rsid w:val="00570B57"/>
    <w:rsid w:val="0057140B"/>
    <w:rsid w:val="00571652"/>
    <w:rsid w:val="00571893"/>
    <w:rsid w:val="00572B9A"/>
    <w:rsid w:val="00572D72"/>
    <w:rsid w:val="00576F72"/>
    <w:rsid w:val="005778B4"/>
    <w:rsid w:val="00577F0C"/>
    <w:rsid w:val="00580242"/>
    <w:rsid w:val="00580CA5"/>
    <w:rsid w:val="0058127D"/>
    <w:rsid w:val="005814EB"/>
    <w:rsid w:val="00582B75"/>
    <w:rsid w:val="00582F84"/>
    <w:rsid w:val="005830C2"/>
    <w:rsid w:val="005832A7"/>
    <w:rsid w:val="00583766"/>
    <w:rsid w:val="0058409A"/>
    <w:rsid w:val="005858F9"/>
    <w:rsid w:val="005861A3"/>
    <w:rsid w:val="00586D22"/>
    <w:rsid w:val="00586F86"/>
    <w:rsid w:val="00587295"/>
    <w:rsid w:val="00587842"/>
    <w:rsid w:val="00587B06"/>
    <w:rsid w:val="00587B10"/>
    <w:rsid w:val="00587BF4"/>
    <w:rsid w:val="00587F9F"/>
    <w:rsid w:val="00591596"/>
    <w:rsid w:val="00591628"/>
    <w:rsid w:val="00592051"/>
    <w:rsid w:val="00592478"/>
    <w:rsid w:val="005935EE"/>
    <w:rsid w:val="005941F8"/>
    <w:rsid w:val="0059441F"/>
    <w:rsid w:val="005946C1"/>
    <w:rsid w:val="00596548"/>
    <w:rsid w:val="00597473"/>
    <w:rsid w:val="0059775D"/>
    <w:rsid w:val="00597961"/>
    <w:rsid w:val="005A09AB"/>
    <w:rsid w:val="005A0DA5"/>
    <w:rsid w:val="005A1977"/>
    <w:rsid w:val="005A199D"/>
    <w:rsid w:val="005A1C8C"/>
    <w:rsid w:val="005A3CD4"/>
    <w:rsid w:val="005A3FD6"/>
    <w:rsid w:val="005A42CE"/>
    <w:rsid w:val="005A4DBC"/>
    <w:rsid w:val="005A5B69"/>
    <w:rsid w:val="005A67AF"/>
    <w:rsid w:val="005A7E18"/>
    <w:rsid w:val="005B04C7"/>
    <w:rsid w:val="005B12D0"/>
    <w:rsid w:val="005B2154"/>
    <w:rsid w:val="005B3165"/>
    <w:rsid w:val="005B35E6"/>
    <w:rsid w:val="005B3B66"/>
    <w:rsid w:val="005B3E39"/>
    <w:rsid w:val="005B4037"/>
    <w:rsid w:val="005B5309"/>
    <w:rsid w:val="005B53BC"/>
    <w:rsid w:val="005B5510"/>
    <w:rsid w:val="005B6261"/>
    <w:rsid w:val="005B6FFE"/>
    <w:rsid w:val="005B7220"/>
    <w:rsid w:val="005B7B2D"/>
    <w:rsid w:val="005C08C4"/>
    <w:rsid w:val="005C0ABF"/>
    <w:rsid w:val="005C0F40"/>
    <w:rsid w:val="005C114D"/>
    <w:rsid w:val="005C1171"/>
    <w:rsid w:val="005C17DF"/>
    <w:rsid w:val="005C33A3"/>
    <w:rsid w:val="005C3453"/>
    <w:rsid w:val="005C4004"/>
    <w:rsid w:val="005C7321"/>
    <w:rsid w:val="005C788A"/>
    <w:rsid w:val="005C7986"/>
    <w:rsid w:val="005C7CCB"/>
    <w:rsid w:val="005D0918"/>
    <w:rsid w:val="005D168A"/>
    <w:rsid w:val="005D1795"/>
    <w:rsid w:val="005D2357"/>
    <w:rsid w:val="005D2C0F"/>
    <w:rsid w:val="005D2C39"/>
    <w:rsid w:val="005D37F6"/>
    <w:rsid w:val="005D3D5C"/>
    <w:rsid w:val="005D4036"/>
    <w:rsid w:val="005D4638"/>
    <w:rsid w:val="005D4D79"/>
    <w:rsid w:val="005D4D91"/>
    <w:rsid w:val="005D6000"/>
    <w:rsid w:val="005D602F"/>
    <w:rsid w:val="005D6A02"/>
    <w:rsid w:val="005D6B3E"/>
    <w:rsid w:val="005E0ACF"/>
    <w:rsid w:val="005E211C"/>
    <w:rsid w:val="005E2DB1"/>
    <w:rsid w:val="005E32D8"/>
    <w:rsid w:val="005E3801"/>
    <w:rsid w:val="005E3945"/>
    <w:rsid w:val="005E3AA0"/>
    <w:rsid w:val="005E4123"/>
    <w:rsid w:val="005E73C2"/>
    <w:rsid w:val="005E75A1"/>
    <w:rsid w:val="005E78C7"/>
    <w:rsid w:val="005F00A9"/>
    <w:rsid w:val="005F0AB0"/>
    <w:rsid w:val="005F11B4"/>
    <w:rsid w:val="005F1564"/>
    <w:rsid w:val="005F200C"/>
    <w:rsid w:val="005F49ED"/>
    <w:rsid w:val="005F53F3"/>
    <w:rsid w:val="005F5482"/>
    <w:rsid w:val="005F6A85"/>
    <w:rsid w:val="005F73AF"/>
    <w:rsid w:val="005F74CB"/>
    <w:rsid w:val="00600CA3"/>
    <w:rsid w:val="00601497"/>
    <w:rsid w:val="0060267B"/>
    <w:rsid w:val="00603E3A"/>
    <w:rsid w:val="0060457F"/>
    <w:rsid w:val="006048CA"/>
    <w:rsid w:val="00605E29"/>
    <w:rsid w:val="00606639"/>
    <w:rsid w:val="00606C9F"/>
    <w:rsid w:val="00606D6A"/>
    <w:rsid w:val="00607E4D"/>
    <w:rsid w:val="0061079A"/>
    <w:rsid w:val="00610DA8"/>
    <w:rsid w:val="00613380"/>
    <w:rsid w:val="00613391"/>
    <w:rsid w:val="00613768"/>
    <w:rsid w:val="00614273"/>
    <w:rsid w:val="00614BAF"/>
    <w:rsid w:val="006162D8"/>
    <w:rsid w:val="0061688A"/>
    <w:rsid w:val="0061766A"/>
    <w:rsid w:val="006176AA"/>
    <w:rsid w:val="00617861"/>
    <w:rsid w:val="00620207"/>
    <w:rsid w:val="0062039E"/>
    <w:rsid w:val="006220A3"/>
    <w:rsid w:val="00623071"/>
    <w:rsid w:val="0062342F"/>
    <w:rsid w:val="00623550"/>
    <w:rsid w:val="00623A61"/>
    <w:rsid w:val="00624502"/>
    <w:rsid w:val="0062472F"/>
    <w:rsid w:val="00624E35"/>
    <w:rsid w:val="00624E62"/>
    <w:rsid w:val="006252F8"/>
    <w:rsid w:val="006254E2"/>
    <w:rsid w:val="006272FD"/>
    <w:rsid w:val="00627B05"/>
    <w:rsid w:val="00630B8E"/>
    <w:rsid w:val="00631F11"/>
    <w:rsid w:val="00633BD9"/>
    <w:rsid w:val="00635112"/>
    <w:rsid w:val="006364A3"/>
    <w:rsid w:val="00636ED8"/>
    <w:rsid w:val="00637548"/>
    <w:rsid w:val="006377FA"/>
    <w:rsid w:val="00637E6C"/>
    <w:rsid w:val="00640392"/>
    <w:rsid w:val="00640E5D"/>
    <w:rsid w:val="00641751"/>
    <w:rsid w:val="006419EE"/>
    <w:rsid w:val="00642BA8"/>
    <w:rsid w:val="006439FB"/>
    <w:rsid w:val="00643F70"/>
    <w:rsid w:val="0064420B"/>
    <w:rsid w:val="00644820"/>
    <w:rsid w:val="00645080"/>
    <w:rsid w:val="0064563E"/>
    <w:rsid w:val="006467FF"/>
    <w:rsid w:val="006470DD"/>
    <w:rsid w:val="00647262"/>
    <w:rsid w:val="006472A0"/>
    <w:rsid w:val="00647996"/>
    <w:rsid w:val="00647A01"/>
    <w:rsid w:val="006503FA"/>
    <w:rsid w:val="00650448"/>
    <w:rsid w:val="0065275D"/>
    <w:rsid w:val="00652E3D"/>
    <w:rsid w:val="00653D2E"/>
    <w:rsid w:val="0065443F"/>
    <w:rsid w:val="00654585"/>
    <w:rsid w:val="00655D4A"/>
    <w:rsid w:val="006562DB"/>
    <w:rsid w:val="00656E93"/>
    <w:rsid w:val="00660179"/>
    <w:rsid w:val="00663746"/>
    <w:rsid w:val="00663C42"/>
    <w:rsid w:val="00664288"/>
    <w:rsid w:val="00666374"/>
    <w:rsid w:val="0066743C"/>
    <w:rsid w:val="006713C9"/>
    <w:rsid w:val="00671422"/>
    <w:rsid w:val="00671892"/>
    <w:rsid w:val="00671EF6"/>
    <w:rsid w:val="006736AF"/>
    <w:rsid w:val="00673A6E"/>
    <w:rsid w:val="00673A8A"/>
    <w:rsid w:val="006756EE"/>
    <w:rsid w:val="00675B18"/>
    <w:rsid w:val="00675CD4"/>
    <w:rsid w:val="0067637C"/>
    <w:rsid w:val="006764AD"/>
    <w:rsid w:val="00677A9E"/>
    <w:rsid w:val="00681108"/>
    <w:rsid w:val="006814E5"/>
    <w:rsid w:val="00681615"/>
    <w:rsid w:val="00682AA6"/>
    <w:rsid w:val="00684B36"/>
    <w:rsid w:val="00686001"/>
    <w:rsid w:val="00687F27"/>
    <w:rsid w:val="00690198"/>
    <w:rsid w:val="0069077F"/>
    <w:rsid w:val="00691A6C"/>
    <w:rsid w:val="006935D6"/>
    <w:rsid w:val="006936CB"/>
    <w:rsid w:val="00694CE9"/>
    <w:rsid w:val="00695A17"/>
    <w:rsid w:val="006964FF"/>
    <w:rsid w:val="006A2933"/>
    <w:rsid w:val="006A2CE7"/>
    <w:rsid w:val="006A2DEE"/>
    <w:rsid w:val="006A3FAF"/>
    <w:rsid w:val="006A493A"/>
    <w:rsid w:val="006A4999"/>
    <w:rsid w:val="006A52C0"/>
    <w:rsid w:val="006A5BFA"/>
    <w:rsid w:val="006A6757"/>
    <w:rsid w:val="006A6A5A"/>
    <w:rsid w:val="006B0852"/>
    <w:rsid w:val="006B0CD9"/>
    <w:rsid w:val="006B1060"/>
    <w:rsid w:val="006B1F66"/>
    <w:rsid w:val="006B2530"/>
    <w:rsid w:val="006B2C67"/>
    <w:rsid w:val="006B4008"/>
    <w:rsid w:val="006B4D05"/>
    <w:rsid w:val="006B5219"/>
    <w:rsid w:val="006B5A9A"/>
    <w:rsid w:val="006B62F0"/>
    <w:rsid w:val="006B716A"/>
    <w:rsid w:val="006B7490"/>
    <w:rsid w:val="006B7BA8"/>
    <w:rsid w:val="006B7CEE"/>
    <w:rsid w:val="006C0203"/>
    <w:rsid w:val="006C0527"/>
    <w:rsid w:val="006C0AC8"/>
    <w:rsid w:val="006C0E9C"/>
    <w:rsid w:val="006C2485"/>
    <w:rsid w:val="006C24AA"/>
    <w:rsid w:val="006C2656"/>
    <w:rsid w:val="006C279F"/>
    <w:rsid w:val="006C2D4E"/>
    <w:rsid w:val="006C344D"/>
    <w:rsid w:val="006C4997"/>
    <w:rsid w:val="006C5568"/>
    <w:rsid w:val="006C5B67"/>
    <w:rsid w:val="006C5BEE"/>
    <w:rsid w:val="006C7122"/>
    <w:rsid w:val="006C72F8"/>
    <w:rsid w:val="006C757F"/>
    <w:rsid w:val="006D076A"/>
    <w:rsid w:val="006D1E30"/>
    <w:rsid w:val="006D39E1"/>
    <w:rsid w:val="006D3D4D"/>
    <w:rsid w:val="006D3D7D"/>
    <w:rsid w:val="006D429D"/>
    <w:rsid w:val="006D4457"/>
    <w:rsid w:val="006D521C"/>
    <w:rsid w:val="006D5A6F"/>
    <w:rsid w:val="006D6BAE"/>
    <w:rsid w:val="006D6FBD"/>
    <w:rsid w:val="006D7A0F"/>
    <w:rsid w:val="006D7E26"/>
    <w:rsid w:val="006E075E"/>
    <w:rsid w:val="006E0A1B"/>
    <w:rsid w:val="006E0C6D"/>
    <w:rsid w:val="006E1749"/>
    <w:rsid w:val="006E2C8D"/>
    <w:rsid w:val="006E2E46"/>
    <w:rsid w:val="006E3680"/>
    <w:rsid w:val="006E4332"/>
    <w:rsid w:val="006E4A62"/>
    <w:rsid w:val="006E5CA3"/>
    <w:rsid w:val="006E5ECB"/>
    <w:rsid w:val="006E667E"/>
    <w:rsid w:val="006E6DC2"/>
    <w:rsid w:val="006E7301"/>
    <w:rsid w:val="006E7561"/>
    <w:rsid w:val="006E788A"/>
    <w:rsid w:val="006E7CB9"/>
    <w:rsid w:val="006E7D5D"/>
    <w:rsid w:val="006E7DCF"/>
    <w:rsid w:val="006F0896"/>
    <w:rsid w:val="006F0EEF"/>
    <w:rsid w:val="006F3B0B"/>
    <w:rsid w:val="006F3FD7"/>
    <w:rsid w:val="006F406C"/>
    <w:rsid w:val="006F5233"/>
    <w:rsid w:val="006F578B"/>
    <w:rsid w:val="006F6C6A"/>
    <w:rsid w:val="006F79C0"/>
    <w:rsid w:val="00701037"/>
    <w:rsid w:val="00701170"/>
    <w:rsid w:val="007017F7"/>
    <w:rsid w:val="00701CD4"/>
    <w:rsid w:val="007046BD"/>
    <w:rsid w:val="00704B5E"/>
    <w:rsid w:val="00705D47"/>
    <w:rsid w:val="007066E7"/>
    <w:rsid w:val="007066F9"/>
    <w:rsid w:val="00706FE6"/>
    <w:rsid w:val="00707407"/>
    <w:rsid w:val="0070780E"/>
    <w:rsid w:val="007078A4"/>
    <w:rsid w:val="00710441"/>
    <w:rsid w:val="00710D1F"/>
    <w:rsid w:val="00710E2B"/>
    <w:rsid w:val="0071230F"/>
    <w:rsid w:val="007124DE"/>
    <w:rsid w:val="00712C89"/>
    <w:rsid w:val="007133F9"/>
    <w:rsid w:val="00713801"/>
    <w:rsid w:val="00713936"/>
    <w:rsid w:val="00714AE6"/>
    <w:rsid w:val="00715A94"/>
    <w:rsid w:val="00715A9B"/>
    <w:rsid w:val="00716B22"/>
    <w:rsid w:val="00716C68"/>
    <w:rsid w:val="00717334"/>
    <w:rsid w:val="00717B88"/>
    <w:rsid w:val="00720AEF"/>
    <w:rsid w:val="00720CDD"/>
    <w:rsid w:val="00721FF4"/>
    <w:rsid w:val="00722501"/>
    <w:rsid w:val="00722563"/>
    <w:rsid w:val="00722AD3"/>
    <w:rsid w:val="007252B2"/>
    <w:rsid w:val="00725B9B"/>
    <w:rsid w:val="0072607B"/>
    <w:rsid w:val="00726338"/>
    <w:rsid w:val="00730D62"/>
    <w:rsid w:val="00731A82"/>
    <w:rsid w:val="00731FC1"/>
    <w:rsid w:val="00732893"/>
    <w:rsid w:val="007328AC"/>
    <w:rsid w:val="00732FD2"/>
    <w:rsid w:val="0073318A"/>
    <w:rsid w:val="00733A98"/>
    <w:rsid w:val="00734759"/>
    <w:rsid w:val="0073544C"/>
    <w:rsid w:val="00740219"/>
    <w:rsid w:val="0074073B"/>
    <w:rsid w:val="007415E2"/>
    <w:rsid w:val="00741853"/>
    <w:rsid w:val="00741905"/>
    <w:rsid w:val="00741B98"/>
    <w:rsid w:val="00741BD8"/>
    <w:rsid w:val="00741D1B"/>
    <w:rsid w:val="0074240F"/>
    <w:rsid w:val="00744C51"/>
    <w:rsid w:val="007466D1"/>
    <w:rsid w:val="007468B7"/>
    <w:rsid w:val="00746C1A"/>
    <w:rsid w:val="00746D37"/>
    <w:rsid w:val="00747C99"/>
    <w:rsid w:val="00753799"/>
    <w:rsid w:val="00754670"/>
    <w:rsid w:val="00754900"/>
    <w:rsid w:val="00754A2B"/>
    <w:rsid w:val="00755339"/>
    <w:rsid w:val="007556BA"/>
    <w:rsid w:val="00755BFE"/>
    <w:rsid w:val="007568B2"/>
    <w:rsid w:val="00756CF7"/>
    <w:rsid w:val="00756DCE"/>
    <w:rsid w:val="00757225"/>
    <w:rsid w:val="00757AA3"/>
    <w:rsid w:val="0076033C"/>
    <w:rsid w:val="00760575"/>
    <w:rsid w:val="00760F05"/>
    <w:rsid w:val="00761278"/>
    <w:rsid w:val="007615A5"/>
    <w:rsid w:val="007615EB"/>
    <w:rsid w:val="00763AEC"/>
    <w:rsid w:val="00763BA0"/>
    <w:rsid w:val="00763F20"/>
    <w:rsid w:val="00763F43"/>
    <w:rsid w:val="00764A91"/>
    <w:rsid w:val="00765A18"/>
    <w:rsid w:val="00765FDD"/>
    <w:rsid w:val="0076656D"/>
    <w:rsid w:val="00766B29"/>
    <w:rsid w:val="00767229"/>
    <w:rsid w:val="007673DC"/>
    <w:rsid w:val="00767B08"/>
    <w:rsid w:val="007702AC"/>
    <w:rsid w:val="007705D9"/>
    <w:rsid w:val="00771FD9"/>
    <w:rsid w:val="00773E6F"/>
    <w:rsid w:val="0077425C"/>
    <w:rsid w:val="00774799"/>
    <w:rsid w:val="00774E4D"/>
    <w:rsid w:val="00775144"/>
    <w:rsid w:val="0077568E"/>
    <w:rsid w:val="007759C3"/>
    <w:rsid w:val="00775FD6"/>
    <w:rsid w:val="0077600A"/>
    <w:rsid w:val="00776576"/>
    <w:rsid w:val="0077692D"/>
    <w:rsid w:val="0077701E"/>
    <w:rsid w:val="0077776E"/>
    <w:rsid w:val="00777E72"/>
    <w:rsid w:val="007807C0"/>
    <w:rsid w:val="00780A29"/>
    <w:rsid w:val="00780F94"/>
    <w:rsid w:val="00780FDE"/>
    <w:rsid w:val="007818B6"/>
    <w:rsid w:val="00781A91"/>
    <w:rsid w:val="00783AC0"/>
    <w:rsid w:val="007842EE"/>
    <w:rsid w:val="00785638"/>
    <w:rsid w:val="007909C5"/>
    <w:rsid w:val="00790DAC"/>
    <w:rsid w:val="00791BCB"/>
    <w:rsid w:val="00792203"/>
    <w:rsid w:val="00792927"/>
    <w:rsid w:val="00793AE6"/>
    <w:rsid w:val="00795318"/>
    <w:rsid w:val="00795BC3"/>
    <w:rsid w:val="00795E60"/>
    <w:rsid w:val="007963EC"/>
    <w:rsid w:val="007976B4"/>
    <w:rsid w:val="00797826"/>
    <w:rsid w:val="007A0545"/>
    <w:rsid w:val="007A1809"/>
    <w:rsid w:val="007A1CB3"/>
    <w:rsid w:val="007A1D12"/>
    <w:rsid w:val="007A1F5A"/>
    <w:rsid w:val="007A2F1B"/>
    <w:rsid w:val="007A3525"/>
    <w:rsid w:val="007A4B09"/>
    <w:rsid w:val="007A5373"/>
    <w:rsid w:val="007A5F3B"/>
    <w:rsid w:val="007A665D"/>
    <w:rsid w:val="007A7A48"/>
    <w:rsid w:val="007A7E5D"/>
    <w:rsid w:val="007B0209"/>
    <w:rsid w:val="007B02FA"/>
    <w:rsid w:val="007B0D1E"/>
    <w:rsid w:val="007B1308"/>
    <w:rsid w:val="007B22D8"/>
    <w:rsid w:val="007B2CE9"/>
    <w:rsid w:val="007B34C3"/>
    <w:rsid w:val="007B3A2D"/>
    <w:rsid w:val="007B4E0B"/>
    <w:rsid w:val="007B5C83"/>
    <w:rsid w:val="007B64DD"/>
    <w:rsid w:val="007B654A"/>
    <w:rsid w:val="007B6739"/>
    <w:rsid w:val="007B6AB3"/>
    <w:rsid w:val="007C0622"/>
    <w:rsid w:val="007C12D2"/>
    <w:rsid w:val="007C1926"/>
    <w:rsid w:val="007C24F4"/>
    <w:rsid w:val="007C2E2A"/>
    <w:rsid w:val="007C2E7F"/>
    <w:rsid w:val="007C4550"/>
    <w:rsid w:val="007C47E0"/>
    <w:rsid w:val="007C4B16"/>
    <w:rsid w:val="007C7C0A"/>
    <w:rsid w:val="007C7F59"/>
    <w:rsid w:val="007D0BD2"/>
    <w:rsid w:val="007D0FF4"/>
    <w:rsid w:val="007D2172"/>
    <w:rsid w:val="007D245E"/>
    <w:rsid w:val="007D277C"/>
    <w:rsid w:val="007D4FED"/>
    <w:rsid w:val="007D5746"/>
    <w:rsid w:val="007D63D2"/>
    <w:rsid w:val="007D6F65"/>
    <w:rsid w:val="007D700D"/>
    <w:rsid w:val="007D7ECF"/>
    <w:rsid w:val="007E0E9B"/>
    <w:rsid w:val="007E1995"/>
    <w:rsid w:val="007E251F"/>
    <w:rsid w:val="007E29B1"/>
    <w:rsid w:val="007E3675"/>
    <w:rsid w:val="007E37F0"/>
    <w:rsid w:val="007E3BFC"/>
    <w:rsid w:val="007E3E6D"/>
    <w:rsid w:val="007E5351"/>
    <w:rsid w:val="007E56EB"/>
    <w:rsid w:val="007E56FE"/>
    <w:rsid w:val="007E73B1"/>
    <w:rsid w:val="007E740C"/>
    <w:rsid w:val="007E7605"/>
    <w:rsid w:val="007E7773"/>
    <w:rsid w:val="007E7BCA"/>
    <w:rsid w:val="007F014A"/>
    <w:rsid w:val="007F031E"/>
    <w:rsid w:val="007F0C80"/>
    <w:rsid w:val="007F2CCD"/>
    <w:rsid w:val="007F2D5F"/>
    <w:rsid w:val="007F33BE"/>
    <w:rsid w:val="007F35AA"/>
    <w:rsid w:val="007F4067"/>
    <w:rsid w:val="007F56BE"/>
    <w:rsid w:val="007F5A0C"/>
    <w:rsid w:val="007F5ED2"/>
    <w:rsid w:val="00800460"/>
    <w:rsid w:val="00801458"/>
    <w:rsid w:val="008022CD"/>
    <w:rsid w:val="00802E33"/>
    <w:rsid w:val="00802F6B"/>
    <w:rsid w:val="00804266"/>
    <w:rsid w:val="0080477D"/>
    <w:rsid w:val="00804D0F"/>
    <w:rsid w:val="00805301"/>
    <w:rsid w:val="00805312"/>
    <w:rsid w:val="0080544A"/>
    <w:rsid w:val="008055E0"/>
    <w:rsid w:val="008069FA"/>
    <w:rsid w:val="008072EC"/>
    <w:rsid w:val="00807575"/>
    <w:rsid w:val="00807650"/>
    <w:rsid w:val="00807F21"/>
    <w:rsid w:val="0081031B"/>
    <w:rsid w:val="0081144A"/>
    <w:rsid w:val="008116D1"/>
    <w:rsid w:val="00812153"/>
    <w:rsid w:val="00812D6E"/>
    <w:rsid w:val="008138F5"/>
    <w:rsid w:val="00813F70"/>
    <w:rsid w:val="0081427A"/>
    <w:rsid w:val="008147B3"/>
    <w:rsid w:val="00815246"/>
    <w:rsid w:val="00815B0F"/>
    <w:rsid w:val="00816296"/>
    <w:rsid w:val="00816573"/>
    <w:rsid w:val="008165F6"/>
    <w:rsid w:val="008167A3"/>
    <w:rsid w:val="008167F6"/>
    <w:rsid w:val="008169B1"/>
    <w:rsid w:val="008169F2"/>
    <w:rsid w:val="008174E7"/>
    <w:rsid w:val="00820751"/>
    <w:rsid w:val="00821068"/>
    <w:rsid w:val="00822F0A"/>
    <w:rsid w:val="008230A6"/>
    <w:rsid w:val="00824455"/>
    <w:rsid w:val="00824CBE"/>
    <w:rsid w:val="00824E23"/>
    <w:rsid w:val="00825D02"/>
    <w:rsid w:val="008267CD"/>
    <w:rsid w:val="00826F4F"/>
    <w:rsid w:val="00827226"/>
    <w:rsid w:val="0082755F"/>
    <w:rsid w:val="0083022C"/>
    <w:rsid w:val="008306C0"/>
    <w:rsid w:val="00830AE6"/>
    <w:rsid w:val="00831728"/>
    <w:rsid w:val="00832D58"/>
    <w:rsid w:val="00833B3C"/>
    <w:rsid w:val="008345E7"/>
    <w:rsid w:val="00834B0B"/>
    <w:rsid w:val="00834FC3"/>
    <w:rsid w:val="00835331"/>
    <w:rsid w:val="008363EB"/>
    <w:rsid w:val="008374C4"/>
    <w:rsid w:val="0083777B"/>
    <w:rsid w:val="00837EF5"/>
    <w:rsid w:val="00840457"/>
    <w:rsid w:val="0084104A"/>
    <w:rsid w:val="00842B9D"/>
    <w:rsid w:val="008441EC"/>
    <w:rsid w:val="0084469A"/>
    <w:rsid w:val="00845008"/>
    <w:rsid w:val="00846A48"/>
    <w:rsid w:val="008478D7"/>
    <w:rsid w:val="0084791A"/>
    <w:rsid w:val="00847C76"/>
    <w:rsid w:val="0085027A"/>
    <w:rsid w:val="00851B94"/>
    <w:rsid w:val="00851E3B"/>
    <w:rsid w:val="008520C8"/>
    <w:rsid w:val="00852659"/>
    <w:rsid w:val="00852CE2"/>
    <w:rsid w:val="008541E6"/>
    <w:rsid w:val="00854675"/>
    <w:rsid w:val="00854D17"/>
    <w:rsid w:val="00854DBA"/>
    <w:rsid w:val="0085521C"/>
    <w:rsid w:val="00855D05"/>
    <w:rsid w:val="0085607A"/>
    <w:rsid w:val="008574D5"/>
    <w:rsid w:val="0086100C"/>
    <w:rsid w:val="0086103B"/>
    <w:rsid w:val="00862A06"/>
    <w:rsid w:val="00863409"/>
    <w:rsid w:val="008634E6"/>
    <w:rsid w:val="00863C0A"/>
    <w:rsid w:val="008645C0"/>
    <w:rsid w:val="00864703"/>
    <w:rsid w:val="008647B1"/>
    <w:rsid w:val="00864883"/>
    <w:rsid w:val="008654DA"/>
    <w:rsid w:val="00866005"/>
    <w:rsid w:val="00866041"/>
    <w:rsid w:val="008669CE"/>
    <w:rsid w:val="00867ECF"/>
    <w:rsid w:val="00870249"/>
    <w:rsid w:val="00871261"/>
    <w:rsid w:val="008716C4"/>
    <w:rsid w:val="00871858"/>
    <w:rsid w:val="00871C36"/>
    <w:rsid w:val="00872ADC"/>
    <w:rsid w:val="00874521"/>
    <w:rsid w:val="00874CD5"/>
    <w:rsid w:val="00874D3C"/>
    <w:rsid w:val="00874FE2"/>
    <w:rsid w:val="00875017"/>
    <w:rsid w:val="0087521F"/>
    <w:rsid w:val="008759E9"/>
    <w:rsid w:val="00875BAA"/>
    <w:rsid w:val="0087651E"/>
    <w:rsid w:val="0088129B"/>
    <w:rsid w:val="008814B9"/>
    <w:rsid w:val="00881910"/>
    <w:rsid w:val="00881987"/>
    <w:rsid w:val="008829EF"/>
    <w:rsid w:val="008834CE"/>
    <w:rsid w:val="008847F5"/>
    <w:rsid w:val="00884C8D"/>
    <w:rsid w:val="00884F78"/>
    <w:rsid w:val="0088514E"/>
    <w:rsid w:val="00885514"/>
    <w:rsid w:val="00885E89"/>
    <w:rsid w:val="00886AE1"/>
    <w:rsid w:val="00886B3D"/>
    <w:rsid w:val="008871C2"/>
    <w:rsid w:val="00887594"/>
    <w:rsid w:val="00887C24"/>
    <w:rsid w:val="008903A2"/>
    <w:rsid w:val="008903C2"/>
    <w:rsid w:val="008915DA"/>
    <w:rsid w:val="008919A7"/>
    <w:rsid w:val="00891B0A"/>
    <w:rsid w:val="00892BF7"/>
    <w:rsid w:val="00893336"/>
    <w:rsid w:val="008956E6"/>
    <w:rsid w:val="00896557"/>
    <w:rsid w:val="00896D6A"/>
    <w:rsid w:val="00897367"/>
    <w:rsid w:val="008978E6"/>
    <w:rsid w:val="00897D2F"/>
    <w:rsid w:val="008A0494"/>
    <w:rsid w:val="008A0669"/>
    <w:rsid w:val="008A1515"/>
    <w:rsid w:val="008A1E13"/>
    <w:rsid w:val="008A20DC"/>
    <w:rsid w:val="008A2257"/>
    <w:rsid w:val="008A2599"/>
    <w:rsid w:val="008A3F41"/>
    <w:rsid w:val="008A3FD3"/>
    <w:rsid w:val="008A4820"/>
    <w:rsid w:val="008A49C9"/>
    <w:rsid w:val="008A5C8E"/>
    <w:rsid w:val="008A66D5"/>
    <w:rsid w:val="008A66E2"/>
    <w:rsid w:val="008A7343"/>
    <w:rsid w:val="008B0A2A"/>
    <w:rsid w:val="008B1609"/>
    <w:rsid w:val="008B2B8B"/>
    <w:rsid w:val="008B2E83"/>
    <w:rsid w:val="008B33D3"/>
    <w:rsid w:val="008B356B"/>
    <w:rsid w:val="008B3B55"/>
    <w:rsid w:val="008B3B66"/>
    <w:rsid w:val="008B40FE"/>
    <w:rsid w:val="008B4206"/>
    <w:rsid w:val="008B4A59"/>
    <w:rsid w:val="008B7639"/>
    <w:rsid w:val="008B7652"/>
    <w:rsid w:val="008C05B4"/>
    <w:rsid w:val="008C072B"/>
    <w:rsid w:val="008C17F4"/>
    <w:rsid w:val="008C4306"/>
    <w:rsid w:val="008C5036"/>
    <w:rsid w:val="008C577D"/>
    <w:rsid w:val="008C6160"/>
    <w:rsid w:val="008C6DEE"/>
    <w:rsid w:val="008C6E9C"/>
    <w:rsid w:val="008C78DD"/>
    <w:rsid w:val="008D003D"/>
    <w:rsid w:val="008D0527"/>
    <w:rsid w:val="008D079D"/>
    <w:rsid w:val="008D0B8E"/>
    <w:rsid w:val="008D1608"/>
    <w:rsid w:val="008D1D63"/>
    <w:rsid w:val="008D26BD"/>
    <w:rsid w:val="008D2973"/>
    <w:rsid w:val="008D2C28"/>
    <w:rsid w:val="008D48AB"/>
    <w:rsid w:val="008D4925"/>
    <w:rsid w:val="008D53B5"/>
    <w:rsid w:val="008D5A94"/>
    <w:rsid w:val="008D6C9F"/>
    <w:rsid w:val="008D7A20"/>
    <w:rsid w:val="008E09A3"/>
    <w:rsid w:val="008E28C7"/>
    <w:rsid w:val="008E32EE"/>
    <w:rsid w:val="008E4F34"/>
    <w:rsid w:val="008E6356"/>
    <w:rsid w:val="008E6FF2"/>
    <w:rsid w:val="008E73E5"/>
    <w:rsid w:val="008F0193"/>
    <w:rsid w:val="008F0742"/>
    <w:rsid w:val="008F0756"/>
    <w:rsid w:val="008F078D"/>
    <w:rsid w:val="008F1BC6"/>
    <w:rsid w:val="008F554F"/>
    <w:rsid w:val="008F66E7"/>
    <w:rsid w:val="008F6C97"/>
    <w:rsid w:val="008F7181"/>
    <w:rsid w:val="0090047C"/>
    <w:rsid w:val="00900497"/>
    <w:rsid w:val="00900B65"/>
    <w:rsid w:val="009023B9"/>
    <w:rsid w:val="00902E60"/>
    <w:rsid w:val="00903AC4"/>
    <w:rsid w:val="00903F2B"/>
    <w:rsid w:val="0090485A"/>
    <w:rsid w:val="00904EFE"/>
    <w:rsid w:val="0090569E"/>
    <w:rsid w:val="0090583E"/>
    <w:rsid w:val="009064A3"/>
    <w:rsid w:val="009069F1"/>
    <w:rsid w:val="00906A42"/>
    <w:rsid w:val="009070A1"/>
    <w:rsid w:val="00907B9E"/>
    <w:rsid w:val="00910B90"/>
    <w:rsid w:val="009116E8"/>
    <w:rsid w:val="009125A7"/>
    <w:rsid w:val="00912B78"/>
    <w:rsid w:val="00916FFF"/>
    <w:rsid w:val="00917B15"/>
    <w:rsid w:val="00917CF9"/>
    <w:rsid w:val="0092222E"/>
    <w:rsid w:val="00922904"/>
    <w:rsid w:val="00923227"/>
    <w:rsid w:val="00923DCC"/>
    <w:rsid w:val="009244C6"/>
    <w:rsid w:val="00924819"/>
    <w:rsid w:val="009256C2"/>
    <w:rsid w:val="00925740"/>
    <w:rsid w:val="00925C8C"/>
    <w:rsid w:val="00926131"/>
    <w:rsid w:val="00927A48"/>
    <w:rsid w:val="009313E2"/>
    <w:rsid w:val="009319C9"/>
    <w:rsid w:val="00931A6C"/>
    <w:rsid w:val="00932419"/>
    <w:rsid w:val="009334D1"/>
    <w:rsid w:val="009335CD"/>
    <w:rsid w:val="00933660"/>
    <w:rsid w:val="009338CB"/>
    <w:rsid w:val="00933D74"/>
    <w:rsid w:val="0093428C"/>
    <w:rsid w:val="00935763"/>
    <w:rsid w:val="009362D4"/>
    <w:rsid w:val="00936428"/>
    <w:rsid w:val="0093678C"/>
    <w:rsid w:val="00936DE5"/>
    <w:rsid w:val="00937A92"/>
    <w:rsid w:val="0094072B"/>
    <w:rsid w:val="00941079"/>
    <w:rsid w:val="0094119F"/>
    <w:rsid w:val="00941648"/>
    <w:rsid w:val="009417A8"/>
    <w:rsid w:val="00941938"/>
    <w:rsid w:val="00941AD6"/>
    <w:rsid w:val="00942580"/>
    <w:rsid w:val="0094344B"/>
    <w:rsid w:val="009435A1"/>
    <w:rsid w:val="00943BCF"/>
    <w:rsid w:val="00943D3A"/>
    <w:rsid w:val="00946909"/>
    <w:rsid w:val="00947515"/>
    <w:rsid w:val="00947704"/>
    <w:rsid w:val="00947C30"/>
    <w:rsid w:val="009505B6"/>
    <w:rsid w:val="00950B21"/>
    <w:rsid w:val="009517D3"/>
    <w:rsid w:val="00951BE7"/>
    <w:rsid w:val="0095232D"/>
    <w:rsid w:val="00953194"/>
    <w:rsid w:val="00953B57"/>
    <w:rsid w:val="00954364"/>
    <w:rsid w:val="00954B51"/>
    <w:rsid w:val="00954DF5"/>
    <w:rsid w:val="00955023"/>
    <w:rsid w:val="00955B81"/>
    <w:rsid w:val="009572D0"/>
    <w:rsid w:val="009575B1"/>
    <w:rsid w:val="009576C4"/>
    <w:rsid w:val="009615D4"/>
    <w:rsid w:val="00961AEC"/>
    <w:rsid w:val="00961F38"/>
    <w:rsid w:val="009627B8"/>
    <w:rsid w:val="00963B54"/>
    <w:rsid w:val="00963F6E"/>
    <w:rsid w:val="00964063"/>
    <w:rsid w:val="00964402"/>
    <w:rsid w:val="009649BE"/>
    <w:rsid w:val="00965A15"/>
    <w:rsid w:val="00966466"/>
    <w:rsid w:val="00967972"/>
    <w:rsid w:val="00970EF3"/>
    <w:rsid w:val="00971483"/>
    <w:rsid w:val="00971B21"/>
    <w:rsid w:val="009723FE"/>
    <w:rsid w:val="00972FB8"/>
    <w:rsid w:val="0097464B"/>
    <w:rsid w:val="00974988"/>
    <w:rsid w:val="0097733F"/>
    <w:rsid w:val="00977FA8"/>
    <w:rsid w:val="00980681"/>
    <w:rsid w:val="0098068E"/>
    <w:rsid w:val="00980AF5"/>
    <w:rsid w:val="00980CC6"/>
    <w:rsid w:val="00980F5C"/>
    <w:rsid w:val="00982240"/>
    <w:rsid w:val="00982B4A"/>
    <w:rsid w:val="00984EFE"/>
    <w:rsid w:val="00985A9C"/>
    <w:rsid w:val="009875E6"/>
    <w:rsid w:val="0099196A"/>
    <w:rsid w:val="0099432E"/>
    <w:rsid w:val="009945AA"/>
    <w:rsid w:val="00994732"/>
    <w:rsid w:val="009956F7"/>
    <w:rsid w:val="00995855"/>
    <w:rsid w:val="009958AC"/>
    <w:rsid w:val="00995CAF"/>
    <w:rsid w:val="00995CD3"/>
    <w:rsid w:val="0099761D"/>
    <w:rsid w:val="009976E0"/>
    <w:rsid w:val="009A053C"/>
    <w:rsid w:val="009A2C2A"/>
    <w:rsid w:val="009A35B0"/>
    <w:rsid w:val="009A59E9"/>
    <w:rsid w:val="009A6D54"/>
    <w:rsid w:val="009A6DE7"/>
    <w:rsid w:val="009A7361"/>
    <w:rsid w:val="009A7394"/>
    <w:rsid w:val="009A7A36"/>
    <w:rsid w:val="009B08BE"/>
    <w:rsid w:val="009B0C19"/>
    <w:rsid w:val="009B111D"/>
    <w:rsid w:val="009B132D"/>
    <w:rsid w:val="009B14CF"/>
    <w:rsid w:val="009B2B7E"/>
    <w:rsid w:val="009B2F1B"/>
    <w:rsid w:val="009B460A"/>
    <w:rsid w:val="009B4AD1"/>
    <w:rsid w:val="009B4B73"/>
    <w:rsid w:val="009B61E3"/>
    <w:rsid w:val="009B6DD3"/>
    <w:rsid w:val="009B7812"/>
    <w:rsid w:val="009B7EE4"/>
    <w:rsid w:val="009B7F7F"/>
    <w:rsid w:val="009C026B"/>
    <w:rsid w:val="009C092B"/>
    <w:rsid w:val="009C09BF"/>
    <w:rsid w:val="009C0BB6"/>
    <w:rsid w:val="009C0DEF"/>
    <w:rsid w:val="009C1B46"/>
    <w:rsid w:val="009C1C4C"/>
    <w:rsid w:val="009C1F6A"/>
    <w:rsid w:val="009C251A"/>
    <w:rsid w:val="009C3F0D"/>
    <w:rsid w:val="009C3F8B"/>
    <w:rsid w:val="009C42D1"/>
    <w:rsid w:val="009C59A4"/>
    <w:rsid w:val="009C5CC2"/>
    <w:rsid w:val="009C6026"/>
    <w:rsid w:val="009C68F1"/>
    <w:rsid w:val="009C7050"/>
    <w:rsid w:val="009C7186"/>
    <w:rsid w:val="009C7440"/>
    <w:rsid w:val="009C7AF8"/>
    <w:rsid w:val="009C7BA6"/>
    <w:rsid w:val="009D03F1"/>
    <w:rsid w:val="009D0871"/>
    <w:rsid w:val="009D0D64"/>
    <w:rsid w:val="009D0FD0"/>
    <w:rsid w:val="009D1DBB"/>
    <w:rsid w:val="009D2F29"/>
    <w:rsid w:val="009D3401"/>
    <w:rsid w:val="009D4350"/>
    <w:rsid w:val="009D612A"/>
    <w:rsid w:val="009D6377"/>
    <w:rsid w:val="009D72F2"/>
    <w:rsid w:val="009D76C8"/>
    <w:rsid w:val="009D7702"/>
    <w:rsid w:val="009D7B60"/>
    <w:rsid w:val="009E11F2"/>
    <w:rsid w:val="009E171E"/>
    <w:rsid w:val="009E1F5F"/>
    <w:rsid w:val="009E22B1"/>
    <w:rsid w:val="009E2583"/>
    <w:rsid w:val="009E3409"/>
    <w:rsid w:val="009E3BE4"/>
    <w:rsid w:val="009E4237"/>
    <w:rsid w:val="009E69FE"/>
    <w:rsid w:val="009E6CA6"/>
    <w:rsid w:val="009F0321"/>
    <w:rsid w:val="009F1338"/>
    <w:rsid w:val="009F5692"/>
    <w:rsid w:val="009F5B94"/>
    <w:rsid w:val="009F7381"/>
    <w:rsid w:val="00A005A3"/>
    <w:rsid w:val="00A00C4C"/>
    <w:rsid w:val="00A01B29"/>
    <w:rsid w:val="00A026C1"/>
    <w:rsid w:val="00A040C3"/>
    <w:rsid w:val="00A04202"/>
    <w:rsid w:val="00A04972"/>
    <w:rsid w:val="00A05394"/>
    <w:rsid w:val="00A064E4"/>
    <w:rsid w:val="00A06D83"/>
    <w:rsid w:val="00A075FA"/>
    <w:rsid w:val="00A07A4A"/>
    <w:rsid w:val="00A07BFD"/>
    <w:rsid w:val="00A1075B"/>
    <w:rsid w:val="00A10801"/>
    <w:rsid w:val="00A1179A"/>
    <w:rsid w:val="00A11918"/>
    <w:rsid w:val="00A120B2"/>
    <w:rsid w:val="00A1297C"/>
    <w:rsid w:val="00A129B8"/>
    <w:rsid w:val="00A12D75"/>
    <w:rsid w:val="00A12E47"/>
    <w:rsid w:val="00A14A22"/>
    <w:rsid w:val="00A154CF"/>
    <w:rsid w:val="00A1661C"/>
    <w:rsid w:val="00A1668A"/>
    <w:rsid w:val="00A16F12"/>
    <w:rsid w:val="00A1717A"/>
    <w:rsid w:val="00A17AE0"/>
    <w:rsid w:val="00A209BE"/>
    <w:rsid w:val="00A2142B"/>
    <w:rsid w:val="00A22344"/>
    <w:rsid w:val="00A223AB"/>
    <w:rsid w:val="00A23FA4"/>
    <w:rsid w:val="00A242C2"/>
    <w:rsid w:val="00A24C83"/>
    <w:rsid w:val="00A26A02"/>
    <w:rsid w:val="00A270BC"/>
    <w:rsid w:val="00A27479"/>
    <w:rsid w:val="00A27CC2"/>
    <w:rsid w:val="00A27F15"/>
    <w:rsid w:val="00A30CD0"/>
    <w:rsid w:val="00A323F4"/>
    <w:rsid w:val="00A32E84"/>
    <w:rsid w:val="00A33A3B"/>
    <w:rsid w:val="00A3406F"/>
    <w:rsid w:val="00A35A2F"/>
    <w:rsid w:val="00A36256"/>
    <w:rsid w:val="00A36AF6"/>
    <w:rsid w:val="00A3732E"/>
    <w:rsid w:val="00A3764C"/>
    <w:rsid w:val="00A3770F"/>
    <w:rsid w:val="00A3795D"/>
    <w:rsid w:val="00A41181"/>
    <w:rsid w:val="00A4123C"/>
    <w:rsid w:val="00A420C3"/>
    <w:rsid w:val="00A42720"/>
    <w:rsid w:val="00A42BAD"/>
    <w:rsid w:val="00A42F01"/>
    <w:rsid w:val="00A44462"/>
    <w:rsid w:val="00A44AE3"/>
    <w:rsid w:val="00A44F63"/>
    <w:rsid w:val="00A456A9"/>
    <w:rsid w:val="00A45DC7"/>
    <w:rsid w:val="00A4610F"/>
    <w:rsid w:val="00A46425"/>
    <w:rsid w:val="00A46E2E"/>
    <w:rsid w:val="00A472F7"/>
    <w:rsid w:val="00A4761F"/>
    <w:rsid w:val="00A47A03"/>
    <w:rsid w:val="00A47C70"/>
    <w:rsid w:val="00A50856"/>
    <w:rsid w:val="00A50BE5"/>
    <w:rsid w:val="00A520E9"/>
    <w:rsid w:val="00A52D97"/>
    <w:rsid w:val="00A555D7"/>
    <w:rsid w:val="00A55BF5"/>
    <w:rsid w:val="00A561B8"/>
    <w:rsid w:val="00A5754F"/>
    <w:rsid w:val="00A60AC6"/>
    <w:rsid w:val="00A60F26"/>
    <w:rsid w:val="00A60FE9"/>
    <w:rsid w:val="00A6131B"/>
    <w:rsid w:val="00A61DE8"/>
    <w:rsid w:val="00A6200C"/>
    <w:rsid w:val="00A6202F"/>
    <w:rsid w:val="00A620B0"/>
    <w:rsid w:val="00A6247D"/>
    <w:rsid w:val="00A624FD"/>
    <w:rsid w:val="00A63031"/>
    <w:rsid w:val="00A63548"/>
    <w:rsid w:val="00A636F8"/>
    <w:rsid w:val="00A63887"/>
    <w:rsid w:val="00A641A4"/>
    <w:rsid w:val="00A64663"/>
    <w:rsid w:val="00A64A3A"/>
    <w:rsid w:val="00A64C13"/>
    <w:rsid w:val="00A64F00"/>
    <w:rsid w:val="00A65126"/>
    <w:rsid w:val="00A66698"/>
    <w:rsid w:val="00A6678C"/>
    <w:rsid w:val="00A7039B"/>
    <w:rsid w:val="00A704A9"/>
    <w:rsid w:val="00A70926"/>
    <w:rsid w:val="00A70CD7"/>
    <w:rsid w:val="00A71CFB"/>
    <w:rsid w:val="00A71DF5"/>
    <w:rsid w:val="00A729DA"/>
    <w:rsid w:val="00A731F6"/>
    <w:rsid w:val="00A73C91"/>
    <w:rsid w:val="00A74C80"/>
    <w:rsid w:val="00A758E8"/>
    <w:rsid w:val="00A75D3F"/>
    <w:rsid w:val="00A76393"/>
    <w:rsid w:val="00A77571"/>
    <w:rsid w:val="00A7790D"/>
    <w:rsid w:val="00A77D12"/>
    <w:rsid w:val="00A81DFC"/>
    <w:rsid w:val="00A822A5"/>
    <w:rsid w:val="00A8242F"/>
    <w:rsid w:val="00A84C13"/>
    <w:rsid w:val="00A853B6"/>
    <w:rsid w:val="00A859CA"/>
    <w:rsid w:val="00A85EE3"/>
    <w:rsid w:val="00A8617F"/>
    <w:rsid w:val="00A869BE"/>
    <w:rsid w:val="00A86F5D"/>
    <w:rsid w:val="00A8702A"/>
    <w:rsid w:val="00A873F2"/>
    <w:rsid w:val="00A87A50"/>
    <w:rsid w:val="00A900F5"/>
    <w:rsid w:val="00A9017D"/>
    <w:rsid w:val="00A9184E"/>
    <w:rsid w:val="00A91F88"/>
    <w:rsid w:val="00A921AA"/>
    <w:rsid w:val="00A92212"/>
    <w:rsid w:val="00A94173"/>
    <w:rsid w:val="00A94375"/>
    <w:rsid w:val="00A95396"/>
    <w:rsid w:val="00A96A3E"/>
    <w:rsid w:val="00A97918"/>
    <w:rsid w:val="00A9795F"/>
    <w:rsid w:val="00AA069A"/>
    <w:rsid w:val="00AA0D65"/>
    <w:rsid w:val="00AA0F8C"/>
    <w:rsid w:val="00AA136F"/>
    <w:rsid w:val="00AA23B5"/>
    <w:rsid w:val="00AA5954"/>
    <w:rsid w:val="00AA5FA8"/>
    <w:rsid w:val="00AA6DF3"/>
    <w:rsid w:val="00AA72F9"/>
    <w:rsid w:val="00AB0FFE"/>
    <w:rsid w:val="00AB1B4E"/>
    <w:rsid w:val="00AB2276"/>
    <w:rsid w:val="00AB369F"/>
    <w:rsid w:val="00AB4CFA"/>
    <w:rsid w:val="00AB5AFD"/>
    <w:rsid w:val="00AB5DDB"/>
    <w:rsid w:val="00AB6183"/>
    <w:rsid w:val="00AB62EC"/>
    <w:rsid w:val="00AB653B"/>
    <w:rsid w:val="00AB6E85"/>
    <w:rsid w:val="00AB7216"/>
    <w:rsid w:val="00AB7AF9"/>
    <w:rsid w:val="00AB7C63"/>
    <w:rsid w:val="00AB7D3E"/>
    <w:rsid w:val="00AC0D67"/>
    <w:rsid w:val="00AC0E06"/>
    <w:rsid w:val="00AC1404"/>
    <w:rsid w:val="00AC1C9C"/>
    <w:rsid w:val="00AC30A2"/>
    <w:rsid w:val="00AC4968"/>
    <w:rsid w:val="00AC4F9C"/>
    <w:rsid w:val="00AC5F23"/>
    <w:rsid w:val="00AC7F75"/>
    <w:rsid w:val="00AD0D05"/>
    <w:rsid w:val="00AD1529"/>
    <w:rsid w:val="00AD1C7C"/>
    <w:rsid w:val="00AD239C"/>
    <w:rsid w:val="00AD2699"/>
    <w:rsid w:val="00AD287F"/>
    <w:rsid w:val="00AD291B"/>
    <w:rsid w:val="00AD32B4"/>
    <w:rsid w:val="00AD3A9A"/>
    <w:rsid w:val="00AD3D9A"/>
    <w:rsid w:val="00AD456B"/>
    <w:rsid w:val="00AD49D6"/>
    <w:rsid w:val="00AD5280"/>
    <w:rsid w:val="00AD58E9"/>
    <w:rsid w:val="00AD7C23"/>
    <w:rsid w:val="00AE0AB3"/>
    <w:rsid w:val="00AE0DA4"/>
    <w:rsid w:val="00AE0EF2"/>
    <w:rsid w:val="00AE216A"/>
    <w:rsid w:val="00AE21E2"/>
    <w:rsid w:val="00AE21FA"/>
    <w:rsid w:val="00AE26C8"/>
    <w:rsid w:val="00AE5B45"/>
    <w:rsid w:val="00AE5E51"/>
    <w:rsid w:val="00AE649D"/>
    <w:rsid w:val="00AE7751"/>
    <w:rsid w:val="00AF05BA"/>
    <w:rsid w:val="00AF0751"/>
    <w:rsid w:val="00AF0D6A"/>
    <w:rsid w:val="00AF100A"/>
    <w:rsid w:val="00AF16C4"/>
    <w:rsid w:val="00AF1935"/>
    <w:rsid w:val="00AF1B41"/>
    <w:rsid w:val="00AF272E"/>
    <w:rsid w:val="00AF2883"/>
    <w:rsid w:val="00AF2941"/>
    <w:rsid w:val="00AF30D8"/>
    <w:rsid w:val="00AF3BF3"/>
    <w:rsid w:val="00AF40EC"/>
    <w:rsid w:val="00AF4605"/>
    <w:rsid w:val="00AF4B96"/>
    <w:rsid w:val="00AF580F"/>
    <w:rsid w:val="00AF5DCD"/>
    <w:rsid w:val="00AF73A1"/>
    <w:rsid w:val="00B00558"/>
    <w:rsid w:val="00B00A81"/>
    <w:rsid w:val="00B0166F"/>
    <w:rsid w:val="00B01941"/>
    <w:rsid w:val="00B02063"/>
    <w:rsid w:val="00B02123"/>
    <w:rsid w:val="00B02756"/>
    <w:rsid w:val="00B02C2E"/>
    <w:rsid w:val="00B05BAB"/>
    <w:rsid w:val="00B06181"/>
    <w:rsid w:val="00B06399"/>
    <w:rsid w:val="00B0657A"/>
    <w:rsid w:val="00B06B51"/>
    <w:rsid w:val="00B074E1"/>
    <w:rsid w:val="00B07516"/>
    <w:rsid w:val="00B103B6"/>
    <w:rsid w:val="00B106C4"/>
    <w:rsid w:val="00B108D8"/>
    <w:rsid w:val="00B10B99"/>
    <w:rsid w:val="00B11447"/>
    <w:rsid w:val="00B12724"/>
    <w:rsid w:val="00B1391C"/>
    <w:rsid w:val="00B139E7"/>
    <w:rsid w:val="00B13A5D"/>
    <w:rsid w:val="00B149B8"/>
    <w:rsid w:val="00B15857"/>
    <w:rsid w:val="00B15A09"/>
    <w:rsid w:val="00B1653A"/>
    <w:rsid w:val="00B165A4"/>
    <w:rsid w:val="00B17E8C"/>
    <w:rsid w:val="00B21111"/>
    <w:rsid w:val="00B211D6"/>
    <w:rsid w:val="00B2292F"/>
    <w:rsid w:val="00B231A4"/>
    <w:rsid w:val="00B251AB"/>
    <w:rsid w:val="00B256C2"/>
    <w:rsid w:val="00B25CDF"/>
    <w:rsid w:val="00B26AE9"/>
    <w:rsid w:val="00B26C32"/>
    <w:rsid w:val="00B310DB"/>
    <w:rsid w:val="00B3134E"/>
    <w:rsid w:val="00B31392"/>
    <w:rsid w:val="00B3181E"/>
    <w:rsid w:val="00B31D90"/>
    <w:rsid w:val="00B32EA0"/>
    <w:rsid w:val="00B33999"/>
    <w:rsid w:val="00B33EEA"/>
    <w:rsid w:val="00B34513"/>
    <w:rsid w:val="00B3491B"/>
    <w:rsid w:val="00B36B59"/>
    <w:rsid w:val="00B414FB"/>
    <w:rsid w:val="00B4193A"/>
    <w:rsid w:val="00B41B87"/>
    <w:rsid w:val="00B4321F"/>
    <w:rsid w:val="00B4329D"/>
    <w:rsid w:val="00B43674"/>
    <w:rsid w:val="00B44A47"/>
    <w:rsid w:val="00B4628F"/>
    <w:rsid w:val="00B464DA"/>
    <w:rsid w:val="00B50BD6"/>
    <w:rsid w:val="00B50C77"/>
    <w:rsid w:val="00B5162A"/>
    <w:rsid w:val="00B52AF3"/>
    <w:rsid w:val="00B53D13"/>
    <w:rsid w:val="00B53E57"/>
    <w:rsid w:val="00B541FB"/>
    <w:rsid w:val="00B54302"/>
    <w:rsid w:val="00B55642"/>
    <w:rsid w:val="00B559F5"/>
    <w:rsid w:val="00B562A0"/>
    <w:rsid w:val="00B56843"/>
    <w:rsid w:val="00B573F9"/>
    <w:rsid w:val="00B57842"/>
    <w:rsid w:val="00B606EB"/>
    <w:rsid w:val="00B60EE4"/>
    <w:rsid w:val="00B60EFF"/>
    <w:rsid w:val="00B6117A"/>
    <w:rsid w:val="00B611CE"/>
    <w:rsid w:val="00B62408"/>
    <w:rsid w:val="00B63108"/>
    <w:rsid w:val="00B63B96"/>
    <w:rsid w:val="00B64020"/>
    <w:rsid w:val="00B65E4B"/>
    <w:rsid w:val="00B65F77"/>
    <w:rsid w:val="00B6624B"/>
    <w:rsid w:val="00B662DF"/>
    <w:rsid w:val="00B666CC"/>
    <w:rsid w:val="00B66894"/>
    <w:rsid w:val="00B66EC5"/>
    <w:rsid w:val="00B67414"/>
    <w:rsid w:val="00B67D2C"/>
    <w:rsid w:val="00B7232D"/>
    <w:rsid w:val="00B72FA8"/>
    <w:rsid w:val="00B74490"/>
    <w:rsid w:val="00B74C8C"/>
    <w:rsid w:val="00B74D03"/>
    <w:rsid w:val="00B7502F"/>
    <w:rsid w:val="00B75777"/>
    <w:rsid w:val="00B7592F"/>
    <w:rsid w:val="00B76E55"/>
    <w:rsid w:val="00B76FDF"/>
    <w:rsid w:val="00B80AF5"/>
    <w:rsid w:val="00B8235C"/>
    <w:rsid w:val="00B82AA0"/>
    <w:rsid w:val="00B82B21"/>
    <w:rsid w:val="00B82C65"/>
    <w:rsid w:val="00B82CD1"/>
    <w:rsid w:val="00B83026"/>
    <w:rsid w:val="00B83076"/>
    <w:rsid w:val="00B83CDD"/>
    <w:rsid w:val="00B847DC"/>
    <w:rsid w:val="00B855E8"/>
    <w:rsid w:val="00B86B2B"/>
    <w:rsid w:val="00B90D43"/>
    <w:rsid w:val="00B90E3A"/>
    <w:rsid w:val="00B9149B"/>
    <w:rsid w:val="00B91D2B"/>
    <w:rsid w:val="00B91F2D"/>
    <w:rsid w:val="00B9256A"/>
    <w:rsid w:val="00B92968"/>
    <w:rsid w:val="00B92A58"/>
    <w:rsid w:val="00B92B79"/>
    <w:rsid w:val="00B93243"/>
    <w:rsid w:val="00B94209"/>
    <w:rsid w:val="00B952B9"/>
    <w:rsid w:val="00B959F2"/>
    <w:rsid w:val="00B96A67"/>
    <w:rsid w:val="00B96BD0"/>
    <w:rsid w:val="00B96DF3"/>
    <w:rsid w:val="00B972FC"/>
    <w:rsid w:val="00BA01AE"/>
    <w:rsid w:val="00BA0939"/>
    <w:rsid w:val="00BA0A91"/>
    <w:rsid w:val="00BA0F6E"/>
    <w:rsid w:val="00BA2028"/>
    <w:rsid w:val="00BA2328"/>
    <w:rsid w:val="00BA289D"/>
    <w:rsid w:val="00BA4388"/>
    <w:rsid w:val="00BA4D8F"/>
    <w:rsid w:val="00BA6B51"/>
    <w:rsid w:val="00BA6CE0"/>
    <w:rsid w:val="00BA7269"/>
    <w:rsid w:val="00BA7716"/>
    <w:rsid w:val="00BA7A91"/>
    <w:rsid w:val="00BA7E50"/>
    <w:rsid w:val="00BB03BB"/>
    <w:rsid w:val="00BB03CB"/>
    <w:rsid w:val="00BB24C4"/>
    <w:rsid w:val="00BB2BB4"/>
    <w:rsid w:val="00BB2C1C"/>
    <w:rsid w:val="00BB2E61"/>
    <w:rsid w:val="00BB31D0"/>
    <w:rsid w:val="00BB4220"/>
    <w:rsid w:val="00BB489F"/>
    <w:rsid w:val="00BB5BE2"/>
    <w:rsid w:val="00BB5EA0"/>
    <w:rsid w:val="00BB6247"/>
    <w:rsid w:val="00BB6E8D"/>
    <w:rsid w:val="00BB79C6"/>
    <w:rsid w:val="00BC1490"/>
    <w:rsid w:val="00BC1DCA"/>
    <w:rsid w:val="00BC21D6"/>
    <w:rsid w:val="00BC22C1"/>
    <w:rsid w:val="00BC2C15"/>
    <w:rsid w:val="00BC3014"/>
    <w:rsid w:val="00BC32EC"/>
    <w:rsid w:val="00BC35E3"/>
    <w:rsid w:val="00BC367F"/>
    <w:rsid w:val="00BD0005"/>
    <w:rsid w:val="00BD0EAF"/>
    <w:rsid w:val="00BD11D8"/>
    <w:rsid w:val="00BD2471"/>
    <w:rsid w:val="00BD28A1"/>
    <w:rsid w:val="00BD2D6C"/>
    <w:rsid w:val="00BD3024"/>
    <w:rsid w:val="00BD306D"/>
    <w:rsid w:val="00BD32A4"/>
    <w:rsid w:val="00BD3EB1"/>
    <w:rsid w:val="00BD4BA8"/>
    <w:rsid w:val="00BD4FC8"/>
    <w:rsid w:val="00BD502F"/>
    <w:rsid w:val="00BD5EC6"/>
    <w:rsid w:val="00BD6224"/>
    <w:rsid w:val="00BD6612"/>
    <w:rsid w:val="00BD7D58"/>
    <w:rsid w:val="00BE1161"/>
    <w:rsid w:val="00BE1A71"/>
    <w:rsid w:val="00BE1CFF"/>
    <w:rsid w:val="00BE1DBF"/>
    <w:rsid w:val="00BE22C4"/>
    <w:rsid w:val="00BE2768"/>
    <w:rsid w:val="00BE4B78"/>
    <w:rsid w:val="00BE4D19"/>
    <w:rsid w:val="00BE4FDC"/>
    <w:rsid w:val="00BE5106"/>
    <w:rsid w:val="00BE5704"/>
    <w:rsid w:val="00BE67FF"/>
    <w:rsid w:val="00BF011B"/>
    <w:rsid w:val="00BF025F"/>
    <w:rsid w:val="00BF1433"/>
    <w:rsid w:val="00BF1733"/>
    <w:rsid w:val="00BF24C6"/>
    <w:rsid w:val="00BF3AD0"/>
    <w:rsid w:val="00BF542A"/>
    <w:rsid w:val="00BF66DA"/>
    <w:rsid w:val="00BF6B52"/>
    <w:rsid w:val="00BF6DF3"/>
    <w:rsid w:val="00BF73B6"/>
    <w:rsid w:val="00BF7776"/>
    <w:rsid w:val="00BF7D3A"/>
    <w:rsid w:val="00C0028F"/>
    <w:rsid w:val="00C002D8"/>
    <w:rsid w:val="00C014DD"/>
    <w:rsid w:val="00C03E77"/>
    <w:rsid w:val="00C042EA"/>
    <w:rsid w:val="00C047F2"/>
    <w:rsid w:val="00C05C4F"/>
    <w:rsid w:val="00C076E7"/>
    <w:rsid w:val="00C106C6"/>
    <w:rsid w:val="00C10728"/>
    <w:rsid w:val="00C11384"/>
    <w:rsid w:val="00C123B5"/>
    <w:rsid w:val="00C124DF"/>
    <w:rsid w:val="00C138B4"/>
    <w:rsid w:val="00C140A0"/>
    <w:rsid w:val="00C159A6"/>
    <w:rsid w:val="00C16084"/>
    <w:rsid w:val="00C16E24"/>
    <w:rsid w:val="00C17589"/>
    <w:rsid w:val="00C200AE"/>
    <w:rsid w:val="00C21E3E"/>
    <w:rsid w:val="00C24733"/>
    <w:rsid w:val="00C24A24"/>
    <w:rsid w:val="00C251D6"/>
    <w:rsid w:val="00C2550A"/>
    <w:rsid w:val="00C25682"/>
    <w:rsid w:val="00C25CA0"/>
    <w:rsid w:val="00C262DB"/>
    <w:rsid w:val="00C267FD"/>
    <w:rsid w:val="00C26B71"/>
    <w:rsid w:val="00C30005"/>
    <w:rsid w:val="00C31C0F"/>
    <w:rsid w:val="00C32347"/>
    <w:rsid w:val="00C32402"/>
    <w:rsid w:val="00C338DE"/>
    <w:rsid w:val="00C33D08"/>
    <w:rsid w:val="00C34186"/>
    <w:rsid w:val="00C345FA"/>
    <w:rsid w:val="00C34998"/>
    <w:rsid w:val="00C3524B"/>
    <w:rsid w:val="00C355FA"/>
    <w:rsid w:val="00C37211"/>
    <w:rsid w:val="00C37535"/>
    <w:rsid w:val="00C377DB"/>
    <w:rsid w:val="00C37905"/>
    <w:rsid w:val="00C40A36"/>
    <w:rsid w:val="00C40C70"/>
    <w:rsid w:val="00C41FCA"/>
    <w:rsid w:val="00C422FB"/>
    <w:rsid w:val="00C42C70"/>
    <w:rsid w:val="00C43850"/>
    <w:rsid w:val="00C43C2B"/>
    <w:rsid w:val="00C45742"/>
    <w:rsid w:val="00C457C1"/>
    <w:rsid w:val="00C45CF8"/>
    <w:rsid w:val="00C464F5"/>
    <w:rsid w:val="00C479F9"/>
    <w:rsid w:val="00C5018A"/>
    <w:rsid w:val="00C501CD"/>
    <w:rsid w:val="00C5041C"/>
    <w:rsid w:val="00C51265"/>
    <w:rsid w:val="00C51869"/>
    <w:rsid w:val="00C52CF9"/>
    <w:rsid w:val="00C530D4"/>
    <w:rsid w:val="00C539A1"/>
    <w:rsid w:val="00C53D6B"/>
    <w:rsid w:val="00C54825"/>
    <w:rsid w:val="00C54E31"/>
    <w:rsid w:val="00C55601"/>
    <w:rsid w:val="00C566A1"/>
    <w:rsid w:val="00C60475"/>
    <w:rsid w:val="00C616BF"/>
    <w:rsid w:val="00C61D5D"/>
    <w:rsid w:val="00C6213D"/>
    <w:rsid w:val="00C624EC"/>
    <w:rsid w:val="00C629B6"/>
    <w:rsid w:val="00C62C03"/>
    <w:rsid w:val="00C62F56"/>
    <w:rsid w:val="00C6377E"/>
    <w:rsid w:val="00C646CA"/>
    <w:rsid w:val="00C65506"/>
    <w:rsid w:val="00C6733C"/>
    <w:rsid w:val="00C67D63"/>
    <w:rsid w:val="00C704FA"/>
    <w:rsid w:val="00C70B1E"/>
    <w:rsid w:val="00C7323B"/>
    <w:rsid w:val="00C73A9F"/>
    <w:rsid w:val="00C75185"/>
    <w:rsid w:val="00C77B5D"/>
    <w:rsid w:val="00C77CC5"/>
    <w:rsid w:val="00C77F04"/>
    <w:rsid w:val="00C8015F"/>
    <w:rsid w:val="00C802AF"/>
    <w:rsid w:val="00C80A32"/>
    <w:rsid w:val="00C80EFE"/>
    <w:rsid w:val="00C82295"/>
    <w:rsid w:val="00C829A3"/>
    <w:rsid w:val="00C84930"/>
    <w:rsid w:val="00C84CE5"/>
    <w:rsid w:val="00C85F6B"/>
    <w:rsid w:val="00C8792C"/>
    <w:rsid w:val="00C87C15"/>
    <w:rsid w:val="00C903AD"/>
    <w:rsid w:val="00C916D4"/>
    <w:rsid w:val="00C91A7D"/>
    <w:rsid w:val="00C91CCA"/>
    <w:rsid w:val="00C936A3"/>
    <w:rsid w:val="00C93764"/>
    <w:rsid w:val="00C93993"/>
    <w:rsid w:val="00C95F4C"/>
    <w:rsid w:val="00C9607F"/>
    <w:rsid w:val="00C97947"/>
    <w:rsid w:val="00CA416F"/>
    <w:rsid w:val="00CA42C0"/>
    <w:rsid w:val="00CA48D8"/>
    <w:rsid w:val="00CA4A8E"/>
    <w:rsid w:val="00CA4FEB"/>
    <w:rsid w:val="00CA5808"/>
    <w:rsid w:val="00CA591F"/>
    <w:rsid w:val="00CA6E08"/>
    <w:rsid w:val="00CA6FDE"/>
    <w:rsid w:val="00CA7697"/>
    <w:rsid w:val="00CA78D5"/>
    <w:rsid w:val="00CB0425"/>
    <w:rsid w:val="00CB0AB8"/>
    <w:rsid w:val="00CB1154"/>
    <w:rsid w:val="00CB1193"/>
    <w:rsid w:val="00CB1880"/>
    <w:rsid w:val="00CB1A48"/>
    <w:rsid w:val="00CB22BA"/>
    <w:rsid w:val="00CB4E7D"/>
    <w:rsid w:val="00CB5696"/>
    <w:rsid w:val="00CB621B"/>
    <w:rsid w:val="00CB6A8B"/>
    <w:rsid w:val="00CB71AE"/>
    <w:rsid w:val="00CB7BD0"/>
    <w:rsid w:val="00CC14E5"/>
    <w:rsid w:val="00CC207D"/>
    <w:rsid w:val="00CC245A"/>
    <w:rsid w:val="00CC3FCD"/>
    <w:rsid w:val="00CC4A8A"/>
    <w:rsid w:val="00CC4F16"/>
    <w:rsid w:val="00CC560C"/>
    <w:rsid w:val="00CC58F1"/>
    <w:rsid w:val="00CC691D"/>
    <w:rsid w:val="00CC6DAE"/>
    <w:rsid w:val="00CC6E29"/>
    <w:rsid w:val="00CC73D3"/>
    <w:rsid w:val="00CC74F9"/>
    <w:rsid w:val="00CC7B59"/>
    <w:rsid w:val="00CD1650"/>
    <w:rsid w:val="00CD29D6"/>
    <w:rsid w:val="00CD2A3B"/>
    <w:rsid w:val="00CD2EAF"/>
    <w:rsid w:val="00CD2F7A"/>
    <w:rsid w:val="00CD4460"/>
    <w:rsid w:val="00CD4930"/>
    <w:rsid w:val="00CD52AC"/>
    <w:rsid w:val="00CD5664"/>
    <w:rsid w:val="00CD5A7D"/>
    <w:rsid w:val="00CD5E93"/>
    <w:rsid w:val="00CD684F"/>
    <w:rsid w:val="00CD7897"/>
    <w:rsid w:val="00CD7F90"/>
    <w:rsid w:val="00CE05E1"/>
    <w:rsid w:val="00CE068B"/>
    <w:rsid w:val="00CE0DD7"/>
    <w:rsid w:val="00CE18E8"/>
    <w:rsid w:val="00CE1ED8"/>
    <w:rsid w:val="00CE44C1"/>
    <w:rsid w:val="00CE45A3"/>
    <w:rsid w:val="00CE4AB7"/>
    <w:rsid w:val="00CE4F1E"/>
    <w:rsid w:val="00CE71F0"/>
    <w:rsid w:val="00CE7669"/>
    <w:rsid w:val="00CE7E60"/>
    <w:rsid w:val="00CF0AF7"/>
    <w:rsid w:val="00CF1657"/>
    <w:rsid w:val="00CF1A3A"/>
    <w:rsid w:val="00CF1D09"/>
    <w:rsid w:val="00CF2595"/>
    <w:rsid w:val="00CF2AEC"/>
    <w:rsid w:val="00CF3629"/>
    <w:rsid w:val="00CF3765"/>
    <w:rsid w:val="00CF38C3"/>
    <w:rsid w:val="00CF3D3E"/>
    <w:rsid w:val="00CF3E0E"/>
    <w:rsid w:val="00CF426C"/>
    <w:rsid w:val="00CF52F0"/>
    <w:rsid w:val="00CF6A26"/>
    <w:rsid w:val="00CF7AF2"/>
    <w:rsid w:val="00D00853"/>
    <w:rsid w:val="00D00D63"/>
    <w:rsid w:val="00D011C2"/>
    <w:rsid w:val="00D028D7"/>
    <w:rsid w:val="00D02A70"/>
    <w:rsid w:val="00D02C5F"/>
    <w:rsid w:val="00D032F6"/>
    <w:rsid w:val="00D03E9A"/>
    <w:rsid w:val="00D0505F"/>
    <w:rsid w:val="00D05225"/>
    <w:rsid w:val="00D05DDD"/>
    <w:rsid w:val="00D05E06"/>
    <w:rsid w:val="00D0600F"/>
    <w:rsid w:val="00D06737"/>
    <w:rsid w:val="00D06F3B"/>
    <w:rsid w:val="00D07349"/>
    <w:rsid w:val="00D079B3"/>
    <w:rsid w:val="00D10E0B"/>
    <w:rsid w:val="00D11A29"/>
    <w:rsid w:val="00D11B27"/>
    <w:rsid w:val="00D12773"/>
    <w:rsid w:val="00D12CE2"/>
    <w:rsid w:val="00D13743"/>
    <w:rsid w:val="00D1376F"/>
    <w:rsid w:val="00D13DBF"/>
    <w:rsid w:val="00D14639"/>
    <w:rsid w:val="00D16017"/>
    <w:rsid w:val="00D16DFD"/>
    <w:rsid w:val="00D171FC"/>
    <w:rsid w:val="00D20B52"/>
    <w:rsid w:val="00D21209"/>
    <w:rsid w:val="00D21A65"/>
    <w:rsid w:val="00D21CF7"/>
    <w:rsid w:val="00D21D65"/>
    <w:rsid w:val="00D22EA4"/>
    <w:rsid w:val="00D23C51"/>
    <w:rsid w:val="00D24134"/>
    <w:rsid w:val="00D24CA1"/>
    <w:rsid w:val="00D24F18"/>
    <w:rsid w:val="00D273A4"/>
    <w:rsid w:val="00D27997"/>
    <w:rsid w:val="00D27CFC"/>
    <w:rsid w:val="00D3070B"/>
    <w:rsid w:val="00D31D73"/>
    <w:rsid w:val="00D31E60"/>
    <w:rsid w:val="00D32C51"/>
    <w:rsid w:val="00D3336B"/>
    <w:rsid w:val="00D336E9"/>
    <w:rsid w:val="00D33D07"/>
    <w:rsid w:val="00D3510F"/>
    <w:rsid w:val="00D3627D"/>
    <w:rsid w:val="00D36A20"/>
    <w:rsid w:val="00D37078"/>
    <w:rsid w:val="00D37105"/>
    <w:rsid w:val="00D37663"/>
    <w:rsid w:val="00D4108B"/>
    <w:rsid w:val="00D41CE5"/>
    <w:rsid w:val="00D41F19"/>
    <w:rsid w:val="00D42BFE"/>
    <w:rsid w:val="00D433AE"/>
    <w:rsid w:val="00D4366D"/>
    <w:rsid w:val="00D436AD"/>
    <w:rsid w:val="00D43CF5"/>
    <w:rsid w:val="00D443FB"/>
    <w:rsid w:val="00D445B0"/>
    <w:rsid w:val="00D44BF1"/>
    <w:rsid w:val="00D4586F"/>
    <w:rsid w:val="00D460D5"/>
    <w:rsid w:val="00D463BA"/>
    <w:rsid w:val="00D46BC4"/>
    <w:rsid w:val="00D47ECC"/>
    <w:rsid w:val="00D47FF8"/>
    <w:rsid w:val="00D510B3"/>
    <w:rsid w:val="00D52120"/>
    <w:rsid w:val="00D528E2"/>
    <w:rsid w:val="00D530FF"/>
    <w:rsid w:val="00D53588"/>
    <w:rsid w:val="00D53C37"/>
    <w:rsid w:val="00D54123"/>
    <w:rsid w:val="00D558B7"/>
    <w:rsid w:val="00D55C03"/>
    <w:rsid w:val="00D55C55"/>
    <w:rsid w:val="00D563C2"/>
    <w:rsid w:val="00D6032D"/>
    <w:rsid w:val="00D60C5A"/>
    <w:rsid w:val="00D60FC4"/>
    <w:rsid w:val="00D61FB4"/>
    <w:rsid w:val="00D63EDA"/>
    <w:rsid w:val="00D6434E"/>
    <w:rsid w:val="00D648ED"/>
    <w:rsid w:val="00D64B07"/>
    <w:rsid w:val="00D64B28"/>
    <w:rsid w:val="00D64E16"/>
    <w:rsid w:val="00D650CE"/>
    <w:rsid w:val="00D65275"/>
    <w:rsid w:val="00D65309"/>
    <w:rsid w:val="00D65748"/>
    <w:rsid w:val="00D65CCA"/>
    <w:rsid w:val="00D65D3F"/>
    <w:rsid w:val="00D6623E"/>
    <w:rsid w:val="00D669E9"/>
    <w:rsid w:val="00D66B6B"/>
    <w:rsid w:val="00D726A7"/>
    <w:rsid w:val="00D726B9"/>
    <w:rsid w:val="00D7308E"/>
    <w:rsid w:val="00D73AF5"/>
    <w:rsid w:val="00D74219"/>
    <w:rsid w:val="00D7475C"/>
    <w:rsid w:val="00D75656"/>
    <w:rsid w:val="00D758A9"/>
    <w:rsid w:val="00D75975"/>
    <w:rsid w:val="00D75A38"/>
    <w:rsid w:val="00D76002"/>
    <w:rsid w:val="00D7631E"/>
    <w:rsid w:val="00D769B2"/>
    <w:rsid w:val="00D7734A"/>
    <w:rsid w:val="00D77CCE"/>
    <w:rsid w:val="00D77F2E"/>
    <w:rsid w:val="00D801E4"/>
    <w:rsid w:val="00D80E29"/>
    <w:rsid w:val="00D81086"/>
    <w:rsid w:val="00D81130"/>
    <w:rsid w:val="00D820B3"/>
    <w:rsid w:val="00D833C9"/>
    <w:rsid w:val="00D834BE"/>
    <w:rsid w:val="00D841B9"/>
    <w:rsid w:val="00D84639"/>
    <w:rsid w:val="00D84B5B"/>
    <w:rsid w:val="00D84F9A"/>
    <w:rsid w:val="00D85085"/>
    <w:rsid w:val="00D8512F"/>
    <w:rsid w:val="00D8515E"/>
    <w:rsid w:val="00D863F0"/>
    <w:rsid w:val="00D866A1"/>
    <w:rsid w:val="00D86E14"/>
    <w:rsid w:val="00D875F5"/>
    <w:rsid w:val="00D87D28"/>
    <w:rsid w:val="00D9159E"/>
    <w:rsid w:val="00D921AA"/>
    <w:rsid w:val="00D93419"/>
    <w:rsid w:val="00D93B02"/>
    <w:rsid w:val="00D94BFA"/>
    <w:rsid w:val="00D95D27"/>
    <w:rsid w:val="00D966B3"/>
    <w:rsid w:val="00D9670D"/>
    <w:rsid w:val="00D97998"/>
    <w:rsid w:val="00DA0018"/>
    <w:rsid w:val="00DA09E0"/>
    <w:rsid w:val="00DA0AE6"/>
    <w:rsid w:val="00DA10CB"/>
    <w:rsid w:val="00DA1CEF"/>
    <w:rsid w:val="00DA1D83"/>
    <w:rsid w:val="00DA25A9"/>
    <w:rsid w:val="00DA4514"/>
    <w:rsid w:val="00DA5520"/>
    <w:rsid w:val="00DA7E46"/>
    <w:rsid w:val="00DB057B"/>
    <w:rsid w:val="00DB0FD6"/>
    <w:rsid w:val="00DB1721"/>
    <w:rsid w:val="00DB18FA"/>
    <w:rsid w:val="00DB19ED"/>
    <w:rsid w:val="00DB1AD8"/>
    <w:rsid w:val="00DB308D"/>
    <w:rsid w:val="00DB310E"/>
    <w:rsid w:val="00DB5158"/>
    <w:rsid w:val="00DB5D39"/>
    <w:rsid w:val="00DB6C15"/>
    <w:rsid w:val="00DC0432"/>
    <w:rsid w:val="00DC09E2"/>
    <w:rsid w:val="00DC0D92"/>
    <w:rsid w:val="00DC11EF"/>
    <w:rsid w:val="00DC173A"/>
    <w:rsid w:val="00DC20AA"/>
    <w:rsid w:val="00DC210F"/>
    <w:rsid w:val="00DC2BB0"/>
    <w:rsid w:val="00DC314E"/>
    <w:rsid w:val="00DC3260"/>
    <w:rsid w:val="00DC3FD6"/>
    <w:rsid w:val="00DC45AF"/>
    <w:rsid w:val="00DC4E93"/>
    <w:rsid w:val="00DC61D4"/>
    <w:rsid w:val="00DC67F4"/>
    <w:rsid w:val="00DC7311"/>
    <w:rsid w:val="00DD0002"/>
    <w:rsid w:val="00DD0EC0"/>
    <w:rsid w:val="00DD1140"/>
    <w:rsid w:val="00DD160A"/>
    <w:rsid w:val="00DD16B9"/>
    <w:rsid w:val="00DD1AA4"/>
    <w:rsid w:val="00DD1C91"/>
    <w:rsid w:val="00DD2830"/>
    <w:rsid w:val="00DD2D50"/>
    <w:rsid w:val="00DD36FC"/>
    <w:rsid w:val="00DD3ECB"/>
    <w:rsid w:val="00DD4C04"/>
    <w:rsid w:val="00DD5E08"/>
    <w:rsid w:val="00DD6841"/>
    <w:rsid w:val="00DD6CD1"/>
    <w:rsid w:val="00DE016C"/>
    <w:rsid w:val="00DE02E9"/>
    <w:rsid w:val="00DE0931"/>
    <w:rsid w:val="00DE1D24"/>
    <w:rsid w:val="00DE1EF0"/>
    <w:rsid w:val="00DE2CFC"/>
    <w:rsid w:val="00DE2DAE"/>
    <w:rsid w:val="00DE2DF0"/>
    <w:rsid w:val="00DE3844"/>
    <w:rsid w:val="00DE3E54"/>
    <w:rsid w:val="00DE41A3"/>
    <w:rsid w:val="00DE4541"/>
    <w:rsid w:val="00DE4944"/>
    <w:rsid w:val="00DE5003"/>
    <w:rsid w:val="00DE58E9"/>
    <w:rsid w:val="00DE5C91"/>
    <w:rsid w:val="00DE5FA3"/>
    <w:rsid w:val="00DE6336"/>
    <w:rsid w:val="00DE7351"/>
    <w:rsid w:val="00DE74EF"/>
    <w:rsid w:val="00DE7DA4"/>
    <w:rsid w:val="00DF00E6"/>
    <w:rsid w:val="00DF0300"/>
    <w:rsid w:val="00DF11E4"/>
    <w:rsid w:val="00DF194A"/>
    <w:rsid w:val="00DF1DFB"/>
    <w:rsid w:val="00DF295E"/>
    <w:rsid w:val="00DF2C62"/>
    <w:rsid w:val="00DF34CF"/>
    <w:rsid w:val="00DF486D"/>
    <w:rsid w:val="00DF4A49"/>
    <w:rsid w:val="00DF538D"/>
    <w:rsid w:val="00DF63D0"/>
    <w:rsid w:val="00DF6F21"/>
    <w:rsid w:val="00E017DE"/>
    <w:rsid w:val="00E0216D"/>
    <w:rsid w:val="00E02193"/>
    <w:rsid w:val="00E02234"/>
    <w:rsid w:val="00E03321"/>
    <w:rsid w:val="00E033B2"/>
    <w:rsid w:val="00E04049"/>
    <w:rsid w:val="00E052FC"/>
    <w:rsid w:val="00E061FF"/>
    <w:rsid w:val="00E06432"/>
    <w:rsid w:val="00E06869"/>
    <w:rsid w:val="00E06A20"/>
    <w:rsid w:val="00E10C1F"/>
    <w:rsid w:val="00E11F22"/>
    <w:rsid w:val="00E120CE"/>
    <w:rsid w:val="00E127B8"/>
    <w:rsid w:val="00E12C97"/>
    <w:rsid w:val="00E13832"/>
    <w:rsid w:val="00E15B94"/>
    <w:rsid w:val="00E16476"/>
    <w:rsid w:val="00E17A95"/>
    <w:rsid w:val="00E203EC"/>
    <w:rsid w:val="00E20AF2"/>
    <w:rsid w:val="00E21712"/>
    <w:rsid w:val="00E24531"/>
    <w:rsid w:val="00E247A5"/>
    <w:rsid w:val="00E256B5"/>
    <w:rsid w:val="00E2605B"/>
    <w:rsid w:val="00E26D40"/>
    <w:rsid w:val="00E27FF8"/>
    <w:rsid w:val="00E301C2"/>
    <w:rsid w:val="00E30314"/>
    <w:rsid w:val="00E306D1"/>
    <w:rsid w:val="00E30EEE"/>
    <w:rsid w:val="00E312C3"/>
    <w:rsid w:val="00E31B3B"/>
    <w:rsid w:val="00E320DE"/>
    <w:rsid w:val="00E32935"/>
    <w:rsid w:val="00E331ED"/>
    <w:rsid w:val="00E338AA"/>
    <w:rsid w:val="00E339FF"/>
    <w:rsid w:val="00E3514A"/>
    <w:rsid w:val="00E351DC"/>
    <w:rsid w:val="00E35BA9"/>
    <w:rsid w:val="00E36033"/>
    <w:rsid w:val="00E360FB"/>
    <w:rsid w:val="00E3727F"/>
    <w:rsid w:val="00E401DC"/>
    <w:rsid w:val="00E407EF"/>
    <w:rsid w:val="00E40AE8"/>
    <w:rsid w:val="00E40C06"/>
    <w:rsid w:val="00E42F50"/>
    <w:rsid w:val="00E448B8"/>
    <w:rsid w:val="00E4556F"/>
    <w:rsid w:val="00E45CD1"/>
    <w:rsid w:val="00E46215"/>
    <w:rsid w:val="00E46791"/>
    <w:rsid w:val="00E4762B"/>
    <w:rsid w:val="00E478D8"/>
    <w:rsid w:val="00E47B32"/>
    <w:rsid w:val="00E47EEA"/>
    <w:rsid w:val="00E5100D"/>
    <w:rsid w:val="00E52E62"/>
    <w:rsid w:val="00E539D1"/>
    <w:rsid w:val="00E53AB9"/>
    <w:rsid w:val="00E553AB"/>
    <w:rsid w:val="00E5558B"/>
    <w:rsid w:val="00E576F8"/>
    <w:rsid w:val="00E577AE"/>
    <w:rsid w:val="00E57D9B"/>
    <w:rsid w:val="00E60370"/>
    <w:rsid w:val="00E60812"/>
    <w:rsid w:val="00E608C6"/>
    <w:rsid w:val="00E615E5"/>
    <w:rsid w:val="00E6163B"/>
    <w:rsid w:val="00E617E4"/>
    <w:rsid w:val="00E61AA9"/>
    <w:rsid w:val="00E61FC3"/>
    <w:rsid w:val="00E625E8"/>
    <w:rsid w:val="00E62B1B"/>
    <w:rsid w:val="00E630AF"/>
    <w:rsid w:val="00E63A45"/>
    <w:rsid w:val="00E63B5C"/>
    <w:rsid w:val="00E64938"/>
    <w:rsid w:val="00E651CD"/>
    <w:rsid w:val="00E65F49"/>
    <w:rsid w:val="00E66141"/>
    <w:rsid w:val="00E6694A"/>
    <w:rsid w:val="00E70506"/>
    <w:rsid w:val="00E71AAB"/>
    <w:rsid w:val="00E71DD0"/>
    <w:rsid w:val="00E72350"/>
    <w:rsid w:val="00E723C6"/>
    <w:rsid w:val="00E723E9"/>
    <w:rsid w:val="00E729F5"/>
    <w:rsid w:val="00E73342"/>
    <w:rsid w:val="00E73485"/>
    <w:rsid w:val="00E742B1"/>
    <w:rsid w:val="00E748F6"/>
    <w:rsid w:val="00E75A4F"/>
    <w:rsid w:val="00E760AE"/>
    <w:rsid w:val="00E7632E"/>
    <w:rsid w:val="00E76358"/>
    <w:rsid w:val="00E772ED"/>
    <w:rsid w:val="00E77D88"/>
    <w:rsid w:val="00E77EC1"/>
    <w:rsid w:val="00E80242"/>
    <w:rsid w:val="00E804F0"/>
    <w:rsid w:val="00E80F8C"/>
    <w:rsid w:val="00E821EF"/>
    <w:rsid w:val="00E824C7"/>
    <w:rsid w:val="00E82D7A"/>
    <w:rsid w:val="00E84549"/>
    <w:rsid w:val="00E85726"/>
    <w:rsid w:val="00E86CCC"/>
    <w:rsid w:val="00E86F5A"/>
    <w:rsid w:val="00E878EB"/>
    <w:rsid w:val="00E87B7E"/>
    <w:rsid w:val="00E90C2E"/>
    <w:rsid w:val="00E91B6C"/>
    <w:rsid w:val="00E924F3"/>
    <w:rsid w:val="00E925BB"/>
    <w:rsid w:val="00E9272C"/>
    <w:rsid w:val="00E92767"/>
    <w:rsid w:val="00E934F4"/>
    <w:rsid w:val="00E93E77"/>
    <w:rsid w:val="00E940C2"/>
    <w:rsid w:val="00E94631"/>
    <w:rsid w:val="00E95146"/>
    <w:rsid w:val="00E968BA"/>
    <w:rsid w:val="00E9695C"/>
    <w:rsid w:val="00EA0154"/>
    <w:rsid w:val="00EA0671"/>
    <w:rsid w:val="00EA2338"/>
    <w:rsid w:val="00EA2996"/>
    <w:rsid w:val="00EA2F2D"/>
    <w:rsid w:val="00EA2F9F"/>
    <w:rsid w:val="00EA3EC1"/>
    <w:rsid w:val="00EA4453"/>
    <w:rsid w:val="00EA44F9"/>
    <w:rsid w:val="00EA4F1D"/>
    <w:rsid w:val="00EA548C"/>
    <w:rsid w:val="00EA5B06"/>
    <w:rsid w:val="00EA6A2A"/>
    <w:rsid w:val="00EB0030"/>
    <w:rsid w:val="00EB0903"/>
    <w:rsid w:val="00EB1289"/>
    <w:rsid w:val="00EB142E"/>
    <w:rsid w:val="00EB1BC9"/>
    <w:rsid w:val="00EB1EC3"/>
    <w:rsid w:val="00EB213A"/>
    <w:rsid w:val="00EB3B74"/>
    <w:rsid w:val="00EB646B"/>
    <w:rsid w:val="00EB64D9"/>
    <w:rsid w:val="00EB6B68"/>
    <w:rsid w:val="00EC0356"/>
    <w:rsid w:val="00EC179A"/>
    <w:rsid w:val="00EC1CBD"/>
    <w:rsid w:val="00EC2782"/>
    <w:rsid w:val="00EC3207"/>
    <w:rsid w:val="00EC3463"/>
    <w:rsid w:val="00EC3880"/>
    <w:rsid w:val="00EC3F60"/>
    <w:rsid w:val="00EC47BB"/>
    <w:rsid w:val="00EC4A6A"/>
    <w:rsid w:val="00EC55E3"/>
    <w:rsid w:val="00EC5DB6"/>
    <w:rsid w:val="00EC61D1"/>
    <w:rsid w:val="00EC67C3"/>
    <w:rsid w:val="00EC76E8"/>
    <w:rsid w:val="00ED117A"/>
    <w:rsid w:val="00ED1A5B"/>
    <w:rsid w:val="00ED2565"/>
    <w:rsid w:val="00ED3DBA"/>
    <w:rsid w:val="00ED3EBC"/>
    <w:rsid w:val="00ED3FDD"/>
    <w:rsid w:val="00ED4312"/>
    <w:rsid w:val="00ED44D7"/>
    <w:rsid w:val="00ED4B6C"/>
    <w:rsid w:val="00EE35CF"/>
    <w:rsid w:val="00EE3EBF"/>
    <w:rsid w:val="00EE43F6"/>
    <w:rsid w:val="00EE4903"/>
    <w:rsid w:val="00EE5E22"/>
    <w:rsid w:val="00EE62C5"/>
    <w:rsid w:val="00EE6509"/>
    <w:rsid w:val="00EE6575"/>
    <w:rsid w:val="00EE7008"/>
    <w:rsid w:val="00EF0874"/>
    <w:rsid w:val="00EF0D6E"/>
    <w:rsid w:val="00EF0F77"/>
    <w:rsid w:val="00EF1205"/>
    <w:rsid w:val="00EF1212"/>
    <w:rsid w:val="00EF1A4E"/>
    <w:rsid w:val="00EF1D2E"/>
    <w:rsid w:val="00EF1FEF"/>
    <w:rsid w:val="00EF2AF8"/>
    <w:rsid w:val="00EF44A9"/>
    <w:rsid w:val="00EF4CA8"/>
    <w:rsid w:val="00EF6E25"/>
    <w:rsid w:val="00EF7AFD"/>
    <w:rsid w:val="00F00BCA"/>
    <w:rsid w:val="00F022BA"/>
    <w:rsid w:val="00F03B13"/>
    <w:rsid w:val="00F0401E"/>
    <w:rsid w:val="00F0430F"/>
    <w:rsid w:val="00F04C40"/>
    <w:rsid w:val="00F04D2A"/>
    <w:rsid w:val="00F05D94"/>
    <w:rsid w:val="00F076D6"/>
    <w:rsid w:val="00F079B2"/>
    <w:rsid w:val="00F07DA1"/>
    <w:rsid w:val="00F130FD"/>
    <w:rsid w:val="00F1398B"/>
    <w:rsid w:val="00F13B8E"/>
    <w:rsid w:val="00F1542D"/>
    <w:rsid w:val="00F15738"/>
    <w:rsid w:val="00F1577F"/>
    <w:rsid w:val="00F159BD"/>
    <w:rsid w:val="00F159E5"/>
    <w:rsid w:val="00F15AC4"/>
    <w:rsid w:val="00F162E5"/>
    <w:rsid w:val="00F16BAB"/>
    <w:rsid w:val="00F1706B"/>
    <w:rsid w:val="00F1723D"/>
    <w:rsid w:val="00F176A2"/>
    <w:rsid w:val="00F201C5"/>
    <w:rsid w:val="00F209CC"/>
    <w:rsid w:val="00F20EFC"/>
    <w:rsid w:val="00F20FC8"/>
    <w:rsid w:val="00F23194"/>
    <w:rsid w:val="00F23AC4"/>
    <w:rsid w:val="00F2530A"/>
    <w:rsid w:val="00F25740"/>
    <w:rsid w:val="00F26040"/>
    <w:rsid w:val="00F2626F"/>
    <w:rsid w:val="00F266F7"/>
    <w:rsid w:val="00F2781A"/>
    <w:rsid w:val="00F27B94"/>
    <w:rsid w:val="00F301A8"/>
    <w:rsid w:val="00F302AC"/>
    <w:rsid w:val="00F307CA"/>
    <w:rsid w:val="00F3085B"/>
    <w:rsid w:val="00F3110B"/>
    <w:rsid w:val="00F31F72"/>
    <w:rsid w:val="00F3259E"/>
    <w:rsid w:val="00F32AB4"/>
    <w:rsid w:val="00F33359"/>
    <w:rsid w:val="00F358BA"/>
    <w:rsid w:val="00F360F4"/>
    <w:rsid w:val="00F36121"/>
    <w:rsid w:val="00F364BC"/>
    <w:rsid w:val="00F368FA"/>
    <w:rsid w:val="00F36BB6"/>
    <w:rsid w:val="00F37259"/>
    <w:rsid w:val="00F37F6A"/>
    <w:rsid w:val="00F4042D"/>
    <w:rsid w:val="00F4076B"/>
    <w:rsid w:val="00F40906"/>
    <w:rsid w:val="00F41051"/>
    <w:rsid w:val="00F42063"/>
    <w:rsid w:val="00F43187"/>
    <w:rsid w:val="00F433E3"/>
    <w:rsid w:val="00F435C2"/>
    <w:rsid w:val="00F44BE2"/>
    <w:rsid w:val="00F455F0"/>
    <w:rsid w:val="00F4582C"/>
    <w:rsid w:val="00F460BC"/>
    <w:rsid w:val="00F462E8"/>
    <w:rsid w:val="00F4700B"/>
    <w:rsid w:val="00F47525"/>
    <w:rsid w:val="00F478FD"/>
    <w:rsid w:val="00F50C42"/>
    <w:rsid w:val="00F5152C"/>
    <w:rsid w:val="00F52841"/>
    <w:rsid w:val="00F5374E"/>
    <w:rsid w:val="00F53E3D"/>
    <w:rsid w:val="00F559B5"/>
    <w:rsid w:val="00F5685B"/>
    <w:rsid w:val="00F5767A"/>
    <w:rsid w:val="00F603C5"/>
    <w:rsid w:val="00F62A47"/>
    <w:rsid w:val="00F62E18"/>
    <w:rsid w:val="00F64F8F"/>
    <w:rsid w:val="00F6564F"/>
    <w:rsid w:val="00F70050"/>
    <w:rsid w:val="00F7021D"/>
    <w:rsid w:val="00F7131D"/>
    <w:rsid w:val="00F714A5"/>
    <w:rsid w:val="00F71589"/>
    <w:rsid w:val="00F71AD9"/>
    <w:rsid w:val="00F7364A"/>
    <w:rsid w:val="00F73F80"/>
    <w:rsid w:val="00F74340"/>
    <w:rsid w:val="00F74B79"/>
    <w:rsid w:val="00F74F24"/>
    <w:rsid w:val="00F754D6"/>
    <w:rsid w:val="00F7643B"/>
    <w:rsid w:val="00F774C1"/>
    <w:rsid w:val="00F77568"/>
    <w:rsid w:val="00F776EC"/>
    <w:rsid w:val="00F80577"/>
    <w:rsid w:val="00F80677"/>
    <w:rsid w:val="00F808DD"/>
    <w:rsid w:val="00F80DEC"/>
    <w:rsid w:val="00F819A5"/>
    <w:rsid w:val="00F82AA1"/>
    <w:rsid w:val="00F82CD0"/>
    <w:rsid w:val="00F830D6"/>
    <w:rsid w:val="00F83AA9"/>
    <w:rsid w:val="00F83D73"/>
    <w:rsid w:val="00F84202"/>
    <w:rsid w:val="00F84AB1"/>
    <w:rsid w:val="00F85025"/>
    <w:rsid w:val="00F8626A"/>
    <w:rsid w:val="00F86B64"/>
    <w:rsid w:val="00F879A6"/>
    <w:rsid w:val="00F90E92"/>
    <w:rsid w:val="00F932D5"/>
    <w:rsid w:val="00F9432D"/>
    <w:rsid w:val="00F94C31"/>
    <w:rsid w:val="00F9657A"/>
    <w:rsid w:val="00F96C1D"/>
    <w:rsid w:val="00F97A05"/>
    <w:rsid w:val="00FA0C9C"/>
    <w:rsid w:val="00FA139F"/>
    <w:rsid w:val="00FA17E3"/>
    <w:rsid w:val="00FA1A64"/>
    <w:rsid w:val="00FA276F"/>
    <w:rsid w:val="00FA3053"/>
    <w:rsid w:val="00FA370B"/>
    <w:rsid w:val="00FA41EA"/>
    <w:rsid w:val="00FA584A"/>
    <w:rsid w:val="00FA5FD0"/>
    <w:rsid w:val="00FA614E"/>
    <w:rsid w:val="00FA75C0"/>
    <w:rsid w:val="00FB024B"/>
    <w:rsid w:val="00FB0B68"/>
    <w:rsid w:val="00FB0C67"/>
    <w:rsid w:val="00FB0C91"/>
    <w:rsid w:val="00FB3A84"/>
    <w:rsid w:val="00FB40DB"/>
    <w:rsid w:val="00FB5A62"/>
    <w:rsid w:val="00FB5A96"/>
    <w:rsid w:val="00FB6406"/>
    <w:rsid w:val="00FB6E16"/>
    <w:rsid w:val="00FC0294"/>
    <w:rsid w:val="00FC04CC"/>
    <w:rsid w:val="00FC113C"/>
    <w:rsid w:val="00FC384F"/>
    <w:rsid w:val="00FC3EDC"/>
    <w:rsid w:val="00FC477C"/>
    <w:rsid w:val="00FC4BD5"/>
    <w:rsid w:val="00FC4F7E"/>
    <w:rsid w:val="00FC51B9"/>
    <w:rsid w:val="00FC593E"/>
    <w:rsid w:val="00FC6514"/>
    <w:rsid w:val="00FC6FCC"/>
    <w:rsid w:val="00FC71D2"/>
    <w:rsid w:val="00FD06E5"/>
    <w:rsid w:val="00FD1395"/>
    <w:rsid w:val="00FD13B2"/>
    <w:rsid w:val="00FD1DA2"/>
    <w:rsid w:val="00FD1EF7"/>
    <w:rsid w:val="00FD2339"/>
    <w:rsid w:val="00FD2A4A"/>
    <w:rsid w:val="00FD358B"/>
    <w:rsid w:val="00FD40CE"/>
    <w:rsid w:val="00FD4C9F"/>
    <w:rsid w:val="00FD52CB"/>
    <w:rsid w:val="00FD6593"/>
    <w:rsid w:val="00FD73F7"/>
    <w:rsid w:val="00FD7F1D"/>
    <w:rsid w:val="00FE00F8"/>
    <w:rsid w:val="00FE0A88"/>
    <w:rsid w:val="00FE1084"/>
    <w:rsid w:val="00FE16D9"/>
    <w:rsid w:val="00FE2B4A"/>
    <w:rsid w:val="00FE3ECE"/>
    <w:rsid w:val="00FE56B7"/>
    <w:rsid w:val="00FE79CF"/>
    <w:rsid w:val="00FF1C87"/>
    <w:rsid w:val="00FF210F"/>
    <w:rsid w:val="00FF3596"/>
    <w:rsid w:val="00FF3632"/>
    <w:rsid w:val="00FF3ED8"/>
    <w:rsid w:val="00FF43A8"/>
    <w:rsid w:val="00FF5213"/>
    <w:rsid w:val="00FF53B7"/>
    <w:rsid w:val="00FF58CF"/>
    <w:rsid w:val="00FF5DE8"/>
    <w:rsid w:val="00FF5E78"/>
    <w:rsid w:val="00FF6C97"/>
    <w:rsid w:val="00FF7420"/>
    <w:rsid w:val="1720C2E7"/>
    <w:rsid w:val="1ADF112B"/>
    <w:rsid w:val="29D74F2B"/>
    <w:rsid w:val="53ABB944"/>
    <w:rsid w:val="62BDEEFB"/>
    <w:rsid w:val="6B45B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3842"/>
  <w15:docId w15:val="{FFAC1BC8-B596-47DA-9803-C8AAE64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9ED"/>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5E32D8"/>
    <w:pPr>
      <w:keepNext/>
      <w:numPr>
        <w:numId w:val="21"/>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5E32D8"/>
    <w:pPr>
      <w:keepNext/>
      <w:keepLines/>
      <w:numPr>
        <w:ilvl w:val="1"/>
        <w:numId w:val="21"/>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5E32D8"/>
    <w:pPr>
      <w:keepNext/>
      <w:numPr>
        <w:ilvl w:val="2"/>
        <w:numId w:val="21"/>
      </w:numPr>
      <w:spacing w:before="200" w:after="120"/>
      <w:outlineLvl w:val="2"/>
    </w:pPr>
    <w:rPr>
      <w:rFonts w:asciiTheme="minorHAnsi" w:hAnsiTheme="minorHAnsi" w:cstheme="minorHAnsi"/>
      <w:bCs/>
      <w:i/>
      <w:szCs w:val="26"/>
    </w:rPr>
  </w:style>
  <w:style w:type="paragraph" w:styleId="Heading4">
    <w:name w:val="heading 4"/>
    <w:basedOn w:val="Normal"/>
    <w:next w:val="Normal"/>
    <w:link w:val="Heading4Char"/>
    <w:uiPriority w:val="9"/>
    <w:unhideWhenUsed/>
    <w:rsid w:val="005E32D8"/>
    <w:pPr>
      <w:keepNext/>
      <w:keepLines/>
      <w:numPr>
        <w:ilvl w:val="3"/>
        <w:numId w:val="21"/>
      </w:numPr>
      <w:spacing w:before="200" w:after="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E576F8"/>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576F8"/>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576F8"/>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576F8"/>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76F8"/>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576F8"/>
    <w:pPr>
      <w:ind w:left="720"/>
      <w:contextualSpacing/>
    </w:pPr>
  </w:style>
  <w:style w:type="character" w:customStyle="1" w:styleId="Heading2Char">
    <w:name w:val="Heading 2 Char"/>
    <w:aliases w:val="Table Title Char"/>
    <w:basedOn w:val="DefaultParagraphFont"/>
    <w:link w:val="Heading2"/>
    <w:uiPriority w:val="9"/>
    <w:rsid w:val="005E32D8"/>
    <w:rPr>
      <w:rFonts w:eastAsiaTheme="majorEastAsia" w:cstheme="majorBidi"/>
      <w:b/>
      <w:sz w:val="24"/>
      <w:szCs w:val="26"/>
      <w:u w:val="single"/>
    </w:rPr>
  </w:style>
  <w:style w:type="character" w:styleId="CommentReference">
    <w:name w:val="annotation reference"/>
    <w:basedOn w:val="DefaultParagraphFont"/>
    <w:uiPriority w:val="99"/>
    <w:semiHidden/>
    <w:unhideWhenUsed/>
    <w:rsid w:val="00E576F8"/>
    <w:rPr>
      <w:sz w:val="16"/>
      <w:szCs w:val="16"/>
    </w:rPr>
  </w:style>
  <w:style w:type="paragraph" w:styleId="CommentText">
    <w:name w:val="annotation text"/>
    <w:basedOn w:val="Normal"/>
    <w:link w:val="CommentTextChar"/>
    <w:uiPriority w:val="99"/>
    <w:unhideWhenUsed/>
    <w:rsid w:val="00E576F8"/>
    <w:rPr>
      <w:sz w:val="20"/>
      <w:szCs w:val="20"/>
    </w:rPr>
  </w:style>
  <w:style w:type="character" w:customStyle="1" w:styleId="CommentTextChar">
    <w:name w:val="Comment Text Char"/>
    <w:basedOn w:val="DefaultParagraphFont"/>
    <w:link w:val="CommentText"/>
    <w:uiPriority w:val="99"/>
    <w:rsid w:val="00E576F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76F8"/>
    <w:rPr>
      <w:b/>
      <w:bCs/>
    </w:rPr>
  </w:style>
  <w:style w:type="character" w:customStyle="1" w:styleId="CommentSubjectChar">
    <w:name w:val="Comment Subject Char"/>
    <w:basedOn w:val="CommentTextChar"/>
    <w:link w:val="CommentSubject"/>
    <w:uiPriority w:val="99"/>
    <w:semiHidden/>
    <w:rsid w:val="00E576F8"/>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57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6F8"/>
    <w:rPr>
      <w:rFonts w:ascii="Segoe UI" w:eastAsia="Times New Roman" w:hAnsi="Segoe UI" w:cs="Segoe UI"/>
      <w:sz w:val="18"/>
      <w:szCs w:val="18"/>
    </w:rPr>
  </w:style>
  <w:style w:type="paragraph" w:styleId="Revision">
    <w:name w:val="Revision"/>
    <w:hidden/>
    <w:uiPriority w:val="99"/>
    <w:semiHidden/>
    <w:rsid w:val="00E576F8"/>
    <w:pPr>
      <w:spacing w:after="0"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2B09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BF14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281F1A"/>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67"/>
    <w:rsid w:val="00BF14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Spacing">
    <w:name w:val="No Spacing"/>
    <w:uiPriority w:val="1"/>
    <w:qFormat/>
    <w:rsid w:val="00EF6E25"/>
    <w:pPr>
      <w:spacing w:after="0" w:line="240" w:lineRule="auto"/>
    </w:pPr>
  </w:style>
  <w:style w:type="character" w:styleId="Hyperlink">
    <w:name w:val="Hyperlink"/>
    <w:basedOn w:val="DefaultParagraphFont"/>
    <w:uiPriority w:val="99"/>
    <w:unhideWhenUsed/>
    <w:rsid w:val="00E576F8"/>
    <w:rPr>
      <w:color w:val="0000FF" w:themeColor="hyperlink"/>
      <w:u w:val="single"/>
    </w:rPr>
  </w:style>
  <w:style w:type="table" w:styleId="MediumList1">
    <w:name w:val="Medium List 1"/>
    <w:basedOn w:val="TableNormal"/>
    <w:uiPriority w:val="65"/>
    <w:rsid w:val="00E9514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val="0"/>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eader">
    <w:name w:val="header"/>
    <w:basedOn w:val="Normal"/>
    <w:link w:val="HeaderChar"/>
    <w:uiPriority w:val="99"/>
    <w:unhideWhenUsed/>
    <w:rsid w:val="00E576F8"/>
    <w:pPr>
      <w:tabs>
        <w:tab w:val="center" w:pos="4680"/>
        <w:tab w:val="right" w:pos="9360"/>
      </w:tabs>
    </w:pPr>
  </w:style>
  <w:style w:type="character" w:customStyle="1" w:styleId="HeaderChar">
    <w:name w:val="Header Char"/>
    <w:basedOn w:val="DefaultParagraphFont"/>
    <w:link w:val="Header"/>
    <w:uiPriority w:val="99"/>
    <w:rsid w:val="00E576F8"/>
    <w:rPr>
      <w:rFonts w:ascii="Calibri" w:eastAsia="Times New Roman" w:hAnsi="Calibri" w:cs="Times New Roman"/>
      <w:sz w:val="24"/>
      <w:szCs w:val="24"/>
    </w:rPr>
  </w:style>
  <w:style w:type="paragraph" w:styleId="Footer">
    <w:name w:val="footer"/>
    <w:basedOn w:val="Normal"/>
    <w:link w:val="FooterChar"/>
    <w:uiPriority w:val="99"/>
    <w:unhideWhenUsed/>
    <w:rsid w:val="00E576F8"/>
    <w:pPr>
      <w:tabs>
        <w:tab w:val="center" w:pos="4680"/>
        <w:tab w:val="right" w:pos="9360"/>
      </w:tabs>
    </w:pPr>
    <w:rPr>
      <w:i/>
      <w:sz w:val="20"/>
    </w:rPr>
  </w:style>
  <w:style w:type="character" w:customStyle="1" w:styleId="FooterChar">
    <w:name w:val="Footer Char"/>
    <w:basedOn w:val="DefaultParagraphFont"/>
    <w:link w:val="Footer"/>
    <w:uiPriority w:val="99"/>
    <w:rsid w:val="00E576F8"/>
    <w:rPr>
      <w:rFonts w:ascii="Calibri" w:eastAsia="Times New Roman" w:hAnsi="Calibri" w:cs="Times New Roman"/>
      <w:i/>
      <w:sz w:val="20"/>
      <w:szCs w:val="24"/>
    </w:rPr>
  </w:style>
  <w:style w:type="character" w:customStyle="1" w:styleId="Heading1Char">
    <w:name w:val="Heading 1 Char"/>
    <w:basedOn w:val="DefaultParagraphFont"/>
    <w:link w:val="Heading1"/>
    <w:uiPriority w:val="9"/>
    <w:rsid w:val="005E32D8"/>
    <w:rPr>
      <w:rFonts w:ascii="Calibri" w:eastAsia="Times New Roman" w:hAnsi="Calibri" w:cs="Times New Roman"/>
      <w:b/>
      <w:sz w:val="24"/>
      <w:szCs w:val="24"/>
      <w:u w:val="single"/>
    </w:rPr>
  </w:style>
  <w:style w:type="character" w:customStyle="1" w:styleId="Heading3Char">
    <w:name w:val="Heading 3 Char"/>
    <w:basedOn w:val="DefaultParagraphFont"/>
    <w:link w:val="Heading3"/>
    <w:rsid w:val="005E32D8"/>
    <w:rPr>
      <w:rFonts w:eastAsia="Times New Roman" w:cstheme="minorHAnsi"/>
      <w:bCs/>
      <w:i/>
      <w:sz w:val="24"/>
      <w:szCs w:val="26"/>
    </w:rPr>
  </w:style>
  <w:style w:type="character" w:customStyle="1" w:styleId="Heading4Char">
    <w:name w:val="Heading 4 Char"/>
    <w:basedOn w:val="DefaultParagraphFont"/>
    <w:link w:val="Heading4"/>
    <w:uiPriority w:val="9"/>
    <w:rsid w:val="005E32D8"/>
    <w:rPr>
      <w:rFonts w:ascii="Calibri" w:eastAsiaTheme="majorEastAsia" w:hAnsi="Calibri" w:cstheme="majorBidi"/>
      <w:i/>
      <w:iCs/>
      <w:sz w:val="24"/>
      <w:szCs w:val="24"/>
    </w:rPr>
  </w:style>
  <w:style w:type="paragraph" w:styleId="TOC1">
    <w:name w:val="toc 1"/>
    <w:basedOn w:val="Normal"/>
    <w:next w:val="Normal"/>
    <w:autoRedefine/>
    <w:uiPriority w:val="39"/>
    <w:unhideWhenUsed/>
    <w:rsid w:val="003147DE"/>
    <w:pPr>
      <w:keepNext/>
      <w:tabs>
        <w:tab w:val="right" w:leader="dot" w:pos="9360"/>
      </w:tabs>
      <w:spacing w:before="200"/>
    </w:pPr>
    <w:rPr>
      <w:b/>
      <w:bCs/>
      <w:noProof/>
      <w:sz w:val="20"/>
      <w:szCs w:val="20"/>
    </w:rPr>
  </w:style>
  <w:style w:type="paragraph" w:styleId="TOC2">
    <w:name w:val="toc 2"/>
    <w:basedOn w:val="Normal"/>
    <w:next w:val="Normal"/>
    <w:autoRedefine/>
    <w:uiPriority w:val="39"/>
    <w:unhideWhenUsed/>
    <w:rsid w:val="003147DE"/>
    <w:pPr>
      <w:keepNext/>
      <w:tabs>
        <w:tab w:val="right" w:leader="dot" w:pos="9360"/>
      </w:tabs>
      <w:spacing w:before="120"/>
    </w:pPr>
    <w:rPr>
      <w:b/>
      <w:bCs/>
      <w:sz w:val="20"/>
      <w:szCs w:val="20"/>
    </w:rPr>
  </w:style>
  <w:style w:type="paragraph" w:styleId="TOC3">
    <w:name w:val="toc 3"/>
    <w:basedOn w:val="Normal"/>
    <w:next w:val="Normal"/>
    <w:autoRedefine/>
    <w:uiPriority w:val="39"/>
    <w:unhideWhenUsed/>
    <w:rsid w:val="003147DE"/>
    <w:pPr>
      <w:tabs>
        <w:tab w:val="right" w:leader="dot" w:pos="9360"/>
      </w:tabs>
      <w:ind w:left="216"/>
    </w:pPr>
    <w:rPr>
      <w:sz w:val="20"/>
      <w:szCs w:val="20"/>
    </w:rPr>
  </w:style>
  <w:style w:type="paragraph" w:styleId="TOC4">
    <w:name w:val="toc 4"/>
    <w:basedOn w:val="Normal"/>
    <w:next w:val="Normal"/>
    <w:autoRedefine/>
    <w:uiPriority w:val="39"/>
    <w:unhideWhenUsed/>
    <w:rsid w:val="00613768"/>
    <w:pPr>
      <w:ind w:left="440"/>
    </w:pPr>
    <w:rPr>
      <w:sz w:val="20"/>
      <w:szCs w:val="20"/>
    </w:rPr>
  </w:style>
  <w:style w:type="paragraph" w:styleId="TOC5">
    <w:name w:val="toc 5"/>
    <w:basedOn w:val="Normal"/>
    <w:next w:val="Normal"/>
    <w:autoRedefine/>
    <w:uiPriority w:val="39"/>
    <w:unhideWhenUsed/>
    <w:rsid w:val="00613768"/>
    <w:pPr>
      <w:ind w:left="660"/>
    </w:pPr>
    <w:rPr>
      <w:sz w:val="20"/>
      <w:szCs w:val="20"/>
    </w:rPr>
  </w:style>
  <w:style w:type="paragraph" w:styleId="TOC6">
    <w:name w:val="toc 6"/>
    <w:basedOn w:val="Normal"/>
    <w:next w:val="Normal"/>
    <w:autoRedefine/>
    <w:uiPriority w:val="39"/>
    <w:unhideWhenUsed/>
    <w:rsid w:val="00613768"/>
    <w:pPr>
      <w:ind w:left="880"/>
    </w:pPr>
    <w:rPr>
      <w:sz w:val="20"/>
      <w:szCs w:val="20"/>
    </w:rPr>
  </w:style>
  <w:style w:type="paragraph" w:styleId="TOC7">
    <w:name w:val="toc 7"/>
    <w:basedOn w:val="Normal"/>
    <w:next w:val="Normal"/>
    <w:autoRedefine/>
    <w:uiPriority w:val="39"/>
    <w:unhideWhenUsed/>
    <w:rsid w:val="00613768"/>
    <w:pPr>
      <w:ind w:left="1100"/>
    </w:pPr>
    <w:rPr>
      <w:sz w:val="20"/>
      <w:szCs w:val="20"/>
    </w:rPr>
  </w:style>
  <w:style w:type="paragraph" w:styleId="TOC8">
    <w:name w:val="toc 8"/>
    <w:basedOn w:val="Normal"/>
    <w:next w:val="Normal"/>
    <w:autoRedefine/>
    <w:uiPriority w:val="39"/>
    <w:unhideWhenUsed/>
    <w:rsid w:val="00613768"/>
    <w:pPr>
      <w:ind w:left="1320"/>
    </w:pPr>
    <w:rPr>
      <w:sz w:val="20"/>
      <w:szCs w:val="20"/>
    </w:rPr>
  </w:style>
  <w:style w:type="paragraph" w:styleId="TOC9">
    <w:name w:val="toc 9"/>
    <w:basedOn w:val="Normal"/>
    <w:next w:val="Normal"/>
    <w:autoRedefine/>
    <w:uiPriority w:val="39"/>
    <w:unhideWhenUsed/>
    <w:rsid w:val="00613768"/>
    <w:pPr>
      <w:ind w:left="1540"/>
    </w:pPr>
    <w:rPr>
      <w:sz w:val="20"/>
      <w:szCs w:val="20"/>
    </w:rPr>
  </w:style>
  <w:style w:type="paragraph" w:styleId="Caption">
    <w:name w:val="caption"/>
    <w:basedOn w:val="Normal"/>
    <w:next w:val="Normal"/>
    <w:uiPriority w:val="35"/>
    <w:unhideWhenUsed/>
    <w:qFormat/>
    <w:rsid w:val="003525F1"/>
    <w:pPr>
      <w:keepNext/>
      <w:spacing w:after="60"/>
    </w:pPr>
    <w:rPr>
      <w:b/>
      <w:iCs/>
      <w:szCs w:val="18"/>
    </w:rPr>
  </w:style>
  <w:style w:type="paragraph" w:styleId="TableofFigures">
    <w:name w:val="table of figures"/>
    <w:basedOn w:val="Normal"/>
    <w:next w:val="Normal"/>
    <w:uiPriority w:val="99"/>
    <w:unhideWhenUsed/>
    <w:rsid w:val="00A3795D"/>
    <w:pPr>
      <w:ind w:left="440" w:hanging="440"/>
    </w:pPr>
    <w:rPr>
      <w:sz w:val="20"/>
      <w:szCs w:val="20"/>
    </w:rPr>
  </w:style>
  <w:style w:type="paragraph" w:customStyle="1" w:styleId="CaptionforTables">
    <w:name w:val="Caption for Tables"/>
    <w:basedOn w:val="Caption"/>
    <w:qFormat/>
    <w:rsid w:val="006B1F66"/>
    <w:pPr>
      <w:spacing w:before="360" w:after="120"/>
    </w:pPr>
    <w:rPr>
      <w:rFonts w:ascii="Times New Roman" w:hAnsi="Times New Roman"/>
      <w:sz w:val="22"/>
      <w:szCs w:val="20"/>
    </w:rPr>
  </w:style>
  <w:style w:type="character" w:styleId="UnresolvedMention">
    <w:name w:val="Unresolved Mention"/>
    <w:basedOn w:val="DefaultParagraphFont"/>
    <w:uiPriority w:val="99"/>
    <w:semiHidden/>
    <w:unhideWhenUsed/>
    <w:rsid w:val="008B2B8B"/>
    <w:rPr>
      <w:color w:val="605E5C"/>
      <w:shd w:val="clear" w:color="auto" w:fill="E1DFDD"/>
    </w:rPr>
  </w:style>
  <w:style w:type="paragraph" w:customStyle="1" w:styleId="Default">
    <w:name w:val="Default"/>
    <w:rsid w:val="00B74490"/>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A70926"/>
    <w:pPr>
      <w:contextualSpacing/>
      <w:jc w:val="center"/>
    </w:pPr>
    <w:rPr>
      <w:rFonts w:asciiTheme="minorHAnsi" w:eastAsiaTheme="majorEastAsia" w:hAnsiTheme="minorHAnsi" w:cstheme="majorBidi"/>
      <w:b/>
      <w:kern w:val="28"/>
      <w:szCs w:val="56"/>
    </w:rPr>
  </w:style>
  <w:style w:type="character" w:customStyle="1" w:styleId="TitleChar">
    <w:name w:val="Title Char"/>
    <w:basedOn w:val="DefaultParagraphFont"/>
    <w:link w:val="Title"/>
    <w:uiPriority w:val="10"/>
    <w:rsid w:val="00A70926"/>
    <w:rPr>
      <w:rFonts w:eastAsiaTheme="majorEastAsia" w:cstheme="majorBidi"/>
      <w:b/>
      <w:kern w:val="28"/>
      <w:sz w:val="24"/>
      <w:szCs w:val="56"/>
    </w:rPr>
  </w:style>
  <w:style w:type="character" w:styleId="IntenseEmphasis">
    <w:name w:val="Intense Emphasis"/>
    <w:basedOn w:val="DefaultParagraphFont"/>
    <w:uiPriority w:val="21"/>
    <w:qFormat/>
    <w:rsid w:val="00E576F8"/>
    <w:rPr>
      <w:rFonts w:asciiTheme="minorHAnsi" w:hAnsiTheme="minorHAnsi"/>
      <w:b/>
      <w:i/>
      <w:iCs/>
      <w:color w:val="C00000"/>
      <w:sz w:val="24"/>
    </w:rPr>
  </w:style>
  <w:style w:type="character" w:customStyle="1" w:styleId="Heading5Char">
    <w:name w:val="Heading 5 Char"/>
    <w:basedOn w:val="DefaultParagraphFont"/>
    <w:link w:val="Heading5"/>
    <w:uiPriority w:val="9"/>
    <w:semiHidden/>
    <w:rsid w:val="00E576F8"/>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576F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576F8"/>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576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6F8"/>
    <w:rPr>
      <w:rFonts w:asciiTheme="majorHAnsi" w:eastAsiaTheme="majorEastAsia" w:hAnsiTheme="majorHAnsi" w:cstheme="majorBidi"/>
      <w:i/>
      <w:iCs/>
      <w:color w:val="272727" w:themeColor="text1" w:themeTint="D8"/>
      <w:sz w:val="21"/>
      <w:szCs w:val="21"/>
    </w:rPr>
  </w:style>
  <w:style w:type="table" w:styleId="TableGridLight">
    <w:name w:val="Grid Table Light"/>
    <w:basedOn w:val="TableNormal"/>
    <w:uiPriority w:val="40"/>
    <w:rsid w:val="00E576F8"/>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rsid w:val="00E576F8"/>
    <w:pPr>
      <w:spacing w:after="20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1"/>
    <w:rsid w:val="00E576F8"/>
    <w:rPr>
      <w:rFonts w:eastAsiaTheme="minorHAnsi"/>
      <w:sz w:val="24"/>
    </w:rPr>
  </w:style>
  <w:style w:type="character" w:customStyle="1" w:styleId="ListParagraphChar">
    <w:name w:val="List Paragraph Char"/>
    <w:basedOn w:val="DefaultParagraphFont"/>
    <w:link w:val="ListParagraph"/>
    <w:uiPriority w:val="1"/>
    <w:rsid w:val="00E576F8"/>
    <w:rPr>
      <w:rFonts w:ascii="Calibri" w:eastAsia="Times New Roman" w:hAnsi="Calibri" w:cs="Times New Roman"/>
      <w:sz w:val="24"/>
      <w:szCs w:val="24"/>
    </w:rPr>
  </w:style>
  <w:style w:type="paragraph" w:customStyle="1" w:styleId="TableParagraph">
    <w:name w:val="Table Paragraph"/>
    <w:basedOn w:val="Normal"/>
    <w:uiPriority w:val="1"/>
    <w:qFormat/>
    <w:rsid w:val="00E576F8"/>
    <w:pPr>
      <w:widowControl w:val="0"/>
      <w:autoSpaceDE w:val="0"/>
      <w:autoSpaceDN w:val="0"/>
    </w:pPr>
    <w:rPr>
      <w:rFonts w:asciiTheme="minorHAnsi" w:hAnsiTheme="minorHAnsi"/>
      <w:sz w:val="20"/>
      <w:szCs w:val="22"/>
    </w:rPr>
  </w:style>
  <w:style w:type="paragraph" w:styleId="Subtitle">
    <w:name w:val="Subtitle"/>
    <w:aliases w:val="Table Column Title"/>
    <w:basedOn w:val="Normal"/>
    <w:next w:val="Normal"/>
    <w:link w:val="SubtitleChar"/>
    <w:uiPriority w:val="11"/>
    <w:rsid w:val="00E576F8"/>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E576F8"/>
    <w:rPr>
      <w:b/>
      <w:spacing w:val="15"/>
      <w:sz w:val="20"/>
    </w:rPr>
  </w:style>
  <w:style w:type="paragraph" w:customStyle="1" w:styleId="BodyTextSingle">
    <w:name w:val="Body Text Single"/>
    <w:basedOn w:val="Normal"/>
    <w:qFormat/>
    <w:rsid w:val="00E576F8"/>
    <w:pPr>
      <w:widowControl w:val="0"/>
      <w:autoSpaceDE w:val="0"/>
      <w:autoSpaceDN w:val="0"/>
      <w:adjustRightInd w:val="0"/>
      <w:spacing w:after="120"/>
    </w:pPr>
    <w:rPr>
      <w:rFonts w:asciiTheme="minorHAnsi" w:hAnsiTheme="minorHAnsi" w:cstheme="minorHAnsi"/>
    </w:rPr>
  </w:style>
  <w:style w:type="paragraph" w:customStyle="1" w:styleId="TableHeadrow">
    <w:name w:val="Table Head row"/>
    <w:basedOn w:val="Normal"/>
    <w:qFormat/>
    <w:rsid w:val="00E576F8"/>
    <w:pPr>
      <w:keepNext/>
      <w:keepLines/>
      <w:widowControl w:val="0"/>
      <w:autoSpaceDE w:val="0"/>
      <w:autoSpaceDN w:val="0"/>
      <w:adjustRightInd w:val="0"/>
      <w:jc w:val="center"/>
    </w:pPr>
    <w:rPr>
      <w:rFonts w:asciiTheme="minorHAnsi" w:hAnsiTheme="minorHAnsi" w:cstheme="minorHAnsi"/>
      <w:b/>
      <w:sz w:val="20"/>
      <w:szCs w:val="20"/>
    </w:rPr>
  </w:style>
  <w:style w:type="paragraph" w:customStyle="1" w:styleId="Tablenote">
    <w:name w:val="Table note"/>
    <w:basedOn w:val="Normal"/>
    <w:qFormat/>
    <w:rsid w:val="00713936"/>
    <w:pPr>
      <w:spacing w:before="60" w:after="200"/>
      <w:ind w:left="216" w:hanging="216"/>
      <w:contextualSpacing/>
    </w:pPr>
    <w:rPr>
      <w:rFonts w:asciiTheme="minorHAnsi" w:hAnsiTheme="minorHAnsi" w:cstheme="minorHAnsi"/>
      <w:sz w:val="20"/>
      <w:szCs w:val="20"/>
    </w:rPr>
  </w:style>
  <w:style w:type="paragraph" w:styleId="ListBullet">
    <w:name w:val="List Bullet"/>
    <w:basedOn w:val="Normal"/>
    <w:uiPriority w:val="99"/>
    <w:unhideWhenUsed/>
    <w:rsid w:val="00A14A22"/>
    <w:pPr>
      <w:numPr>
        <w:numId w:val="20"/>
      </w:numPr>
      <w:tabs>
        <w:tab w:val="clear" w:pos="360"/>
        <w:tab w:val="num" w:pos="720"/>
      </w:tabs>
      <w:spacing w:after="100"/>
      <w:ind w:left="720"/>
    </w:pPr>
  </w:style>
  <w:style w:type="paragraph" w:customStyle="1" w:styleId="ListBulletLAST">
    <w:name w:val="List Bullet LAST"/>
    <w:basedOn w:val="ListBullet"/>
    <w:qFormat/>
    <w:rsid w:val="00E576F8"/>
    <w:pPr>
      <w:spacing w:after="200"/>
    </w:pPr>
  </w:style>
  <w:style w:type="paragraph" w:styleId="ListNumber">
    <w:name w:val="List Number"/>
    <w:basedOn w:val="ListParagraph"/>
    <w:uiPriority w:val="99"/>
    <w:unhideWhenUsed/>
    <w:rsid w:val="00E576F8"/>
    <w:pPr>
      <w:widowControl w:val="0"/>
      <w:numPr>
        <w:numId w:val="19"/>
      </w:numPr>
      <w:tabs>
        <w:tab w:val="left" w:pos="658"/>
        <w:tab w:val="left" w:pos="660"/>
      </w:tabs>
      <w:autoSpaceDE w:val="0"/>
      <w:autoSpaceDN w:val="0"/>
      <w:spacing w:before="120"/>
      <w:ind w:left="662" w:right="115" w:hanging="432"/>
      <w:contextualSpacing w:val="0"/>
    </w:pPr>
    <w:rPr>
      <w:rFonts w:asciiTheme="minorHAnsi" w:hAnsiTheme="minorHAnsi" w:cstheme="minorHAnsi"/>
    </w:rPr>
  </w:style>
  <w:style w:type="paragraph" w:customStyle="1" w:styleId="Heading1NONumber">
    <w:name w:val="Heading 1 NO Number"/>
    <w:qFormat/>
    <w:rsid w:val="00E576F8"/>
    <w:pPr>
      <w:spacing w:before="200" w:line="240" w:lineRule="auto"/>
    </w:pPr>
    <w:rPr>
      <w:rFonts w:ascii="Calibri" w:eastAsia="Times New Roman" w:hAnsi="Calibri" w:cs="Times New Roman"/>
      <w:b/>
      <w:sz w:val="24"/>
      <w:szCs w:val="24"/>
      <w:u w:val="single"/>
    </w:rPr>
  </w:style>
  <w:style w:type="paragraph" w:customStyle="1" w:styleId="InstructionsTitle">
    <w:name w:val="Instructions Title"/>
    <w:qFormat/>
    <w:rsid w:val="000531E3"/>
    <w:pPr>
      <w:widowControl w:val="0"/>
      <w:autoSpaceDE w:val="0"/>
      <w:autoSpaceDN w:val="0"/>
      <w:adjustRightInd w:val="0"/>
      <w:spacing w:after="120" w:line="240" w:lineRule="auto"/>
      <w:jc w:val="center"/>
    </w:pPr>
    <w:rPr>
      <w:rFonts w:eastAsiaTheme="majorEastAsia" w:cstheme="minorHAnsi"/>
      <w:b/>
      <w:kern w:val="28"/>
      <w:sz w:val="24"/>
      <w:szCs w:val="56"/>
    </w:rPr>
  </w:style>
  <w:style w:type="character" w:styleId="FollowedHyperlink">
    <w:name w:val="FollowedHyperlink"/>
    <w:basedOn w:val="DefaultParagraphFont"/>
    <w:uiPriority w:val="99"/>
    <w:semiHidden/>
    <w:unhideWhenUsed/>
    <w:rsid w:val="009E2583"/>
    <w:rPr>
      <w:color w:val="800080" w:themeColor="followedHyperlink"/>
      <w:u w:val="single"/>
    </w:rPr>
  </w:style>
  <w:style w:type="paragraph" w:styleId="ListBullet2">
    <w:name w:val="List Bullet 2"/>
    <w:basedOn w:val="Normal"/>
    <w:uiPriority w:val="99"/>
    <w:unhideWhenUsed/>
    <w:rsid w:val="00AB5DDB"/>
    <w:pPr>
      <w:numPr>
        <w:numId w:val="23"/>
      </w:numPr>
      <w:spacing w:after="100"/>
      <w:ind w:left="1080"/>
    </w:pPr>
  </w:style>
  <w:style w:type="table" w:customStyle="1" w:styleId="UICtable">
    <w:name w:val="UIC table"/>
    <w:basedOn w:val="TableNormal"/>
    <w:uiPriority w:val="99"/>
    <w:rsid w:val="000840ED"/>
    <w:pPr>
      <w:spacing w:after="0" w:line="240" w:lineRule="auto"/>
    </w:p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blStylePr w:type="firstRow">
      <w:tblPr/>
      <w:tcPr>
        <w:tcBorders>
          <w:top w:val="single" w:sz="18" w:space="0" w:color="auto"/>
          <w:left w:val="single" w:sz="18" w:space="0" w:color="auto"/>
          <w:bottom w:val="single" w:sz="4" w:space="0" w:color="auto"/>
          <w:right w:val="single" w:sz="18" w:space="0" w:color="auto"/>
          <w:insideH w:val="nil"/>
          <w:insideV w:val="single" w:sz="4" w:space="0" w:color="auto"/>
          <w:tl2br w:val="nil"/>
          <w:tr2bl w:val="nil"/>
        </w:tcBorders>
        <w:shd w:val="clear" w:color="auto" w:fill="F2F2F2"/>
      </w:tcPr>
    </w:tblStylePr>
  </w:style>
  <w:style w:type="character" w:styleId="Mention">
    <w:name w:val="Mention"/>
    <w:basedOn w:val="DefaultParagraphFont"/>
    <w:uiPriority w:val="99"/>
    <w:unhideWhenUsed/>
    <w:rsid w:val="006E667E"/>
    <w:rPr>
      <w:color w:val="2B579A"/>
      <w:shd w:val="clear" w:color="auto" w:fill="E1DFDD"/>
    </w:rPr>
  </w:style>
  <w:style w:type="paragraph" w:styleId="ListNumber2">
    <w:name w:val="List Number 2"/>
    <w:basedOn w:val="Normal"/>
    <w:uiPriority w:val="99"/>
    <w:unhideWhenUsed/>
    <w:rsid w:val="00F82AA1"/>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16">
      <w:bodyDiv w:val="1"/>
      <w:marLeft w:val="0"/>
      <w:marRight w:val="0"/>
      <w:marTop w:val="0"/>
      <w:marBottom w:val="0"/>
      <w:divBdr>
        <w:top w:val="none" w:sz="0" w:space="0" w:color="auto"/>
        <w:left w:val="none" w:sz="0" w:space="0" w:color="auto"/>
        <w:bottom w:val="none" w:sz="0" w:space="0" w:color="auto"/>
        <w:right w:val="none" w:sz="0" w:space="0" w:color="auto"/>
      </w:divBdr>
    </w:div>
    <w:div w:id="190848930">
      <w:bodyDiv w:val="1"/>
      <w:marLeft w:val="0"/>
      <w:marRight w:val="0"/>
      <w:marTop w:val="0"/>
      <w:marBottom w:val="0"/>
      <w:divBdr>
        <w:top w:val="none" w:sz="0" w:space="0" w:color="auto"/>
        <w:left w:val="none" w:sz="0" w:space="0" w:color="auto"/>
        <w:bottom w:val="none" w:sz="0" w:space="0" w:color="auto"/>
        <w:right w:val="none" w:sz="0" w:space="0" w:color="auto"/>
      </w:divBdr>
    </w:div>
    <w:div w:id="205024205">
      <w:bodyDiv w:val="1"/>
      <w:marLeft w:val="0"/>
      <w:marRight w:val="0"/>
      <w:marTop w:val="0"/>
      <w:marBottom w:val="0"/>
      <w:divBdr>
        <w:top w:val="none" w:sz="0" w:space="0" w:color="auto"/>
        <w:left w:val="none" w:sz="0" w:space="0" w:color="auto"/>
        <w:bottom w:val="none" w:sz="0" w:space="0" w:color="auto"/>
        <w:right w:val="none" w:sz="0" w:space="0" w:color="auto"/>
      </w:divBdr>
    </w:div>
    <w:div w:id="311101814">
      <w:bodyDiv w:val="1"/>
      <w:marLeft w:val="0"/>
      <w:marRight w:val="0"/>
      <w:marTop w:val="0"/>
      <w:marBottom w:val="0"/>
      <w:divBdr>
        <w:top w:val="none" w:sz="0" w:space="0" w:color="auto"/>
        <w:left w:val="none" w:sz="0" w:space="0" w:color="auto"/>
        <w:bottom w:val="none" w:sz="0" w:space="0" w:color="auto"/>
        <w:right w:val="none" w:sz="0" w:space="0" w:color="auto"/>
      </w:divBdr>
    </w:div>
    <w:div w:id="356665430">
      <w:bodyDiv w:val="1"/>
      <w:marLeft w:val="0"/>
      <w:marRight w:val="0"/>
      <w:marTop w:val="0"/>
      <w:marBottom w:val="0"/>
      <w:divBdr>
        <w:top w:val="none" w:sz="0" w:space="0" w:color="auto"/>
        <w:left w:val="none" w:sz="0" w:space="0" w:color="auto"/>
        <w:bottom w:val="none" w:sz="0" w:space="0" w:color="auto"/>
        <w:right w:val="none" w:sz="0" w:space="0" w:color="auto"/>
      </w:divBdr>
    </w:div>
    <w:div w:id="424570494">
      <w:bodyDiv w:val="1"/>
      <w:marLeft w:val="0"/>
      <w:marRight w:val="0"/>
      <w:marTop w:val="0"/>
      <w:marBottom w:val="0"/>
      <w:divBdr>
        <w:top w:val="none" w:sz="0" w:space="0" w:color="auto"/>
        <w:left w:val="none" w:sz="0" w:space="0" w:color="auto"/>
        <w:bottom w:val="none" w:sz="0" w:space="0" w:color="auto"/>
        <w:right w:val="none" w:sz="0" w:space="0" w:color="auto"/>
      </w:divBdr>
    </w:div>
    <w:div w:id="486628782">
      <w:bodyDiv w:val="1"/>
      <w:marLeft w:val="0"/>
      <w:marRight w:val="0"/>
      <w:marTop w:val="0"/>
      <w:marBottom w:val="0"/>
      <w:divBdr>
        <w:top w:val="none" w:sz="0" w:space="0" w:color="auto"/>
        <w:left w:val="none" w:sz="0" w:space="0" w:color="auto"/>
        <w:bottom w:val="none" w:sz="0" w:space="0" w:color="auto"/>
        <w:right w:val="none" w:sz="0" w:space="0" w:color="auto"/>
      </w:divBdr>
    </w:div>
    <w:div w:id="553933979">
      <w:bodyDiv w:val="1"/>
      <w:marLeft w:val="0"/>
      <w:marRight w:val="0"/>
      <w:marTop w:val="0"/>
      <w:marBottom w:val="0"/>
      <w:divBdr>
        <w:top w:val="none" w:sz="0" w:space="0" w:color="auto"/>
        <w:left w:val="none" w:sz="0" w:space="0" w:color="auto"/>
        <w:bottom w:val="none" w:sz="0" w:space="0" w:color="auto"/>
        <w:right w:val="none" w:sz="0" w:space="0" w:color="auto"/>
      </w:divBdr>
    </w:div>
    <w:div w:id="596408475">
      <w:bodyDiv w:val="1"/>
      <w:marLeft w:val="0"/>
      <w:marRight w:val="0"/>
      <w:marTop w:val="0"/>
      <w:marBottom w:val="0"/>
      <w:divBdr>
        <w:top w:val="none" w:sz="0" w:space="0" w:color="auto"/>
        <w:left w:val="none" w:sz="0" w:space="0" w:color="auto"/>
        <w:bottom w:val="none" w:sz="0" w:space="0" w:color="auto"/>
        <w:right w:val="none" w:sz="0" w:space="0" w:color="auto"/>
      </w:divBdr>
    </w:div>
    <w:div w:id="722407661">
      <w:bodyDiv w:val="1"/>
      <w:marLeft w:val="0"/>
      <w:marRight w:val="0"/>
      <w:marTop w:val="0"/>
      <w:marBottom w:val="0"/>
      <w:divBdr>
        <w:top w:val="none" w:sz="0" w:space="0" w:color="auto"/>
        <w:left w:val="none" w:sz="0" w:space="0" w:color="auto"/>
        <w:bottom w:val="none" w:sz="0" w:space="0" w:color="auto"/>
        <w:right w:val="none" w:sz="0" w:space="0" w:color="auto"/>
      </w:divBdr>
    </w:div>
    <w:div w:id="724571393">
      <w:bodyDiv w:val="1"/>
      <w:marLeft w:val="0"/>
      <w:marRight w:val="0"/>
      <w:marTop w:val="0"/>
      <w:marBottom w:val="0"/>
      <w:divBdr>
        <w:top w:val="none" w:sz="0" w:space="0" w:color="auto"/>
        <w:left w:val="none" w:sz="0" w:space="0" w:color="auto"/>
        <w:bottom w:val="none" w:sz="0" w:space="0" w:color="auto"/>
        <w:right w:val="none" w:sz="0" w:space="0" w:color="auto"/>
      </w:divBdr>
    </w:div>
    <w:div w:id="749885679">
      <w:bodyDiv w:val="1"/>
      <w:marLeft w:val="0"/>
      <w:marRight w:val="0"/>
      <w:marTop w:val="0"/>
      <w:marBottom w:val="0"/>
      <w:divBdr>
        <w:top w:val="none" w:sz="0" w:space="0" w:color="auto"/>
        <w:left w:val="none" w:sz="0" w:space="0" w:color="auto"/>
        <w:bottom w:val="none" w:sz="0" w:space="0" w:color="auto"/>
        <w:right w:val="none" w:sz="0" w:space="0" w:color="auto"/>
      </w:divBdr>
    </w:div>
    <w:div w:id="830414856">
      <w:bodyDiv w:val="1"/>
      <w:marLeft w:val="0"/>
      <w:marRight w:val="0"/>
      <w:marTop w:val="0"/>
      <w:marBottom w:val="0"/>
      <w:divBdr>
        <w:top w:val="none" w:sz="0" w:space="0" w:color="auto"/>
        <w:left w:val="none" w:sz="0" w:space="0" w:color="auto"/>
        <w:bottom w:val="none" w:sz="0" w:space="0" w:color="auto"/>
        <w:right w:val="none" w:sz="0" w:space="0" w:color="auto"/>
      </w:divBdr>
    </w:div>
    <w:div w:id="911769445">
      <w:bodyDiv w:val="1"/>
      <w:marLeft w:val="0"/>
      <w:marRight w:val="0"/>
      <w:marTop w:val="0"/>
      <w:marBottom w:val="0"/>
      <w:divBdr>
        <w:top w:val="none" w:sz="0" w:space="0" w:color="auto"/>
        <w:left w:val="none" w:sz="0" w:space="0" w:color="auto"/>
        <w:bottom w:val="none" w:sz="0" w:space="0" w:color="auto"/>
        <w:right w:val="none" w:sz="0" w:space="0" w:color="auto"/>
      </w:divBdr>
    </w:div>
    <w:div w:id="932127710">
      <w:bodyDiv w:val="1"/>
      <w:marLeft w:val="0"/>
      <w:marRight w:val="0"/>
      <w:marTop w:val="0"/>
      <w:marBottom w:val="0"/>
      <w:divBdr>
        <w:top w:val="none" w:sz="0" w:space="0" w:color="auto"/>
        <w:left w:val="none" w:sz="0" w:space="0" w:color="auto"/>
        <w:bottom w:val="none" w:sz="0" w:space="0" w:color="auto"/>
        <w:right w:val="none" w:sz="0" w:space="0" w:color="auto"/>
      </w:divBdr>
    </w:div>
    <w:div w:id="948009476">
      <w:bodyDiv w:val="1"/>
      <w:marLeft w:val="0"/>
      <w:marRight w:val="0"/>
      <w:marTop w:val="0"/>
      <w:marBottom w:val="0"/>
      <w:divBdr>
        <w:top w:val="none" w:sz="0" w:space="0" w:color="auto"/>
        <w:left w:val="none" w:sz="0" w:space="0" w:color="auto"/>
        <w:bottom w:val="none" w:sz="0" w:space="0" w:color="auto"/>
        <w:right w:val="none" w:sz="0" w:space="0" w:color="auto"/>
      </w:divBdr>
    </w:div>
    <w:div w:id="1201479304">
      <w:bodyDiv w:val="1"/>
      <w:marLeft w:val="0"/>
      <w:marRight w:val="0"/>
      <w:marTop w:val="0"/>
      <w:marBottom w:val="0"/>
      <w:divBdr>
        <w:top w:val="none" w:sz="0" w:space="0" w:color="auto"/>
        <w:left w:val="none" w:sz="0" w:space="0" w:color="auto"/>
        <w:bottom w:val="none" w:sz="0" w:space="0" w:color="auto"/>
        <w:right w:val="none" w:sz="0" w:space="0" w:color="auto"/>
      </w:divBdr>
    </w:div>
    <w:div w:id="1236164232">
      <w:bodyDiv w:val="1"/>
      <w:marLeft w:val="0"/>
      <w:marRight w:val="0"/>
      <w:marTop w:val="0"/>
      <w:marBottom w:val="0"/>
      <w:divBdr>
        <w:top w:val="none" w:sz="0" w:space="0" w:color="auto"/>
        <w:left w:val="none" w:sz="0" w:space="0" w:color="auto"/>
        <w:bottom w:val="none" w:sz="0" w:space="0" w:color="auto"/>
        <w:right w:val="none" w:sz="0" w:space="0" w:color="auto"/>
      </w:divBdr>
    </w:div>
    <w:div w:id="1257326675">
      <w:bodyDiv w:val="1"/>
      <w:marLeft w:val="0"/>
      <w:marRight w:val="0"/>
      <w:marTop w:val="0"/>
      <w:marBottom w:val="0"/>
      <w:divBdr>
        <w:top w:val="none" w:sz="0" w:space="0" w:color="auto"/>
        <w:left w:val="none" w:sz="0" w:space="0" w:color="auto"/>
        <w:bottom w:val="none" w:sz="0" w:space="0" w:color="auto"/>
        <w:right w:val="none" w:sz="0" w:space="0" w:color="auto"/>
      </w:divBdr>
    </w:div>
    <w:div w:id="1314027452">
      <w:bodyDiv w:val="1"/>
      <w:marLeft w:val="0"/>
      <w:marRight w:val="0"/>
      <w:marTop w:val="0"/>
      <w:marBottom w:val="0"/>
      <w:divBdr>
        <w:top w:val="none" w:sz="0" w:space="0" w:color="auto"/>
        <w:left w:val="none" w:sz="0" w:space="0" w:color="auto"/>
        <w:bottom w:val="none" w:sz="0" w:space="0" w:color="auto"/>
        <w:right w:val="none" w:sz="0" w:space="0" w:color="auto"/>
      </w:divBdr>
    </w:div>
    <w:div w:id="1380781915">
      <w:bodyDiv w:val="1"/>
      <w:marLeft w:val="0"/>
      <w:marRight w:val="0"/>
      <w:marTop w:val="0"/>
      <w:marBottom w:val="0"/>
      <w:divBdr>
        <w:top w:val="none" w:sz="0" w:space="0" w:color="auto"/>
        <w:left w:val="none" w:sz="0" w:space="0" w:color="auto"/>
        <w:bottom w:val="none" w:sz="0" w:space="0" w:color="auto"/>
        <w:right w:val="none" w:sz="0" w:space="0" w:color="auto"/>
      </w:divBdr>
    </w:div>
    <w:div w:id="1392732230">
      <w:bodyDiv w:val="1"/>
      <w:marLeft w:val="0"/>
      <w:marRight w:val="0"/>
      <w:marTop w:val="0"/>
      <w:marBottom w:val="0"/>
      <w:divBdr>
        <w:top w:val="none" w:sz="0" w:space="0" w:color="auto"/>
        <w:left w:val="none" w:sz="0" w:space="0" w:color="auto"/>
        <w:bottom w:val="none" w:sz="0" w:space="0" w:color="auto"/>
        <w:right w:val="none" w:sz="0" w:space="0" w:color="auto"/>
      </w:divBdr>
    </w:div>
    <w:div w:id="1414662245">
      <w:bodyDiv w:val="1"/>
      <w:marLeft w:val="0"/>
      <w:marRight w:val="0"/>
      <w:marTop w:val="0"/>
      <w:marBottom w:val="0"/>
      <w:divBdr>
        <w:top w:val="none" w:sz="0" w:space="0" w:color="auto"/>
        <w:left w:val="none" w:sz="0" w:space="0" w:color="auto"/>
        <w:bottom w:val="none" w:sz="0" w:space="0" w:color="auto"/>
        <w:right w:val="none" w:sz="0" w:space="0" w:color="auto"/>
      </w:divBdr>
    </w:div>
    <w:div w:id="1506869857">
      <w:bodyDiv w:val="1"/>
      <w:marLeft w:val="0"/>
      <w:marRight w:val="0"/>
      <w:marTop w:val="0"/>
      <w:marBottom w:val="0"/>
      <w:divBdr>
        <w:top w:val="none" w:sz="0" w:space="0" w:color="auto"/>
        <w:left w:val="none" w:sz="0" w:space="0" w:color="auto"/>
        <w:bottom w:val="none" w:sz="0" w:space="0" w:color="auto"/>
        <w:right w:val="none" w:sz="0" w:space="0" w:color="auto"/>
      </w:divBdr>
    </w:div>
    <w:div w:id="1607344977">
      <w:bodyDiv w:val="1"/>
      <w:marLeft w:val="0"/>
      <w:marRight w:val="0"/>
      <w:marTop w:val="0"/>
      <w:marBottom w:val="0"/>
      <w:divBdr>
        <w:top w:val="none" w:sz="0" w:space="0" w:color="auto"/>
        <w:left w:val="none" w:sz="0" w:space="0" w:color="auto"/>
        <w:bottom w:val="none" w:sz="0" w:space="0" w:color="auto"/>
        <w:right w:val="none" w:sz="0" w:space="0" w:color="auto"/>
      </w:divBdr>
    </w:div>
    <w:div w:id="1613248747">
      <w:bodyDiv w:val="1"/>
      <w:marLeft w:val="0"/>
      <w:marRight w:val="0"/>
      <w:marTop w:val="0"/>
      <w:marBottom w:val="0"/>
      <w:divBdr>
        <w:top w:val="none" w:sz="0" w:space="0" w:color="auto"/>
        <w:left w:val="none" w:sz="0" w:space="0" w:color="auto"/>
        <w:bottom w:val="none" w:sz="0" w:space="0" w:color="auto"/>
        <w:right w:val="none" w:sz="0" w:space="0" w:color="auto"/>
      </w:divBdr>
    </w:div>
    <w:div w:id="1689407431">
      <w:bodyDiv w:val="1"/>
      <w:marLeft w:val="0"/>
      <w:marRight w:val="0"/>
      <w:marTop w:val="0"/>
      <w:marBottom w:val="0"/>
      <w:divBdr>
        <w:top w:val="none" w:sz="0" w:space="0" w:color="auto"/>
        <w:left w:val="none" w:sz="0" w:space="0" w:color="auto"/>
        <w:bottom w:val="none" w:sz="0" w:space="0" w:color="auto"/>
        <w:right w:val="none" w:sz="0" w:space="0" w:color="auto"/>
      </w:divBdr>
    </w:div>
    <w:div w:id="1703893600">
      <w:bodyDiv w:val="1"/>
      <w:marLeft w:val="0"/>
      <w:marRight w:val="0"/>
      <w:marTop w:val="0"/>
      <w:marBottom w:val="0"/>
      <w:divBdr>
        <w:top w:val="none" w:sz="0" w:space="0" w:color="auto"/>
        <w:left w:val="none" w:sz="0" w:space="0" w:color="auto"/>
        <w:bottom w:val="none" w:sz="0" w:space="0" w:color="auto"/>
        <w:right w:val="none" w:sz="0" w:space="0" w:color="auto"/>
      </w:divBdr>
    </w:div>
    <w:div w:id="1798377521">
      <w:bodyDiv w:val="1"/>
      <w:marLeft w:val="0"/>
      <w:marRight w:val="0"/>
      <w:marTop w:val="0"/>
      <w:marBottom w:val="0"/>
      <w:divBdr>
        <w:top w:val="none" w:sz="0" w:space="0" w:color="auto"/>
        <w:left w:val="none" w:sz="0" w:space="0" w:color="auto"/>
        <w:bottom w:val="none" w:sz="0" w:space="0" w:color="auto"/>
        <w:right w:val="none" w:sz="0" w:space="0" w:color="auto"/>
      </w:divBdr>
    </w:div>
    <w:div w:id="1870797775">
      <w:bodyDiv w:val="1"/>
      <w:marLeft w:val="0"/>
      <w:marRight w:val="0"/>
      <w:marTop w:val="0"/>
      <w:marBottom w:val="0"/>
      <w:divBdr>
        <w:top w:val="none" w:sz="0" w:space="0" w:color="auto"/>
        <w:left w:val="none" w:sz="0" w:space="0" w:color="auto"/>
        <w:bottom w:val="none" w:sz="0" w:space="0" w:color="auto"/>
        <w:right w:val="none" w:sz="0" w:space="0" w:color="auto"/>
      </w:divBdr>
    </w:div>
    <w:div w:id="1986623837">
      <w:bodyDiv w:val="1"/>
      <w:marLeft w:val="0"/>
      <w:marRight w:val="0"/>
      <w:marTop w:val="0"/>
      <w:marBottom w:val="0"/>
      <w:divBdr>
        <w:top w:val="none" w:sz="0" w:space="0" w:color="auto"/>
        <w:left w:val="none" w:sz="0" w:space="0" w:color="auto"/>
        <w:bottom w:val="none" w:sz="0" w:space="0" w:color="auto"/>
        <w:right w:val="none" w:sz="0" w:space="0" w:color="auto"/>
      </w:divBdr>
    </w:div>
    <w:div w:id="20937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pa.gov/sites/default/files/2015-07/documents/epa816r130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4ffa91fb-a0ff-4ac5-b2db-65c790d184a4">
      <Value>66</Value>
      <Value>65</Value>
      <Value>64</Value>
      <Value>63</Value>
      <Value>62</Value>
      <Value>61</Value>
      <Value>4</Value>
    </TaxCatchAll>
    <SharedWithUsers xmlns="fc64e686-4460-40d0-908e-a0d0679438fb">
      <UserInfo>
        <DisplayName/>
        <AccountId xsi:nil="true"/>
        <AccountType/>
      </UserInfo>
    </SharedWithUsers>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Geologic Sequestration Data Tool</TermName>
          <TermId xmlns="http://schemas.microsoft.com/office/infopath/2007/PartnerControls">3e3f7629-76dd-4832-b8ef-25e0b4b8254d</TermId>
        </TermInfo>
        <TermInfo xmlns="http://schemas.microsoft.com/office/infopath/2007/PartnerControls">
          <TermName xmlns="http://schemas.microsoft.com/office/infopath/2007/PartnerControls">GSDT</TermName>
          <TermId xmlns="http://schemas.microsoft.com/office/infopath/2007/PartnerControls">ec626f4a-386c-4f0f-bb70-a4e195da01d8</TermId>
        </TermInfo>
        <TermInfo xmlns="http://schemas.microsoft.com/office/infopath/2007/PartnerControls">
          <TermName xmlns="http://schemas.microsoft.com/office/infopath/2007/PartnerControls">Surveillance Plan</TermName>
          <TermId xmlns="http://schemas.microsoft.com/office/infopath/2007/PartnerControls">0bc89283-b4b2-435f-93f0-e6d600e0fbca</TermId>
        </TermInfo>
        <TermInfo xmlns="http://schemas.microsoft.com/office/infopath/2007/PartnerControls">
          <TermName xmlns="http://schemas.microsoft.com/office/infopath/2007/PartnerControls">Quality assurance</TermName>
          <TermId xmlns="http://schemas.microsoft.com/office/infopath/2007/PartnerControls">7ebfc05a-d0d9-4122-88b9-556466af02a0</TermId>
        </TermInfo>
        <TermInfo xmlns="http://schemas.microsoft.com/office/infopath/2007/PartnerControls">
          <TermName xmlns="http://schemas.microsoft.com/office/infopath/2007/PartnerControls">injection wells</TermName>
          <TermId xmlns="http://schemas.microsoft.com/office/infopath/2007/PartnerControls">4551129f-57de-44b1-a5f2-1ede921dfb4c</TermId>
        </TermInfo>
        <TermInfo xmlns="http://schemas.microsoft.com/office/infopath/2007/PartnerControls">
          <TermName xmlns="http://schemas.microsoft.com/office/infopath/2007/PartnerControls">QASP</TermName>
          <TermId xmlns="http://schemas.microsoft.com/office/infopath/2007/PartnerControls">740650d0-8c10-486d-b332-1a50324e40ee</TermId>
        </TermInfo>
        <TermInfo xmlns="http://schemas.microsoft.com/office/infopath/2007/PartnerControls">
          <TermName xmlns="http://schemas.microsoft.com/office/infopath/2007/PartnerControls">class vi</TermName>
          <TermId xmlns="http://schemas.microsoft.com/office/infopath/2007/PartnerControls">6a862bc8-efa5-44d7-8a52-8e6b5389ac10</TermId>
        </TermInfo>
      </Terms>
    </TaxKeywordTaxHTField>
    <Record xmlns="4ffa91fb-a0ff-4ac5-b2db-65c790d184a4">Shared</Record>
    <Rights xmlns="4ffa91fb-a0ff-4ac5-b2db-65c790d184a4" xsi:nil="true"/>
    <Document_x0020_Creation_x0020_Date xmlns="4ffa91fb-a0ff-4ac5-b2db-65c790d184a4">2024-12-19T20:43:57+00:00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E1DA5E8-C94E-4052-96BE-FB1669917269}">
  <ds:schemaRefs>
    <ds:schemaRef ds:uri="http://schemas.openxmlformats.org/officeDocument/2006/bibliography"/>
  </ds:schemaRefs>
</ds:datastoreItem>
</file>

<file path=customXml/itemProps2.xml><?xml version="1.0" encoding="utf-8"?>
<ds:datastoreItem xmlns:ds="http://schemas.openxmlformats.org/officeDocument/2006/customXml" ds:itemID="{CB9DD0E4-5DC7-4A55-951F-AE304150E510}">
  <ds:schemaRefs>
    <ds:schemaRef ds:uri="http://schemas.microsoft.com/office/2006/metadata/properties"/>
    <ds:schemaRef ds:uri="4ffa91fb-a0ff-4ac5-b2db-65c790d184a4"/>
    <ds:schemaRef ds:uri="fc64e686-4460-40d0-908e-a0d0679438fb"/>
    <ds:schemaRef ds:uri="73152aef-b862-4840-8946-cfbcf29e4db9"/>
    <ds:schemaRef ds:uri="http://schemas.microsoft.com/office/infopath/2007/PartnerControls"/>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7A8DB193-D73A-476D-8A2F-2EB2432D3122}">
  <ds:schemaRefs>
    <ds:schemaRef ds:uri="http://schemas.microsoft.com/sharepoint/v3/contenttype/forms"/>
  </ds:schemaRefs>
</ds:datastoreItem>
</file>

<file path=customXml/itemProps4.xml><?xml version="1.0" encoding="utf-8"?>
<ds:datastoreItem xmlns:ds="http://schemas.openxmlformats.org/officeDocument/2006/customXml" ds:itemID="{0605D03E-5F46-4FA3-AF1F-C46B0E82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856F03-5130-4031-98D6-1D39589F6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6</TotalTime>
  <Pages>52</Pages>
  <Words>15392</Words>
  <Characters>87736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Class VI Injection Well: Quality Assurance and Survelliance Plan</vt:lpstr>
    </vt:vector>
  </TitlesOfParts>
  <Manager/>
  <Company/>
  <LinksUpToDate>false</LinksUpToDate>
  <CharactersWithSpaces>102923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VI Injection Well: Quality Assurance and Survelliance Plan</dc:title>
  <dc:subject>Quality Assurance and Survelliance Plan</dc:subject>
  <dc:creator>Geddes, Elizabeth</dc:creator>
  <cp:keywords>QASP; Class VI; Injection Wells; Quality Assurance; Surveillance Plan; GSDT; Geologic Sequestration Data Tool</cp:keywords>
  <dc:description/>
  <cp:lastModifiedBy>Newman, Sharon</cp:lastModifiedBy>
  <cp:revision>6</cp:revision>
  <cp:lastPrinted>2024-10-09T17:52:00Z</cp:lastPrinted>
  <dcterms:created xsi:type="dcterms:W3CDTF">2026-06-17T16:52:00Z</dcterms:created>
  <dcterms:modified xsi:type="dcterms:W3CDTF">2026-06-18T13:04:00Z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0x0101006D926FCA8A496A46B9F472258EBEC79B</vt:lpwstr>
  </property>
  <property fmtid="{D5CDD505-2E9C-101B-9397-08002B2CF9AE}" pid="3" name="TaxKeyword">
    <vt:lpwstr>66;#Geologic Sequestration Data Tool|3e3f7629-76dd-4832-b8ef-25e0b4b8254d;#65;#GSDT|ec626f4a-386c-4f0f-bb70-a4e195da01d8;#64;#Surveillance Plan|0bc89283-b4b2-435f-93f0-e6d600e0fbca;#63;#Quality assurance|7ebfc05a-d0d9-4122-88b9-556466af02a0;#62;#injection wells|4551129f-57de-44b1-a5f2-1ede921dfb4c;#61;#QASP|740650d0-8c10-486d-b332-1a50324e40ee;#4;#class vi|6a862bc8-efa5-44d7-8a52-8e6b5389ac10</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ServiceSectors">
    <vt:lpwstr/>
  </property>
  <property fmtid="{D5CDD505-2E9C-101B-9397-08002B2CF9AE}" pid="10" name="ProjectSubjectAreas">
    <vt:lpwstr/>
  </property>
  <property fmtid="{D5CDD505-2E9C-101B-9397-08002B2CF9AE}" pid="11" name="WorkType">
    <vt:lpwstr/>
  </property>
  <property fmtid="{D5CDD505-2E9C-101B-9397-08002B2CF9AE}" pid="12" name="ProjectServiceSectors">
    <vt:lpwstr/>
  </property>
  <property fmtid="{D5CDD505-2E9C-101B-9397-08002B2CF9AE}" pid="13" name="ProjectClients">
    <vt:lpwstr/>
  </property>
  <property fmtid="{D5CDD505-2E9C-101B-9397-08002B2CF9AE}" pid="14" name="e3f09c3df709400db2417a7161762d62">
    <vt:lpwstr/>
  </property>
  <property fmtid="{D5CDD505-2E9C-101B-9397-08002B2CF9AE}" pid="15" name="EPA_x0020_Subject">
    <vt:lpwstr/>
  </property>
  <property fmtid="{D5CDD505-2E9C-101B-9397-08002B2CF9AE}" pid="16" name="Document Type">
    <vt:lpwstr/>
  </property>
  <property fmtid="{D5CDD505-2E9C-101B-9397-08002B2CF9AE}" pid="17" name="EPA Subject">
    <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ument_x0020_Type">
    <vt:lpwstr/>
  </property>
  <property fmtid="{D5CDD505-2E9C-101B-9397-08002B2CF9AE}" pid="26" name="docLang">
    <vt:lpwstr>en</vt:lpwstr>
  </property>
</Properties>
</file>